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F8" w:rsidRDefault="00D167F8" w:rsidP="00D167F8">
      <w:pPr>
        <w:autoSpaceDE w:val="0"/>
        <w:autoSpaceDN w:val="0"/>
        <w:spacing w:before="62" w:line="360" w:lineRule="auto"/>
        <w:ind w:left="115"/>
        <w:jc w:val="left"/>
        <w:outlineLvl w:val="2"/>
        <w:rPr>
          <w:rFonts w:ascii="黑体" w:eastAsia="黑体" w:hAnsi="黑体" w:cs="黑体"/>
          <w:kern w:val="0"/>
          <w:szCs w:val="32"/>
        </w:rPr>
      </w:pPr>
      <w:bookmarkStart w:id="0" w:name="_GoBack"/>
      <w:bookmarkEnd w:id="0"/>
      <w:r>
        <w:rPr>
          <w:rFonts w:ascii="黑体" w:eastAsia="黑体" w:hAnsi="黑体" w:cs="黑体" w:hint="eastAsia"/>
          <w:kern w:val="0"/>
          <w:szCs w:val="32"/>
        </w:rPr>
        <w:t>附件9</w:t>
      </w:r>
    </w:p>
    <w:p w:rsidR="00D167F8" w:rsidRDefault="00D167F8" w:rsidP="00D167F8">
      <w:pPr>
        <w:autoSpaceDE w:val="0"/>
        <w:autoSpaceDN w:val="0"/>
        <w:spacing w:before="198" w:line="360" w:lineRule="auto"/>
        <w:ind w:left="383" w:right="698"/>
        <w:jc w:val="center"/>
        <w:rPr>
          <w:rFonts w:ascii="宋体" w:eastAsia="宋体" w:hAnsi="Arial Unicode MS" w:cs="Arial Unicode MS"/>
          <w:b/>
          <w:kern w:val="0"/>
          <w:sz w:val="43"/>
        </w:rPr>
      </w:pPr>
      <w:r>
        <w:rPr>
          <w:rFonts w:ascii="宋体" w:eastAsia="宋体" w:hAnsi="Arial Unicode MS" w:cs="Arial Unicode MS" w:hint="eastAsia"/>
          <w:b/>
          <w:kern w:val="0"/>
          <w:sz w:val="44"/>
          <w:szCs w:val="44"/>
        </w:rPr>
        <w:t>托幼机构新冠肺炎防控技术方案</w:t>
      </w:r>
    </w:p>
    <w:p w:rsidR="00D167F8" w:rsidRDefault="00D167F8" w:rsidP="00D167F8">
      <w:pPr>
        <w:autoSpaceDE w:val="0"/>
        <w:autoSpaceDN w:val="0"/>
        <w:spacing w:before="4" w:line="360" w:lineRule="auto"/>
        <w:jc w:val="left"/>
        <w:rPr>
          <w:rFonts w:ascii="宋体" w:eastAsia="Arial Unicode MS" w:hAnsi="Arial Unicode MS" w:cs="Arial Unicode MS"/>
          <w:b/>
          <w:kern w:val="0"/>
          <w:sz w:val="50"/>
          <w:szCs w:val="31"/>
        </w:rPr>
      </w:pPr>
    </w:p>
    <w:p w:rsidR="00D167F8" w:rsidRDefault="00D167F8" w:rsidP="00D167F8">
      <w:pPr>
        <w:adjustRightInd w:val="0"/>
        <w:snapToGrid w:val="0"/>
        <w:spacing w:line="360" w:lineRule="auto"/>
        <w:ind w:firstLineChars="200" w:firstLine="640"/>
        <w:rPr>
          <w:rFonts w:ascii="黑体" w:eastAsia="黑体" w:hAnsi="黑体" w:cs="黑体"/>
          <w:kern w:val="0"/>
          <w:szCs w:val="32"/>
        </w:rPr>
      </w:pPr>
      <w:r>
        <w:rPr>
          <w:rFonts w:ascii="黑体" w:eastAsia="黑体" w:hAnsi="黑体" w:cs="黑体" w:hint="eastAsia"/>
          <w:kern w:val="0"/>
          <w:szCs w:val="32"/>
        </w:rPr>
        <w:t>一、托幼机构开园前</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制定本园疫情防控工作方案，包括疫情防控工作领导小组、各岗位工作责任制度（第一责任人、各部门、各班级、各老师）、疫情防控工作流程、信息上报流程、家长沟通机制、应急处置预案等，制度明确，责任到人，并进行培训和演练。托幼机构主要负责人是本单位疫情防控第一责任人。</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2.每日了解教职员工及儿童健康情况，实行“日报告”、“零报告”制度，每天根据防控要求向主管部门报告具体情况。</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3.根据上级主管部门要求和最新版新冠肺炎防控方案对全体教职员工进行制度、知识和技能培训。</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4.开园前对园区进行卫生清洁和预防性消毒。</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5.所有外出的教职员工和儿童，返回居住地后应</w:t>
      </w:r>
      <w:r>
        <w:rPr>
          <w:rFonts w:ascii="仿宋" w:eastAsia="仿宋" w:hAnsi="仿宋" w:hint="eastAsia"/>
          <w:szCs w:val="32"/>
        </w:rPr>
        <w:t>当</w:t>
      </w:r>
      <w:r>
        <w:rPr>
          <w:rFonts w:ascii="仿宋_GB2312" w:hAnsi="仿宋_GB2312" w:cs="仿宋_GB2312" w:hint="eastAsia"/>
          <w:kern w:val="0"/>
          <w:szCs w:val="32"/>
        </w:rPr>
        <w:t>居家隔离14天，健康者方可入园。</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6.做好防控工作的相关物资储备，准备充足的洗手液、手消毒剂、口罩、手套、酒精、消毒液、体温计、呕吐包、紫外线消毒灯等。</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7.设立（临时）隔离室，位置相对独立，以备人员出现发热等情况时立即进行隔离使用。</w:t>
      </w:r>
    </w:p>
    <w:p w:rsidR="00D167F8" w:rsidRDefault="00D167F8" w:rsidP="00D167F8">
      <w:pPr>
        <w:adjustRightInd w:val="0"/>
        <w:snapToGrid w:val="0"/>
        <w:spacing w:line="360" w:lineRule="auto"/>
        <w:ind w:firstLineChars="200" w:firstLine="640"/>
        <w:jc w:val="left"/>
        <w:rPr>
          <w:rFonts w:ascii="黑体" w:eastAsia="黑体" w:hAnsi="黑体" w:cs="黑体"/>
          <w:kern w:val="0"/>
          <w:szCs w:val="32"/>
        </w:rPr>
      </w:pPr>
      <w:r>
        <w:rPr>
          <w:rFonts w:ascii="黑体" w:eastAsia="黑体" w:hAnsi="黑体" w:cs="黑体" w:hint="eastAsia"/>
          <w:kern w:val="0"/>
          <w:szCs w:val="32"/>
        </w:rPr>
        <w:lastRenderedPageBreak/>
        <w:t>二、托幼机构开园后</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8.每日了解教职员工及儿童健康情况，实行“日报告”、“零报告”制度，每天根据防控要求向主管部门报告具体情况。</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9.对各类生活、学习、工作场所（如活动室、睡眠室、盥洗室、教师办公室、音乐室、洗手间等）加强通风换气，每日通风不少于3次，每次不少于30分钟。</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10.对园区进行日常消毒。地面和公共区域设施可使用含氯消毒剂（有效氯250mg/L-500mg/L）擦拭，作用30分钟后用清水擦净。公共上课场所（如音乐室、舞蹈室、活动室等）每批学生进入之前都要进行一次消毒。</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11.加强物体表面清洁消毒，每天定期消毒并记录。对门把手、水龙头、楼梯扶手、床围栏等高频接触表面，可用有效氯250</w:t>
      </w:r>
      <w:r>
        <w:rPr>
          <w:rFonts w:ascii="Times New Roman" w:hAnsi="Times New Roman"/>
          <w:kern w:val="0"/>
          <w:szCs w:val="32"/>
        </w:rPr>
        <w:t>~</w:t>
      </w:r>
      <w:r>
        <w:rPr>
          <w:rFonts w:ascii="仿宋_GB2312" w:hAnsi="仿宋_GB2312" w:cs="仿宋_GB2312" w:hint="eastAsia"/>
          <w:kern w:val="0"/>
          <w:szCs w:val="32"/>
        </w:rPr>
        <w:t>500mg/L的含氯消毒剂进行擦拭。每日“三餐两点”前对儿童就餐桌面常规消毒。</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12.加强餐（饮）具的清洁消毒，餐（饮）具应</w:t>
      </w:r>
      <w:r>
        <w:rPr>
          <w:rFonts w:ascii="仿宋" w:eastAsia="仿宋" w:hAnsi="仿宋" w:hint="eastAsia"/>
          <w:szCs w:val="32"/>
        </w:rPr>
        <w:t>当</w:t>
      </w:r>
      <w:r>
        <w:rPr>
          <w:rFonts w:ascii="仿宋_GB2312" w:hAnsi="仿宋_GB2312" w:cs="仿宋_GB2312" w:hint="eastAsia"/>
          <w:kern w:val="0"/>
          <w:szCs w:val="32"/>
        </w:rPr>
        <w:t>一人一具一消毒。餐（饮）具去残渣、清洗后，煮沸或流通蒸汽消毒15分钟；或采用热力消毒柜等消毒方式；或采用有效氯250mg/L的含氯消毒剂浸泡30分钟，消毒后应</w:t>
      </w:r>
      <w:r>
        <w:rPr>
          <w:rFonts w:ascii="仿宋" w:eastAsia="仿宋" w:hAnsi="仿宋" w:hint="eastAsia"/>
          <w:szCs w:val="32"/>
        </w:rPr>
        <w:t>当</w:t>
      </w:r>
      <w:r>
        <w:rPr>
          <w:rFonts w:ascii="仿宋_GB2312" w:hAnsi="仿宋_GB2312" w:cs="仿宋_GB2312" w:hint="eastAsia"/>
          <w:kern w:val="0"/>
          <w:szCs w:val="32"/>
        </w:rPr>
        <w:t>将残留消毒剂冲净。</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13.卫生洁具可用500mg/L的含氯消毒剂浸泡或擦拭消毒，作用30分钟后，清水冲洗干净，晾干待用。</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14.加强垃圾分类管理，及时收集清运，并做好垃圾盛装</w:t>
      </w:r>
      <w:r>
        <w:rPr>
          <w:rFonts w:ascii="仿宋_GB2312" w:hAnsi="仿宋_GB2312" w:cs="仿宋_GB2312" w:hint="eastAsia"/>
          <w:kern w:val="0"/>
          <w:szCs w:val="32"/>
        </w:rPr>
        <w:lastRenderedPageBreak/>
        <w:t>容器的清洁，可用有效氯500mg/L的含氯消毒剂定期对其进行消毒处理。</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15.建议教师授课时佩戴医用口罩。</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16.教职员工和儿童每天入园时测体温，严格落实儿童晨午晚检和全日观察制度。晨检时工作人员要佩戴口罩和</w:t>
      </w:r>
      <w:r>
        <w:rPr>
          <w:rFonts w:ascii="仿宋_GB2312" w:hAnsi="仿宋_GB2312" w:cs="仿宋_GB2312"/>
          <w:kern w:val="0"/>
          <w:szCs w:val="32"/>
        </w:rPr>
        <w:t>一</w:t>
      </w:r>
      <w:r>
        <w:rPr>
          <w:rFonts w:ascii="仿宋_GB2312" w:hAnsi="仿宋_GB2312" w:cs="仿宋_GB2312" w:hint="eastAsia"/>
          <w:kern w:val="0"/>
          <w:szCs w:val="32"/>
        </w:rPr>
        <w:t>次性手套。</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17.严格落实教职员工及儿童手卫生措施。儿童出现以下情况必须洗手：入园后、进食前、如厕前后、从户外进入室内、接触污渍后、擤鼻涕后、打喷嚏用手遮掩口鼻后、手弄脏后等。</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18.严格执行家长接送儿童不入园制度。</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19.加强因病缺勤管理。做好缺勤、早退、病事假记录，发现因病缺勤的教职员工和儿童及时进行追访、登记和上报。</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20.不宜组织大型集体活动。</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21.通过各种形式面向教职员工、儿童和家长开展新冠肺炎预防的宣传教育。教会儿童正确的洗手方法，培养儿童养成良好卫生习惯，咳嗽、打喷嚏时用纸巾、衣袖遮挡口鼻。指导家长在疫情防控期间不带儿童去人员密集和空间密闭场所。</w:t>
      </w:r>
    </w:p>
    <w:p w:rsidR="00D167F8" w:rsidRDefault="00D167F8" w:rsidP="00D167F8">
      <w:pPr>
        <w:adjustRightInd w:val="0"/>
        <w:snapToGrid w:val="0"/>
        <w:spacing w:line="360" w:lineRule="auto"/>
        <w:ind w:firstLineChars="200" w:firstLine="640"/>
        <w:jc w:val="left"/>
        <w:rPr>
          <w:rFonts w:ascii="黑体" w:eastAsia="黑体" w:hAnsi="黑体" w:cs="黑体"/>
          <w:kern w:val="0"/>
          <w:szCs w:val="32"/>
        </w:rPr>
      </w:pPr>
      <w:r>
        <w:rPr>
          <w:rFonts w:ascii="黑体" w:eastAsia="黑体" w:hAnsi="黑体" w:cs="黑体" w:hint="eastAsia"/>
          <w:kern w:val="0"/>
          <w:szCs w:val="32"/>
        </w:rPr>
        <w:t>三、出现疑似感染症状应急处置</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22.教职员工出现发热、干咳、乏力等症状，嘱其立即佩戴口罩去辖区内发热门诊就诊。</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lastRenderedPageBreak/>
        <w:t>23.儿童出现发热、干咳、乏力等症状，应</w:t>
      </w:r>
      <w:r>
        <w:rPr>
          <w:rFonts w:ascii="仿宋" w:eastAsia="仿宋" w:hAnsi="仿宋" w:hint="eastAsia"/>
          <w:szCs w:val="32"/>
        </w:rPr>
        <w:t>当</w:t>
      </w:r>
      <w:r>
        <w:rPr>
          <w:rFonts w:ascii="仿宋_GB2312" w:hAnsi="仿宋_GB2312" w:cs="仿宋_GB2312" w:hint="eastAsia"/>
          <w:kern w:val="0"/>
          <w:szCs w:val="32"/>
        </w:rPr>
        <w:t>立即使用（临时）隔离室，对该儿童采取有效的隔离措施，同时通知家长领返，带儿童去辖区内设有儿科发热门诊的医疗机构就诊，并做好防护。</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24.对共同生活、学习的一般接触者进行健康风险告知，如出现发热、干咳等呼吸道症状以及腹泻、结膜充血等症状时要及时就医。</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25.安排专人负责与接受隔离的教职员工或儿童的家长进行联系，了解教职员工或儿童每日健康状况。</w:t>
      </w:r>
    </w:p>
    <w:p w:rsidR="00E3718B" w:rsidRPr="00D167F8" w:rsidRDefault="00E3718B"/>
    <w:sectPr w:rsidR="00E3718B" w:rsidRPr="00D16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D0"/>
    <w:rsid w:val="000D268E"/>
    <w:rsid w:val="00226D2C"/>
    <w:rsid w:val="0023226B"/>
    <w:rsid w:val="00237D2B"/>
    <w:rsid w:val="002D497A"/>
    <w:rsid w:val="00310773"/>
    <w:rsid w:val="00336146"/>
    <w:rsid w:val="00362598"/>
    <w:rsid w:val="00377776"/>
    <w:rsid w:val="003B2CB3"/>
    <w:rsid w:val="003D2A03"/>
    <w:rsid w:val="003E411A"/>
    <w:rsid w:val="003F73D0"/>
    <w:rsid w:val="004655A2"/>
    <w:rsid w:val="004A70FF"/>
    <w:rsid w:val="004D6681"/>
    <w:rsid w:val="004F355D"/>
    <w:rsid w:val="005126FF"/>
    <w:rsid w:val="00587462"/>
    <w:rsid w:val="005B0B81"/>
    <w:rsid w:val="005E2238"/>
    <w:rsid w:val="00616302"/>
    <w:rsid w:val="006A48E9"/>
    <w:rsid w:val="007766E2"/>
    <w:rsid w:val="008219D9"/>
    <w:rsid w:val="0096006B"/>
    <w:rsid w:val="009A3579"/>
    <w:rsid w:val="00A34B4E"/>
    <w:rsid w:val="00B60665"/>
    <w:rsid w:val="00C25A2F"/>
    <w:rsid w:val="00CE1B4F"/>
    <w:rsid w:val="00CF578C"/>
    <w:rsid w:val="00D167F8"/>
    <w:rsid w:val="00D17F09"/>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F8"/>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F8"/>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1357</Characters>
  <Application>Microsoft Macintosh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王岭燕</cp:lastModifiedBy>
  <cp:revision>2</cp:revision>
  <dcterms:created xsi:type="dcterms:W3CDTF">2020-05-29T12:54:00Z</dcterms:created>
  <dcterms:modified xsi:type="dcterms:W3CDTF">2020-05-29T12:54:00Z</dcterms:modified>
</cp:coreProperties>
</file>