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FA" w:rsidRPr="00591DCD" w:rsidRDefault="00CA70C8" w:rsidP="00CA70C8">
      <w:pPr>
        <w:spacing w:line="560" w:lineRule="exact"/>
        <w:rPr>
          <w:rFonts w:ascii="宋体" w:hAnsi="宋体" w:hint="eastAsia"/>
          <w:sz w:val="28"/>
          <w:szCs w:val="28"/>
        </w:rPr>
      </w:pPr>
      <w:bookmarkStart w:id="0" w:name="_GoBack"/>
      <w:bookmarkEnd w:id="0"/>
      <w:r w:rsidRPr="00591DCD">
        <w:rPr>
          <w:rFonts w:ascii="仿宋_GB2312" w:eastAsia="仿宋_GB2312" w:hint="eastAsia"/>
          <w:color w:val="000000"/>
          <w:sz w:val="28"/>
          <w:szCs w:val="28"/>
        </w:rPr>
        <w:t>附件1:</w:t>
      </w:r>
    </w:p>
    <w:p w:rsidR="00CA70C8" w:rsidRDefault="000E7A1E" w:rsidP="00CA70C8">
      <w:pPr>
        <w:spacing w:line="480" w:lineRule="exact"/>
        <w:jc w:val="center"/>
        <w:rPr>
          <w:rFonts w:ascii="宋体" w:hAnsi="宋体" w:hint="eastAsia"/>
          <w:sz w:val="28"/>
          <w:szCs w:val="28"/>
        </w:rPr>
      </w:pPr>
      <w:r w:rsidRPr="00B55507">
        <w:rPr>
          <w:rFonts w:ascii="宋体" w:hAnsi="宋体" w:hint="eastAsia"/>
          <w:sz w:val="28"/>
          <w:szCs w:val="28"/>
        </w:rPr>
        <w:t>企业印制发票审批税务行政许可审查内容及标准</w:t>
      </w:r>
    </w:p>
    <w:p w:rsidR="000E7A1E" w:rsidRPr="000E7A1E" w:rsidRDefault="000E7A1E" w:rsidP="00CA70C8">
      <w:pPr>
        <w:spacing w:line="480" w:lineRule="exact"/>
        <w:jc w:val="center"/>
        <w:rPr>
          <w:rStyle w:val="NormalCharacter"/>
          <w:rFonts w:ascii="黑体" w:eastAsia="黑体" w:hint="eastAsia"/>
          <w:color w:val="000000"/>
          <w:szCs w:val="32"/>
          <w:lang w:eastAsia="zh-CN"/>
        </w:rPr>
      </w:pPr>
    </w:p>
    <w:p w:rsidR="00CA70C8" w:rsidRDefault="00CA70C8" w:rsidP="00CA70C8">
      <w:pPr>
        <w:spacing w:after="120" w:line="360" w:lineRule="exact"/>
        <w:rPr>
          <w:rStyle w:val="NormalCharacter"/>
          <w:rFonts w:ascii="宋体" w:hAnsi="宋体" w:hint="eastAsia"/>
          <w:color w:val="000000"/>
          <w:sz w:val="24"/>
          <w:lang w:eastAsia="zh-CN"/>
        </w:rPr>
      </w:pPr>
      <w:r>
        <w:rPr>
          <w:rStyle w:val="NormalCharacter"/>
          <w:rFonts w:ascii="宋体" w:hAnsi="宋体" w:hint="eastAsia"/>
          <w:color w:val="000000"/>
          <w:sz w:val="24"/>
          <w:lang w:eastAsia="zh-CN"/>
        </w:rPr>
        <w:t xml:space="preserve">    根据</w:t>
      </w:r>
      <w:r w:rsidR="00DF1861" w:rsidRPr="00DF1861">
        <w:rPr>
          <w:rStyle w:val="NormalCharacter"/>
          <w:rFonts w:ascii="宋体" w:hAnsi="宋体" w:hint="eastAsia"/>
          <w:color w:val="000000"/>
          <w:sz w:val="24"/>
          <w:lang w:eastAsia="zh-CN"/>
        </w:rPr>
        <w:t>《中华人民共和国税收征收管理法》、</w:t>
      </w:r>
      <w:r>
        <w:rPr>
          <w:rStyle w:val="NormalCharacter"/>
          <w:rFonts w:ascii="宋体" w:hAnsi="宋体" w:hint="eastAsia"/>
          <w:color w:val="000000"/>
          <w:sz w:val="24"/>
          <w:lang w:eastAsia="zh-CN"/>
        </w:rPr>
        <w:t>《中华人民共和国发票管理办法》、《国家税务总局关于税务行政许可若干问题的公告》（2016年第11号）、《国家税务总局关于规范行政审批行为改进行政审批有关工作的意见》（税总发〔2015〕142号）和国家税务总局（2019年第11号）公告、（2019年第34号）公告等文件要求，国家税务总局河南省税务局对申请人提交的企业印制增值税普通发票审批《税务行政许可申请表》及行政许可相关材料及要求明确如下：</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20"/>
        <w:gridCol w:w="5740"/>
      </w:tblGrid>
      <w:tr w:rsidR="00CA70C8" w:rsidTr="00CA70C8">
        <w:trPr>
          <w:trHeight w:val="525"/>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jc w:val="center"/>
              <w:rPr>
                <w:rStyle w:val="NormalCharacter"/>
                <w:rFonts w:ascii="黑体" w:eastAsia="黑体" w:cs="宋体"/>
                <w:b/>
                <w:bCs/>
                <w:color w:val="000000"/>
                <w:sz w:val="24"/>
              </w:rPr>
            </w:pPr>
            <w:r>
              <w:rPr>
                <w:rStyle w:val="NormalCharacter"/>
                <w:rFonts w:ascii="黑体" w:eastAsia="黑体" w:cs="宋体" w:hint="eastAsia"/>
                <w:b/>
                <w:bCs/>
                <w:color w:val="000000"/>
                <w:sz w:val="24"/>
              </w:rPr>
              <w:t>应</w:t>
            </w:r>
            <w:r>
              <w:rPr>
                <w:rStyle w:val="NormalCharacter"/>
                <w:rFonts w:ascii="黑体" w:eastAsia="黑体" w:hint="eastAsia"/>
                <w:b/>
                <w:color w:val="000000"/>
                <w:sz w:val="24"/>
              </w:rPr>
              <w:t>提交的</w:t>
            </w:r>
            <w:r>
              <w:rPr>
                <w:rStyle w:val="NormalCharacter"/>
                <w:rFonts w:ascii="黑体" w:eastAsia="黑体" w:cs="宋体" w:hint="eastAsia"/>
                <w:b/>
                <w:bCs/>
                <w:color w:val="000000"/>
                <w:sz w:val="24"/>
              </w:rPr>
              <w:t>申请材料</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jc w:val="center"/>
              <w:rPr>
                <w:rStyle w:val="NormalCharacter"/>
                <w:rFonts w:ascii="黑体" w:eastAsia="黑体" w:cs="宋体"/>
                <w:b/>
                <w:bCs/>
                <w:color w:val="000000"/>
                <w:sz w:val="24"/>
              </w:rPr>
            </w:pPr>
            <w:r>
              <w:rPr>
                <w:rStyle w:val="NormalCharacter"/>
                <w:rFonts w:ascii="黑体" w:eastAsia="黑体" w:cs="宋体" w:hint="eastAsia"/>
                <w:b/>
                <w:bCs/>
                <w:color w:val="000000"/>
                <w:sz w:val="24"/>
              </w:rPr>
              <w:t>材料内容及</w:t>
            </w:r>
            <w:r>
              <w:rPr>
                <w:rStyle w:val="NormalCharacter"/>
                <w:rFonts w:ascii="黑体" w:eastAsia="黑体" w:hint="eastAsia"/>
                <w:b/>
                <w:color w:val="000000"/>
                <w:sz w:val="24"/>
              </w:rPr>
              <w:t>标准</w:t>
            </w:r>
          </w:p>
        </w:tc>
      </w:tr>
      <w:tr w:rsidR="00CA70C8" w:rsidTr="00CA70C8">
        <w:trPr>
          <w:trHeight w:val="515"/>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t>一、《税务行政许可申请表》原件</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cs="宋体" w:hint="eastAsia"/>
                <w:bCs/>
                <w:color w:val="000000"/>
                <w:szCs w:val="21"/>
                <w:lang w:eastAsia="zh-CN"/>
              </w:rPr>
              <w:t>申请人规</w:t>
            </w:r>
            <w:r>
              <w:rPr>
                <w:rStyle w:val="NormalCharacter"/>
                <w:rFonts w:ascii="宋体" w:hAnsi="宋体" w:hint="eastAsia"/>
                <w:color w:val="000000"/>
                <w:szCs w:val="21"/>
                <w:lang w:eastAsia="zh-CN"/>
              </w:rPr>
              <w:t>范填写，审查其填写的规范性和申请材料清单</w:t>
            </w:r>
          </w:p>
        </w:tc>
      </w:tr>
      <w:tr w:rsidR="00CA70C8" w:rsidTr="00CA70C8">
        <w:trPr>
          <w:trHeight w:val="606"/>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t>二、营业执照原件及复印件</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提供复印件（加盖公章）、原件备查。审查</w:t>
            </w:r>
            <w:r>
              <w:rPr>
                <w:rStyle w:val="NormalCharacter"/>
                <w:rFonts w:ascii="宋体" w:hAnsi="宋体" w:cs="宋体" w:hint="eastAsia"/>
                <w:bCs/>
                <w:color w:val="000000"/>
                <w:szCs w:val="21"/>
                <w:lang w:eastAsia="zh-CN"/>
              </w:rPr>
              <w:t>标准</w:t>
            </w:r>
            <w:r>
              <w:rPr>
                <w:rStyle w:val="NormalCharacter"/>
                <w:rFonts w:ascii="宋体" w:hAnsi="宋体" w:hint="eastAsia"/>
                <w:color w:val="000000"/>
                <w:szCs w:val="21"/>
                <w:lang w:eastAsia="zh-CN"/>
              </w:rPr>
              <w:t>在有效期内。</w:t>
            </w:r>
          </w:p>
        </w:tc>
      </w:tr>
      <w:tr w:rsidR="00CA70C8" w:rsidTr="00CA70C8">
        <w:trPr>
          <w:trHeight w:val="606"/>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rPr>
            </w:pPr>
            <w:r>
              <w:rPr>
                <w:rStyle w:val="NormalCharacter"/>
                <w:rFonts w:ascii="宋体" w:hAnsi="宋体" w:cs="宋体" w:hint="eastAsia"/>
                <w:b/>
                <w:bCs/>
                <w:color w:val="000000"/>
                <w:szCs w:val="21"/>
              </w:rPr>
              <w:t>三、印刷经营许可证</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提供复印件（加盖公章）、原件备查。审查</w:t>
            </w:r>
            <w:r>
              <w:rPr>
                <w:rStyle w:val="NormalCharacter"/>
                <w:rFonts w:ascii="宋体" w:hAnsi="宋体" w:cs="宋体" w:hint="eastAsia"/>
                <w:bCs/>
                <w:color w:val="000000"/>
                <w:szCs w:val="21"/>
                <w:lang w:eastAsia="zh-CN"/>
              </w:rPr>
              <w:t>标准</w:t>
            </w:r>
            <w:r>
              <w:rPr>
                <w:rStyle w:val="NormalCharacter"/>
                <w:rFonts w:ascii="宋体" w:hAnsi="宋体" w:hint="eastAsia"/>
                <w:color w:val="000000"/>
                <w:szCs w:val="21"/>
                <w:lang w:eastAsia="zh-CN"/>
              </w:rPr>
              <w:t>在有效期内。</w:t>
            </w:r>
          </w:p>
        </w:tc>
      </w:tr>
      <w:tr w:rsidR="00CA70C8" w:rsidTr="00CA70C8">
        <w:trPr>
          <w:trHeight w:val="493"/>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t>四、经办人身份证件原件及复印件</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提供的复印件（加盖公章）、原件备查。</w:t>
            </w:r>
          </w:p>
        </w:tc>
      </w:tr>
      <w:tr w:rsidR="00CA70C8" w:rsidTr="00CA70C8">
        <w:trPr>
          <w:trHeight w:val="395"/>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rPr>
            </w:pPr>
            <w:r>
              <w:rPr>
                <w:rStyle w:val="NormalCharacter"/>
                <w:rFonts w:ascii="宋体" w:hAnsi="宋体" w:cs="宋体" w:hint="eastAsia"/>
                <w:b/>
                <w:bCs/>
                <w:color w:val="000000"/>
                <w:szCs w:val="21"/>
              </w:rPr>
              <w:t>五、代理委托书原件</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rPr>
            </w:pPr>
            <w:r>
              <w:rPr>
                <w:rStyle w:val="NormalCharacter"/>
                <w:rFonts w:ascii="宋体" w:hAnsi="宋体" w:cs="宋体" w:hint="eastAsia"/>
                <w:bCs/>
                <w:color w:val="000000"/>
                <w:szCs w:val="21"/>
              </w:rPr>
              <w:t>申请人</w:t>
            </w:r>
            <w:r>
              <w:rPr>
                <w:rStyle w:val="NormalCharacter"/>
                <w:rFonts w:ascii="宋体" w:hAnsi="宋体" w:hint="eastAsia"/>
                <w:color w:val="000000"/>
                <w:szCs w:val="21"/>
              </w:rPr>
              <w:t>提供并审查。</w:t>
            </w:r>
          </w:p>
        </w:tc>
      </w:tr>
      <w:tr w:rsidR="00CA70C8" w:rsidTr="00CA70C8">
        <w:trPr>
          <w:trHeight w:val="522"/>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t>六、代理人身份证件原件及复印件</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rPr>
            </w:pPr>
            <w:r>
              <w:rPr>
                <w:rStyle w:val="NormalCharacter"/>
                <w:rFonts w:ascii="宋体" w:hAnsi="宋体" w:cs="宋体" w:hint="eastAsia"/>
                <w:bCs/>
                <w:color w:val="000000"/>
                <w:szCs w:val="21"/>
              </w:rPr>
              <w:t>申请人</w:t>
            </w:r>
            <w:r>
              <w:rPr>
                <w:rStyle w:val="NormalCharacter"/>
                <w:rFonts w:ascii="宋体" w:hAnsi="宋体" w:hint="eastAsia"/>
                <w:color w:val="000000"/>
                <w:szCs w:val="21"/>
              </w:rPr>
              <w:t>提供并审查。</w:t>
            </w:r>
          </w:p>
        </w:tc>
      </w:tr>
      <w:tr w:rsidR="00CA70C8" w:rsidTr="00CA70C8">
        <w:trPr>
          <w:trHeight w:val="600"/>
          <w:jc w:val="center"/>
        </w:trPr>
        <w:tc>
          <w:tcPr>
            <w:tcW w:w="3520" w:type="dxa"/>
            <w:vMerge w:val="restart"/>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rPr>
            </w:pPr>
            <w:r>
              <w:rPr>
                <w:rStyle w:val="NormalCharacter"/>
                <w:rFonts w:ascii="宋体" w:hAnsi="宋体" w:cs="宋体" w:hint="eastAsia"/>
                <w:b/>
                <w:bCs/>
                <w:color w:val="000000"/>
                <w:szCs w:val="21"/>
              </w:rPr>
              <w:t>七、专用生产设备</w:t>
            </w:r>
          </w:p>
        </w:tc>
        <w:tc>
          <w:tcPr>
            <w:tcW w:w="5740" w:type="dxa"/>
            <w:vMerge w:val="restart"/>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申请人提供商业表格印刷机数量、联线丝网印刷设备数量、数字喷墨印刷系统数量、在线检测设备数量、折叠式发票配页打码机数量、卷式发票分切机数量、塑封机数量和自有印前设备数量和制版设备数量以及生产数字管理系统等情况。</w:t>
            </w:r>
          </w:p>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（上述资料应包括：设备照片、设备配置参数、设备订货合同、购买发票等）</w:t>
            </w:r>
          </w:p>
        </w:tc>
      </w:tr>
      <w:tr w:rsidR="00CA70C8" w:rsidTr="00CA70C8">
        <w:trPr>
          <w:trHeight w:val="1271"/>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olor w:val="000000"/>
                <w:szCs w:val="21"/>
                <w:lang w:eastAsia="zh-CN"/>
              </w:rPr>
            </w:pPr>
          </w:p>
        </w:tc>
      </w:tr>
      <w:tr w:rsidR="00CA70C8" w:rsidTr="00CA70C8">
        <w:trPr>
          <w:trHeight w:val="570"/>
          <w:jc w:val="center"/>
        </w:trPr>
        <w:tc>
          <w:tcPr>
            <w:tcW w:w="3520" w:type="dxa"/>
            <w:vMerge w:val="restart"/>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t>八、生产工艺及产品检验制度材料</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1、</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提供产品生产工艺流程（包括：是否完整、严谨，是否具有可操作性）；</w:t>
            </w:r>
          </w:p>
        </w:tc>
      </w:tr>
      <w:tr w:rsidR="00CA70C8" w:rsidTr="00CA70C8">
        <w:trPr>
          <w:trHeight w:val="357"/>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2、</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提供防伪票据相关设备配置情况，包括：</w:t>
            </w:r>
          </w:p>
          <w:p w:rsidR="00CA70C8" w:rsidRDefault="00CA70C8">
            <w:pPr>
              <w:spacing w:line="360" w:lineRule="exact"/>
              <w:rPr>
                <w:rStyle w:val="NormalCharacter"/>
                <w:rFonts w:ascii="宋体" w:hAnsi="宋体" w:hint="eastAsia"/>
                <w:color w:val="000000"/>
                <w:szCs w:val="21"/>
                <w:lang w:eastAsia="zh-CN"/>
              </w:rPr>
            </w:pPr>
            <w:r>
              <w:rPr>
                <w:rStyle w:val="NormalCharacter"/>
                <w:rFonts w:ascii="宋体" w:hAnsi="宋体" w:hint="eastAsia"/>
                <w:color w:val="000000"/>
                <w:szCs w:val="21"/>
                <w:lang w:eastAsia="zh-CN"/>
              </w:rPr>
              <w:t>①</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提供防伪票据联线检测设备在票据印刷过程中的检测</w:t>
            </w:r>
            <w:r>
              <w:rPr>
                <w:rStyle w:val="NormalCharacter"/>
                <w:rFonts w:ascii="宋体" w:hAnsi="宋体" w:cs="宋体" w:hint="eastAsia"/>
                <w:bCs/>
                <w:color w:val="000000"/>
                <w:szCs w:val="21"/>
                <w:lang w:eastAsia="zh-CN"/>
              </w:rPr>
              <w:t>工艺</w:t>
            </w:r>
            <w:r>
              <w:rPr>
                <w:rStyle w:val="NormalCharacter"/>
                <w:rFonts w:ascii="宋体" w:hAnsi="宋体" w:hint="eastAsia"/>
                <w:color w:val="000000"/>
                <w:szCs w:val="21"/>
                <w:lang w:eastAsia="zh-CN"/>
              </w:rPr>
              <w:t>、检测布局、检测程度、检测功能和检测票据各要素的实现方式。</w:t>
            </w:r>
          </w:p>
          <w:p w:rsidR="00CA70C8" w:rsidRDefault="00CA70C8">
            <w:pPr>
              <w:spacing w:line="360" w:lineRule="exact"/>
              <w:rPr>
                <w:rStyle w:val="NormalCharacter"/>
                <w:rFonts w:ascii="宋体" w:hAnsi="宋体" w:hint="eastAsia"/>
                <w:color w:val="000000"/>
                <w:szCs w:val="21"/>
                <w:lang w:eastAsia="zh-CN"/>
              </w:rPr>
            </w:pPr>
            <w:r>
              <w:rPr>
                <w:rStyle w:val="NormalCharacter"/>
                <w:rFonts w:ascii="宋体" w:hAnsi="宋体" w:hint="eastAsia"/>
                <w:color w:val="000000"/>
                <w:szCs w:val="21"/>
                <w:lang w:eastAsia="zh-CN"/>
              </w:rPr>
              <w:t>②</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提供防伪票据联线</w:t>
            </w:r>
            <w:r>
              <w:rPr>
                <w:rFonts w:ascii="宋体" w:hint="eastAsia"/>
                <w:color w:val="000000"/>
                <w:szCs w:val="21"/>
              </w:rPr>
              <w:t>数字喷墨印刷系统</w:t>
            </w:r>
            <w:r>
              <w:rPr>
                <w:rStyle w:val="NormalCharacter"/>
                <w:rFonts w:ascii="宋体" w:hAnsi="宋体" w:hint="eastAsia"/>
                <w:color w:val="000000"/>
                <w:szCs w:val="21"/>
                <w:lang w:eastAsia="zh-CN"/>
              </w:rPr>
              <w:t>在票据印刷过程中的</w:t>
            </w:r>
            <w:r>
              <w:rPr>
                <w:rFonts w:ascii="宋体" w:hint="eastAsia"/>
                <w:color w:val="000000"/>
                <w:szCs w:val="21"/>
              </w:rPr>
              <w:t>喷墨</w:t>
            </w:r>
            <w:r>
              <w:rPr>
                <w:rStyle w:val="NormalCharacter"/>
                <w:rFonts w:ascii="宋体" w:hAnsi="宋体" w:cs="宋体" w:hint="eastAsia"/>
                <w:bCs/>
                <w:color w:val="000000"/>
                <w:szCs w:val="21"/>
                <w:lang w:eastAsia="zh-CN"/>
              </w:rPr>
              <w:t>工艺</w:t>
            </w:r>
            <w:r>
              <w:rPr>
                <w:rStyle w:val="NormalCharacter"/>
                <w:rFonts w:ascii="宋体" w:hAnsi="宋体" w:hint="eastAsia"/>
                <w:color w:val="000000"/>
                <w:szCs w:val="21"/>
                <w:lang w:eastAsia="zh-CN"/>
              </w:rPr>
              <w:t>、</w:t>
            </w:r>
            <w:r>
              <w:rPr>
                <w:rFonts w:ascii="宋体" w:hint="eastAsia"/>
                <w:color w:val="000000"/>
                <w:szCs w:val="21"/>
              </w:rPr>
              <w:t>喷墨</w:t>
            </w:r>
            <w:r>
              <w:rPr>
                <w:rStyle w:val="NormalCharacter"/>
                <w:rFonts w:ascii="宋体" w:hAnsi="宋体" w:hint="eastAsia"/>
                <w:color w:val="000000"/>
                <w:szCs w:val="21"/>
                <w:lang w:eastAsia="zh-CN"/>
              </w:rPr>
              <w:t>布局、</w:t>
            </w:r>
            <w:r>
              <w:rPr>
                <w:rFonts w:ascii="宋体" w:hint="eastAsia"/>
                <w:color w:val="000000"/>
                <w:szCs w:val="21"/>
              </w:rPr>
              <w:t>喷墨</w:t>
            </w:r>
            <w:r>
              <w:rPr>
                <w:rStyle w:val="NormalCharacter"/>
                <w:rFonts w:ascii="宋体" w:hAnsi="宋体" w:hint="eastAsia"/>
                <w:color w:val="000000"/>
                <w:szCs w:val="21"/>
                <w:lang w:eastAsia="zh-CN"/>
              </w:rPr>
              <w:t>功能和票据</w:t>
            </w:r>
            <w:r>
              <w:rPr>
                <w:rFonts w:ascii="宋体" w:hint="eastAsia"/>
                <w:color w:val="000000"/>
                <w:szCs w:val="21"/>
              </w:rPr>
              <w:t>喷墨</w:t>
            </w:r>
            <w:r>
              <w:rPr>
                <w:rStyle w:val="NormalCharacter"/>
                <w:rFonts w:ascii="宋体" w:hAnsi="宋体" w:hint="eastAsia"/>
                <w:color w:val="000000"/>
                <w:szCs w:val="21"/>
                <w:lang w:eastAsia="zh-CN"/>
              </w:rPr>
              <w:t>要素的实现方式。</w:t>
            </w:r>
          </w:p>
          <w:p w:rsidR="00CA70C8" w:rsidRDefault="00CA70C8">
            <w:pPr>
              <w:spacing w:line="360" w:lineRule="exact"/>
              <w:rPr>
                <w:rStyle w:val="NormalCharacter"/>
                <w:rFonts w:ascii="宋体" w:hAnsi="宋体" w:hint="eastAsia"/>
                <w:color w:val="000000"/>
                <w:szCs w:val="21"/>
                <w:lang w:eastAsia="zh-CN"/>
              </w:rPr>
            </w:pPr>
            <w:r>
              <w:rPr>
                <w:rStyle w:val="NormalCharacter"/>
                <w:rFonts w:ascii="宋体" w:hAnsi="宋体" w:hint="eastAsia"/>
                <w:color w:val="000000"/>
                <w:szCs w:val="21"/>
                <w:lang w:eastAsia="zh-CN"/>
              </w:rPr>
              <w:t>③</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提供防伪票据</w:t>
            </w:r>
            <w:r>
              <w:rPr>
                <w:rFonts w:ascii="宋体" w:hint="eastAsia"/>
                <w:color w:val="000000"/>
                <w:szCs w:val="21"/>
              </w:rPr>
              <w:t>联线丝网印刷设备</w:t>
            </w:r>
            <w:r>
              <w:rPr>
                <w:rStyle w:val="NormalCharacter"/>
                <w:rFonts w:ascii="宋体" w:hAnsi="宋体" w:hint="eastAsia"/>
                <w:color w:val="000000"/>
                <w:szCs w:val="21"/>
                <w:lang w:eastAsia="zh-CN"/>
              </w:rPr>
              <w:t>在票据印刷过程中的</w:t>
            </w:r>
            <w:r>
              <w:rPr>
                <w:rStyle w:val="NormalCharacter"/>
                <w:rFonts w:ascii="宋体" w:hAnsi="宋体" w:cs="宋体" w:hint="eastAsia"/>
                <w:bCs/>
                <w:color w:val="000000"/>
                <w:szCs w:val="21"/>
                <w:lang w:eastAsia="zh-CN"/>
              </w:rPr>
              <w:t>工艺</w:t>
            </w:r>
            <w:r>
              <w:rPr>
                <w:rStyle w:val="NormalCharacter"/>
                <w:rFonts w:ascii="宋体" w:hAnsi="宋体" w:hint="eastAsia"/>
                <w:color w:val="000000"/>
                <w:szCs w:val="21"/>
                <w:lang w:eastAsia="zh-CN"/>
              </w:rPr>
              <w:t>布局、</w:t>
            </w:r>
            <w:r>
              <w:rPr>
                <w:rFonts w:ascii="宋体" w:hint="eastAsia"/>
                <w:color w:val="000000"/>
                <w:szCs w:val="21"/>
              </w:rPr>
              <w:t>丝网印刷</w:t>
            </w:r>
            <w:r>
              <w:rPr>
                <w:rStyle w:val="NormalCharacter"/>
                <w:rFonts w:ascii="宋体" w:hAnsi="宋体" w:hint="eastAsia"/>
                <w:color w:val="000000"/>
                <w:szCs w:val="21"/>
                <w:lang w:eastAsia="zh-CN"/>
              </w:rPr>
              <w:t>功能和</w:t>
            </w:r>
            <w:r>
              <w:rPr>
                <w:rFonts w:ascii="宋体" w:hint="eastAsia"/>
                <w:color w:val="000000"/>
                <w:szCs w:val="21"/>
              </w:rPr>
              <w:t>丝网印刷</w:t>
            </w:r>
            <w:r>
              <w:rPr>
                <w:rStyle w:val="NormalCharacter"/>
                <w:rFonts w:ascii="宋体" w:hAnsi="宋体" w:hint="eastAsia"/>
                <w:color w:val="000000"/>
                <w:szCs w:val="21"/>
                <w:lang w:eastAsia="zh-CN"/>
              </w:rPr>
              <w:t>票据要素的实现方式。</w:t>
            </w:r>
          </w:p>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lastRenderedPageBreak/>
              <w:t>④</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w:t>
            </w:r>
            <w:r>
              <w:rPr>
                <w:rFonts w:ascii="宋体" w:hint="eastAsia"/>
                <w:color w:val="000000"/>
                <w:szCs w:val="21"/>
              </w:rPr>
              <w:t>配页打码机</w:t>
            </w:r>
            <w:r>
              <w:rPr>
                <w:rStyle w:val="NormalCharacter"/>
                <w:rFonts w:ascii="宋体" w:hAnsi="宋体" w:hint="eastAsia"/>
                <w:color w:val="000000"/>
                <w:szCs w:val="21"/>
                <w:lang w:eastAsia="zh-CN"/>
              </w:rPr>
              <w:t>在票据印刷过程中的</w:t>
            </w:r>
            <w:r>
              <w:rPr>
                <w:rStyle w:val="NormalCharacter"/>
                <w:rFonts w:ascii="宋体" w:hAnsi="宋体" w:cs="宋体" w:hint="eastAsia"/>
                <w:bCs/>
                <w:color w:val="000000"/>
                <w:szCs w:val="21"/>
                <w:lang w:eastAsia="zh-CN"/>
              </w:rPr>
              <w:t>工艺</w:t>
            </w:r>
            <w:r>
              <w:rPr>
                <w:rStyle w:val="NormalCharacter"/>
                <w:rFonts w:ascii="宋体" w:hAnsi="宋体" w:hint="eastAsia"/>
                <w:color w:val="000000"/>
                <w:szCs w:val="21"/>
                <w:lang w:eastAsia="zh-CN"/>
              </w:rPr>
              <w:t>布局、</w:t>
            </w:r>
            <w:r>
              <w:rPr>
                <w:rFonts w:ascii="宋体" w:hint="eastAsia"/>
                <w:color w:val="000000"/>
                <w:szCs w:val="21"/>
              </w:rPr>
              <w:t>配页打码</w:t>
            </w:r>
            <w:r>
              <w:rPr>
                <w:rStyle w:val="NormalCharacter"/>
                <w:rFonts w:ascii="宋体" w:hAnsi="宋体" w:hint="eastAsia"/>
                <w:color w:val="000000"/>
                <w:szCs w:val="21"/>
                <w:lang w:eastAsia="zh-CN"/>
              </w:rPr>
              <w:t>功能和票据</w:t>
            </w:r>
            <w:r>
              <w:rPr>
                <w:rFonts w:ascii="宋体" w:hint="eastAsia"/>
                <w:color w:val="000000"/>
                <w:szCs w:val="21"/>
              </w:rPr>
              <w:t>票面</w:t>
            </w:r>
            <w:r w:rsidRPr="00DF1861">
              <w:rPr>
                <w:rStyle w:val="NormalCharacter"/>
                <w:rFonts w:ascii="宋体" w:hAnsi="宋体" w:hint="eastAsia"/>
                <w:color w:val="000000"/>
                <w:szCs w:val="21"/>
                <w:lang w:eastAsia="zh-CN"/>
              </w:rPr>
              <w:t>要素的实现方</w:t>
            </w:r>
            <w:r>
              <w:rPr>
                <w:rStyle w:val="NormalCharacter"/>
                <w:rFonts w:ascii="宋体" w:hAnsi="宋体" w:hint="eastAsia"/>
                <w:color w:val="000000"/>
                <w:szCs w:val="21"/>
                <w:lang w:eastAsia="zh-CN"/>
              </w:rPr>
              <w:t>式。</w:t>
            </w:r>
          </w:p>
        </w:tc>
      </w:tr>
      <w:tr w:rsidR="00CA70C8" w:rsidTr="00CA70C8">
        <w:trPr>
          <w:trHeight w:val="1275"/>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3、</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提供产品关键技术方案：主要有</w:t>
            </w:r>
            <w:r>
              <w:rPr>
                <w:rFonts w:ascii="宋体" w:hint="eastAsia"/>
                <w:color w:val="000000"/>
                <w:szCs w:val="21"/>
              </w:rPr>
              <w:t>折叠式发票、卷式发票防伪</w:t>
            </w:r>
            <w:r>
              <w:rPr>
                <w:rStyle w:val="NormalCharacter"/>
                <w:rFonts w:ascii="宋体" w:hAnsi="宋体" w:hint="eastAsia"/>
                <w:color w:val="000000"/>
                <w:szCs w:val="21"/>
                <w:lang w:eastAsia="zh-CN"/>
              </w:rPr>
              <w:t>技术</w:t>
            </w:r>
            <w:r>
              <w:rPr>
                <w:rFonts w:ascii="宋体" w:hint="eastAsia"/>
                <w:color w:val="000000"/>
                <w:szCs w:val="21"/>
              </w:rPr>
              <w:t>要素中发票代码、字符（№）、税徽、黑标、二维码、发票代码和号码字体、监制章等防伪性能和实现</w:t>
            </w:r>
            <w:r>
              <w:rPr>
                <w:rStyle w:val="NormalCharacter"/>
                <w:rFonts w:ascii="宋体" w:hAnsi="宋体" w:hint="eastAsia"/>
                <w:color w:val="000000"/>
                <w:szCs w:val="21"/>
                <w:lang w:eastAsia="zh-CN"/>
              </w:rPr>
              <w:t>方案</w:t>
            </w:r>
          </w:p>
        </w:tc>
      </w:tr>
      <w:tr w:rsidR="00CA70C8" w:rsidTr="00CA70C8">
        <w:trPr>
          <w:trHeight w:val="750"/>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4、申请人提供安全生产、重要物资管理、保密管理、产品质量检验、安全保管等相关管理措施。包括有效的安全生产责任措施、重要物资采购管理措施、产品质量检验措施、安全保管措施（重点部位监控设备、门禁系统、监控设备布局）等各项管理措施。</w:t>
            </w:r>
          </w:p>
        </w:tc>
      </w:tr>
      <w:tr w:rsidR="00CA70C8" w:rsidTr="00CA70C8">
        <w:trPr>
          <w:trHeight w:val="464"/>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5、</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提供废次品销毁制度证明材料。</w:t>
            </w:r>
          </w:p>
        </w:tc>
      </w:tr>
      <w:tr w:rsidR="00CA70C8" w:rsidTr="00CA70C8">
        <w:trPr>
          <w:trHeight w:val="465"/>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6、</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w:t>
            </w:r>
            <w:r>
              <w:rPr>
                <w:rFonts w:ascii="宋体" w:hint="eastAsia"/>
                <w:color w:val="000000"/>
                <w:spacing w:val="-4"/>
                <w:szCs w:val="21"/>
              </w:rPr>
              <w:t>有效的质量管理体系认证证书、有效的环境管理体系认证证书。</w:t>
            </w:r>
          </w:p>
        </w:tc>
      </w:tr>
      <w:tr w:rsidR="00CA70C8" w:rsidTr="00CA70C8">
        <w:trPr>
          <w:trHeight w:val="675"/>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Fonts w:ascii="宋体" w:hint="eastAsia"/>
                <w:color w:val="000000"/>
                <w:spacing w:val="-4"/>
                <w:szCs w:val="21"/>
              </w:rPr>
              <w:t>7、</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w:t>
            </w:r>
            <w:r>
              <w:rPr>
                <w:rFonts w:ascii="宋体" w:hint="eastAsia"/>
                <w:color w:val="000000"/>
                <w:spacing w:val="-4"/>
                <w:szCs w:val="21"/>
              </w:rPr>
              <w:t>有效的获得人事部门职称评定或者劳动部门技术工人等级认证证书及数量情况。（加盖供应商公章的复印件，原件核查，提供连续三个月社保缴纳证明材料）</w:t>
            </w:r>
          </w:p>
        </w:tc>
      </w:tr>
      <w:tr w:rsidR="00CA70C8" w:rsidTr="00CA70C8">
        <w:trPr>
          <w:trHeight w:val="1410"/>
          <w:jc w:val="center"/>
        </w:trPr>
        <w:tc>
          <w:tcPr>
            <w:tcW w:w="3520" w:type="dxa"/>
            <w:vMerge w:val="restart"/>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t>九、保存、运输及交付相关制度材料</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Fonts w:ascii="宋体"/>
                <w:color w:val="000000"/>
                <w:spacing w:val="-10"/>
                <w:szCs w:val="21"/>
              </w:rPr>
            </w:pPr>
            <w:r>
              <w:rPr>
                <w:rStyle w:val="NormalCharacter"/>
                <w:rFonts w:ascii="宋体" w:hAnsi="宋体" w:hint="eastAsia"/>
                <w:color w:val="000000"/>
                <w:szCs w:val="21"/>
                <w:lang w:eastAsia="zh-CN"/>
              </w:rPr>
              <w:t>1、</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提供自有厂房</w:t>
            </w:r>
            <w:r>
              <w:rPr>
                <w:rFonts w:ascii="宋体" w:hint="eastAsia"/>
                <w:color w:val="000000"/>
                <w:spacing w:val="-10"/>
                <w:szCs w:val="21"/>
              </w:rPr>
              <w:t>面积，</w:t>
            </w:r>
            <w:r>
              <w:rPr>
                <w:rStyle w:val="NormalCharacter"/>
                <w:rFonts w:ascii="宋体" w:hAnsi="宋体" w:hint="eastAsia"/>
                <w:color w:val="000000"/>
                <w:szCs w:val="21"/>
                <w:lang w:eastAsia="zh-CN"/>
              </w:rPr>
              <w:t>包括生产车间、仓库（原材料库、</w:t>
            </w:r>
            <w:r>
              <w:rPr>
                <w:rFonts w:ascii="宋体" w:hint="eastAsia"/>
                <w:color w:val="000000"/>
                <w:spacing w:val="-10"/>
                <w:szCs w:val="21"/>
              </w:rPr>
              <w:t>发票成品仓库）、权属证明材料；</w:t>
            </w:r>
          </w:p>
          <w:p w:rsidR="00CA70C8" w:rsidRDefault="00CA70C8">
            <w:pPr>
              <w:spacing w:line="360" w:lineRule="exact"/>
              <w:rPr>
                <w:rStyle w:val="NormalCharacter"/>
                <w:rFonts w:ascii="宋体" w:hAnsi="宋体"/>
                <w:sz w:val="32"/>
                <w:lang w:eastAsia="zh-CN"/>
              </w:rPr>
            </w:pPr>
            <w:r>
              <w:rPr>
                <w:rFonts w:ascii="宋体" w:hint="eastAsia"/>
                <w:color w:val="000000"/>
                <w:spacing w:val="-10"/>
                <w:szCs w:val="21"/>
              </w:rPr>
              <w:t>（资料应包括：实景照片，厂区平面图（标明主要建筑物的用途），提供厂区的土地证及房产证复印件。（提供复印件，原件核查）</w:t>
            </w:r>
          </w:p>
        </w:tc>
      </w:tr>
      <w:tr w:rsidR="00CA70C8" w:rsidTr="00CA70C8">
        <w:trPr>
          <w:trHeight w:val="705"/>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Fonts w:ascii="宋体"/>
                <w:color w:val="000000"/>
                <w:spacing w:val="-4"/>
                <w:szCs w:val="21"/>
              </w:rPr>
            </w:pPr>
            <w:r>
              <w:rPr>
                <w:rStyle w:val="NormalCharacter"/>
                <w:rFonts w:ascii="宋体" w:hAnsi="宋体" w:hint="eastAsia"/>
                <w:color w:val="000000"/>
                <w:szCs w:val="21"/>
                <w:lang w:eastAsia="zh-CN"/>
              </w:rPr>
              <w:t>2、</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提供一辆或多辆厢式封闭专用运输车辆证明材料；（资料应包括：购买发票、行车证、车辆照片）</w:t>
            </w:r>
            <w:r>
              <w:rPr>
                <w:rFonts w:ascii="宋体" w:hint="eastAsia"/>
                <w:color w:val="000000"/>
                <w:spacing w:val="-4"/>
                <w:szCs w:val="21"/>
              </w:rPr>
              <w:t>和专业保卫（安）人员押运证明材料，</w:t>
            </w:r>
          </w:p>
          <w:p w:rsidR="00CA70C8" w:rsidRDefault="00CA70C8">
            <w:pPr>
              <w:spacing w:line="360" w:lineRule="exact"/>
              <w:rPr>
                <w:rStyle w:val="NormalCharacter"/>
                <w:rFonts w:ascii="宋体" w:hAnsi="宋体"/>
                <w:sz w:val="32"/>
                <w:lang w:eastAsia="zh-CN"/>
              </w:rPr>
            </w:pPr>
            <w:r>
              <w:rPr>
                <w:rFonts w:ascii="宋体" w:hint="eastAsia"/>
                <w:color w:val="000000"/>
                <w:spacing w:val="-4"/>
                <w:szCs w:val="21"/>
              </w:rPr>
              <w:t>（须提供相关设备的采购发票复印件、设备照片）。</w:t>
            </w:r>
          </w:p>
        </w:tc>
      </w:tr>
      <w:tr w:rsidR="00CA70C8" w:rsidTr="00CA70C8">
        <w:trPr>
          <w:trHeight w:val="510"/>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3、</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提供的车辆GPS定位系统证明材料；（资料应包括：购买发票）</w:t>
            </w:r>
          </w:p>
        </w:tc>
      </w:tr>
      <w:tr w:rsidR="00CA70C8" w:rsidTr="00CA70C8">
        <w:trPr>
          <w:trHeight w:val="510"/>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4、申请人提供相关管理制度（资料应包括：重要物资和成品仓储、成品出入库管理、配送运输、成品交付等制度）</w:t>
            </w:r>
          </w:p>
        </w:tc>
      </w:tr>
      <w:tr w:rsidR="00CA70C8" w:rsidTr="00CA70C8">
        <w:trPr>
          <w:trHeight w:val="510"/>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olor w:val="000000"/>
                <w:szCs w:val="21"/>
                <w:lang w:eastAsia="zh-CN"/>
              </w:rPr>
            </w:pPr>
            <w:r>
              <w:rPr>
                <w:rStyle w:val="NormalCharacter"/>
                <w:rFonts w:ascii="宋体" w:hAnsi="宋体" w:hint="eastAsia"/>
                <w:color w:val="000000"/>
                <w:szCs w:val="21"/>
                <w:lang w:eastAsia="zh-CN"/>
              </w:rPr>
              <w:t>5、申请人提供对发票产品进行监督、控制和跟踪的生产数字管理保障体系。</w:t>
            </w:r>
          </w:p>
        </w:tc>
      </w:tr>
      <w:tr w:rsidR="00CA70C8" w:rsidTr="00CA70C8">
        <w:trPr>
          <w:trHeight w:val="510"/>
          <w:jc w:val="center"/>
        </w:trPr>
        <w:tc>
          <w:tcPr>
            <w:tcW w:w="3520" w:type="dxa"/>
            <w:vMerge/>
            <w:tcBorders>
              <w:top w:val="single" w:sz="4" w:space="0" w:color="000000"/>
              <w:left w:val="single" w:sz="4" w:space="0" w:color="000000"/>
              <w:bottom w:val="single" w:sz="4" w:space="0" w:color="000000"/>
              <w:right w:val="single" w:sz="4" w:space="0" w:color="000000"/>
            </w:tcBorders>
            <w:vAlign w:val="center"/>
          </w:tcPr>
          <w:p w:rsidR="00CA70C8" w:rsidRDefault="00CA70C8">
            <w:pPr>
              <w:rPr>
                <w:rStyle w:val="NormalCharacter"/>
                <w:rFonts w:ascii="宋体" w:hAnsi="宋体" w:cs="宋体"/>
                <w:b/>
                <w:bCs/>
                <w:color w:val="000000"/>
                <w:szCs w:val="21"/>
                <w:lang w:eastAsia="zh-CN"/>
              </w:rPr>
            </w:pP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Fonts w:ascii="宋体"/>
                <w:color w:val="000000"/>
                <w:szCs w:val="21"/>
              </w:rPr>
            </w:pPr>
            <w:r>
              <w:rPr>
                <w:rFonts w:ascii="宋体" w:hint="eastAsia"/>
                <w:color w:val="000000"/>
                <w:szCs w:val="21"/>
              </w:rPr>
              <w:t>6、</w:t>
            </w:r>
            <w:r>
              <w:rPr>
                <w:rStyle w:val="NormalCharacter"/>
                <w:rFonts w:ascii="宋体" w:hAnsi="宋体" w:cs="宋体" w:hint="eastAsia"/>
                <w:bCs/>
                <w:color w:val="000000"/>
                <w:szCs w:val="21"/>
                <w:lang w:eastAsia="zh-CN"/>
              </w:rPr>
              <w:t>申请人</w:t>
            </w:r>
            <w:r>
              <w:rPr>
                <w:rStyle w:val="NormalCharacter"/>
                <w:rFonts w:ascii="宋体" w:hAnsi="宋体" w:hint="eastAsia"/>
                <w:color w:val="000000"/>
                <w:szCs w:val="21"/>
                <w:lang w:eastAsia="zh-CN"/>
              </w:rPr>
              <w:t>提供</w:t>
            </w:r>
            <w:r>
              <w:rPr>
                <w:rFonts w:ascii="宋体" w:hint="eastAsia"/>
                <w:color w:val="000000"/>
                <w:szCs w:val="21"/>
              </w:rPr>
              <w:t>发票包装方案、运输交付方案、</w:t>
            </w:r>
            <w:r w:rsidRPr="00DF1861">
              <w:rPr>
                <w:rStyle w:val="NormalCharacter"/>
                <w:rFonts w:ascii="宋体" w:hAnsi="宋体" w:hint="eastAsia"/>
                <w:color w:val="000000"/>
                <w:lang w:eastAsia="zh-CN"/>
              </w:rPr>
              <w:t>本地化服务响应流程和承诺方案、生产应急处理和技术处理应急方案。</w:t>
            </w:r>
          </w:p>
        </w:tc>
      </w:tr>
      <w:tr w:rsidR="00CA70C8" w:rsidTr="00CA70C8">
        <w:trPr>
          <w:trHeight w:val="4974"/>
          <w:jc w:val="center"/>
        </w:trPr>
        <w:tc>
          <w:tcPr>
            <w:tcW w:w="352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20" w:lineRule="exact"/>
              <w:jc w:val="center"/>
              <w:rPr>
                <w:rStyle w:val="NormalCharacter"/>
                <w:rFonts w:ascii="宋体" w:hAnsi="宋体" w:cs="宋体"/>
                <w:b/>
                <w:bCs/>
                <w:color w:val="000000"/>
                <w:szCs w:val="21"/>
                <w:lang w:eastAsia="zh-CN"/>
              </w:rPr>
            </w:pPr>
            <w:r>
              <w:rPr>
                <w:rStyle w:val="NormalCharacter"/>
                <w:rFonts w:ascii="宋体" w:hAnsi="宋体" w:cs="宋体" w:hint="eastAsia"/>
                <w:b/>
                <w:bCs/>
                <w:color w:val="000000"/>
                <w:szCs w:val="21"/>
                <w:lang w:eastAsia="zh-CN"/>
              </w:rPr>
              <w:lastRenderedPageBreak/>
              <w:t>十、具备《政府采购法》第二十二条规定的条件：</w:t>
            </w:r>
          </w:p>
          <w:p w:rsidR="00CA70C8" w:rsidRDefault="00CA70C8">
            <w:pPr>
              <w:spacing w:line="360" w:lineRule="exact"/>
              <w:rPr>
                <w:rStyle w:val="NormalCharacter"/>
                <w:rFonts w:ascii="宋体" w:hAnsi="宋体" w:cs="宋体" w:hint="eastAsia"/>
                <w:bCs/>
                <w:color w:val="000000"/>
                <w:szCs w:val="21"/>
                <w:lang w:eastAsia="zh-CN"/>
              </w:rPr>
            </w:pPr>
            <w:r>
              <w:rPr>
                <w:rStyle w:val="NormalCharacter"/>
                <w:rFonts w:ascii="宋体" w:hAnsi="宋体" w:cs="宋体" w:hint="eastAsia"/>
                <w:bCs/>
                <w:color w:val="000000"/>
                <w:szCs w:val="21"/>
                <w:lang w:eastAsia="zh-CN"/>
              </w:rPr>
              <w:t>（1）具有独立承担民事责任的能力；</w:t>
            </w:r>
          </w:p>
          <w:p w:rsidR="00CA70C8" w:rsidRDefault="00CA70C8">
            <w:pPr>
              <w:spacing w:line="360" w:lineRule="exact"/>
              <w:rPr>
                <w:rStyle w:val="NormalCharacter"/>
                <w:rFonts w:ascii="宋体" w:hAnsi="宋体" w:cs="宋体" w:hint="eastAsia"/>
                <w:bCs/>
                <w:color w:val="000000"/>
                <w:szCs w:val="21"/>
                <w:lang w:eastAsia="zh-CN"/>
              </w:rPr>
            </w:pPr>
            <w:r>
              <w:rPr>
                <w:rStyle w:val="NormalCharacter"/>
                <w:rFonts w:ascii="宋体" w:hAnsi="宋体" w:cs="宋体" w:hint="eastAsia"/>
                <w:bCs/>
                <w:color w:val="000000"/>
                <w:szCs w:val="21"/>
                <w:lang w:eastAsia="zh-CN"/>
              </w:rPr>
              <w:t>（2）具有良好的商业信誉和健全的财务会计制度；</w:t>
            </w:r>
          </w:p>
          <w:p w:rsidR="00CA70C8" w:rsidRDefault="00CA70C8">
            <w:pPr>
              <w:spacing w:line="360" w:lineRule="exact"/>
              <w:rPr>
                <w:rStyle w:val="NormalCharacter"/>
                <w:rFonts w:ascii="宋体" w:hAnsi="宋体" w:cs="宋体" w:hint="eastAsia"/>
                <w:bCs/>
                <w:color w:val="000000"/>
                <w:szCs w:val="21"/>
                <w:lang w:eastAsia="zh-CN"/>
              </w:rPr>
            </w:pPr>
            <w:r>
              <w:rPr>
                <w:rStyle w:val="NormalCharacter"/>
                <w:rFonts w:ascii="宋体" w:hAnsi="宋体" w:cs="宋体" w:hint="eastAsia"/>
                <w:bCs/>
                <w:color w:val="000000"/>
                <w:szCs w:val="21"/>
                <w:lang w:eastAsia="zh-CN"/>
              </w:rPr>
              <w:t>（3）具有履行合同所必须的设备和专业技术能力；</w:t>
            </w:r>
          </w:p>
          <w:p w:rsidR="00CA70C8" w:rsidRDefault="00CA70C8">
            <w:pPr>
              <w:spacing w:line="360" w:lineRule="exact"/>
              <w:rPr>
                <w:rStyle w:val="NormalCharacter"/>
                <w:rFonts w:ascii="宋体" w:hAnsi="宋体" w:cs="宋体" w:hint="eastAsia"/>
                <w:bCs/>
                <w:color w:val="000000"/>
                <w:szCs w:val="21"/>
                <w:lang w:eastAsia="zh-CN"/>
              </w:rPr>
            </w:pPr>
            <w:r>
              <w:rPr>
                <w:rStyle w:val="NormalCharacter"/>
                <w:rFonts w:ascii="宋体" w:hAnsi="宋体" w:cs="宋体" w:hint="eastAsia"/>
                <w:bCs/>
                <w:color w:val="000000"/>
                <w:szCs w:val="21"/>
                <w:lang w:eastAsia="zh-CN"/>
              </w:rPr>
              <w:t>（4）有依法缴纳税收和社会保障资金的良好记录；</w:t>
            </w:r>
          </w:p>
          <w:p w:rsidR="00CA70C8" w:rsidRDefault="00CA70C8">
            <w:pPr>
              <w:spacing w:line="360" w:lineRule="exact"/>
              <w:rPr>
                <w:rStyle w:val="NormalCharacter"/>
                <w:rFonts w:ascii="宋体" w:hAnsi="宋体" w:cs="宋体" w:hint="eastAsia"/>
                <w:bCs/>
                <w:color w:val="000000"/>
                <w:szCs w:val="21"/>
                <w:lang w:eastAsia="zh-CN"/>
              </w:rPr>
            </w:pPr>
            <w:r>
              <w:rPr>
                <w:rStyle w:val="NormalCharacter"/>
                <w:rFonts w:ascii="宋体" w:hAnsi="宋体" w:cs="宋体" w:hint="eastAsia"/>
                <w:bCs/>
                <w:color w:val="000000"/>
                <w:szCs w:val="21"/>
                <w:lang w:eastAsia="zh-CN"/>
              </w:rPr>
              <w:t>（5）参加政府采购活动前三年内，在经营活动中没有重大违法记录；</w:t>
            </w:r>
          </w:p>
          <w:p w:rsidR="00CA70C8" w:rsidRDefault="00CA70C8">
            <w:pPr>
              <w:spacing w:line="360" w:lineRule="exact"/>
              <w:rPr>
                <w:rStyle w:val="NormalCharacter"/>
                <w:rFonts w:ascii="宋体" w:hAnsi="宋体" w:cs="宋体"/>
                <w:b/>
                <w:bCs/>
                <w:color w:val="000000"/>
                <w:szCs w:val="21"/>
                <w:lang w:eastAsia="zh-CN"/>
              </w:rPr>
            </w:pPr>
            <w:r>
              <w:rPr>
                <w:rStyle w:val="NormalCharacter"/>
                <w:rFonts w:ascii="宋体" w:hAnsi="宋体" w:cs="宋体" w:hint="eastAsia"/>
                <w:bCs/>
                <w:color w:val="000000"/>
                <w:szCs w:val="21"/>
                <w:lang w:eastAsia="zh-CN"/>
              </w:rPr>
              <w:t>（6）法律、行政法规规定的其他条件。</w:t>
            </w:r>
          </w:p>
        </w:tc>
        <w:tc>
          <w:tcPr>
            <w:tcW w:w="5740" w:type="dxa"/>
            <w:tcBorders>
              <w:top w:val="single" w:sz="4" w:space="0" w:color="000000"/>
              <w:left w:val="single" w:sz="4" w:space="0" w:color="000000"/>
              <w:bottom w:val="single" w:sz="4" w:space="0" w:color="000000"/>
              <w:right w:val="single" w:sz="4" w:space="0" w:color="000000"/>
            </w:tcBorders>
            <w:vAlign w:val="center"/>
          </w:tcPr>
          <w:p w:rsidR="00CA70C8" w:rsidRDefault="00CA70C8">
            <w:pPr>
              <w:spacing w:line="360" w:lineRule="exact"/>
              <w:rPr>
                <w:rStyle w:val="NormalCharacter"/>
                <w:rFonts w:ascii="宋体" w:hAnsi="宋体" w:cs="宋体"/>
                <w:bCs/>
                <w:color w:val="000000"/>
                <w:szCs w:val="21"/>
                <w:lang w:eastAsia="zh-CN"/>
              </w:rPr>
            </w:pPr>
            <w:r>
              <w:rPr>
                <w:rStyle w:val="NormalCharacter"/>
                <w:rFonts w:ascii="宋体" w:hAnsi="宋体" w:cs="宋体" w:hint="eastAsia"/>
                <w:bCs/>
                <w:color w:val="000000"/>
                <w:szCs w:val="21"/>
                <w:lang w:eastAsia="zh-CN"/>
              </w:rPr>
              <w:t>1、申请人提供的最近纳税、社保证明材料（应包括：提供最近3个月纳税缴款凭证、社保缴款凭证）；</w:t>
            </w:r>
          </w:p>
          <w:p w:rsidR="00CA70C8" w:rsidRDefault="00CA70C8">
            <w:pPr>
              <w:spacing w:line="360" w:lineRule="exact"/>
              <w:rPr>
                <w:rStyle w:val="NormalCharacter"/>
                <w:rFonts w:ascii="宋体" w:hAnsi="宋体" w:cs="宋体" w:hint="eastAsia"/>
                <w:bCs/>
                <w:color w:val="000000"/>
                <w:szCs w:val="21"/>
                <w:lang w:eastAsia="zh-CN"/>
              </w:rPr>
            </w:pPr>
            <w:r>
              <w:rPr>
                <w:rStyle w:val="NormalCharacter"/>
                <w:rFonts w:ascii="宋体" w:hAnsi="宋体" w:cs="宋体" w:hint="eastAsia"/>
                <w:bCs/>
                <w:color w:val="000000"/>
                <w:szCs w:val="21"/>
                <w:lang w:eastAsia="zh-CN"/>
              </w:rPr>
              <w:t>2、申请人提供有效的信用等级证明材料（资料应包括：信用报告）；</w:t>
            </w:r>
          </w:p>
          <w:p w:rsidR="00CA70C8" w:rsidRDefault="00CA70C8">
            <w:pPr>
              <w:spacing w:line="360" w:lineRule="exact"/>
              <w:rPr>
                <w:rStyle w:val="NormalCharacter"/>
                <w:rFonts w:ascii="宋体" w:hAnsi="宋体" w:cs="宋体" w:hint="eastAsia"/>
                <w:bCs/>
                <w:color w:val="000000"/>
                <w:szCs w:val="21"/>
              </w:rPr>
            </w:pPr>
            <w:r>
              <w:rPr>
                <w:rStyle w:val="NormalCharacter"/>
                <w:rFonts w:ascii="宋体" w:hAnsi="宋体" w:cs="宋体" w:hint="eastAsia"/>
                <w:bCs/>
                <w:color w:val="000000"/>
                <w:szCs w:val="21"/>
              </w:rPr>
              <w:t>3、通过“信用中国”网站（www.creditchina.gov.cn）、中国政府采购网（www.ccgp.gov.cn）、</w:t>
            </w:r>
            <w:r>
              <w:rPr>
                <w:rStyle w:val="NormalCharacter"/>
                <w:rFonts w:ascii="宋体" w:hAnsi="宋体" w:hint="eastAsia"/>
                <w:color w:val="000000"/>
                <w:szCs w:val="21"/>
              </w:rPr>
              <w:t>国家企业信用信息公示系统（http://www.gsxt.gov.cn）</w:t>
            </w:r>
            <w:r>
              <w:rPr>
                <w:rStyle w:val="NormalCharacter"/>
                <w:rFonts w:ascii="宋体" w:hAnsi="宋体" w:cs="宋体" w:hint="eastAsia"/>
                <w:bCs/>
                <w:color w:val="000000"/>
                <w:szCs w:val="21"/>
              </w:rPr>
              <w:t>渠道查询相关主体信用记录，申请人是否被列入失信被执行人、重大税收违法案件当事人名单、政府采购严重违法失信行为记录名单；</w:t>
            </w:r>
          </w:p>
          <w:p w:rsidR="00CA70C8" w:rsidRDefault="00CA70C8">
            <w:pPr>
              <w:spacing w:line="360" w:lineRule="exact"/>
              <w:rPr>
                <w:rStyle w:val="NormalCharacter"/>
                <w:rFonts w:ascii="宋体" w:hAnsi="宋体"/>
                <w:color w:val="000000"/>
                <w:szCs w:val="21"/>
              </w:rPr>
            </w:pPr>
            <w:r>
              <w:rPr>
                <w:rStyle w:val="NormalCharacter"/>
                <w:rFonts w:ascii="宋体" w:hAnsi="宋体" w:cs="宋体" w:hint="eastAsia"/>
                <w:bCs/>
                <w:color w:val="000000"/>
                <w:szCs w:val="21"/>
              </w:rPr>
              <w:t>4，申请人提供企业纳税信用等级证明（须提供</w:t>
            </w:r>
            <w:r>
              <w:rPr>
                <w:rStyle w:val="NormalCharacter"/>
                <w:rFonts w:ascii="宋体" w:hAnsi="宋体" w:hint="eastAsia"/>
                <w:color w:val="000000"/>
                <w:szCs w:val="21"/>
              </w:rPr>
              <w:t>河南省电子税务局（http://etax.henan.chinatax.gov.cn）</w:t>
            </w:r>
            <w:r>
              <w:rPr>
                <w:rStyle w:val="NormalCharacter"/>
                <w:rFonts w:ascii="宋体" w:hAnsi="宋体" w:cs="宋体" w:hint="eastAsia"/>
                <w:bCs/>
                <w:color w:val="000000"/>
                <w:szCs w:val="21"/>
              </w:rPr>
              <w:t>查询截图）</w:t>
            </w:r>
          </w:p>
        </w:tc>
      </w:tr>
    </w:tbl>
    <w:p w:rsidR="00CA70C8" w:rsidRPr="00AB1BEE" w:rsidRDefault="00CA70C8" w:rsidP="00CA70C8">
      <w:pPr>
        <w:pStyle w:val="PlainText"/>
        <w:spacing w:line="400" w:lineRule="exact"/>
        <w:rPr>
          <w:rFonts w:hint="eastAsia"/>
          <w:b/>
          <w:color w:val="000000"/>
          <w:szCs w:val="21"/>
        </w:rPr>
      </w:pPr>
      <w:r w:rsidRPr="00AB1BEE">
        <w:rPr>
          <w:rFonts w:hint="eastAsia"/>
          <w:b/>
          <w:color w:val="000000"/>
          <w:szCs w:val="21"/>
        </w:rPr>
        <w:t>注：</w:t>
      </w:r>
    </w:p>
    <w:p w:rsidR="00CA70C8" w:rsidRPr="00AB1BEE" w:rsidRDefault="00CA70C8" w:rsidP="00CA70C8">
      <w:pPr>
        <w:pStyle w:val="PlainText"/>
        <w:spacing w:line="400" w:lineRule="exact"/>
        <w:rPr>
          <w:rFonts w:hint="eastAsia"/>
          <w:b/>
          <w:color w:val="000000"/>
        </w:rPr>
      </w:pPr>
      <w:r w:rsidRPr="00AB1BEE">
        <w:rPr>
          <w:rFonts w:hint="eastAsia"/>
          <w:b/>
          <w:color w:val="000000"/>
          <w:szCs w:val="21"/>
        </w:rPr>
        <w:t>以上表格内所涉及的印刷软硬件（包括</w:t>
      </w:r>
      <w:r w:rsidRPr="00AB1BEE">
        <w:rPr>
          <w:rFonts w:hint="eastAsia"/>
          <w:b/>
          <w:color w:val="000000"/>
        </w:rPr>
        <w:t>厂房、库房</w:t>
      </w:r>
      <w:r w:rsidRPr="00AB1BEE">
        <w:rPr>
          <w:rFonts w:hint="eastAsia"/>
          <w:b/>
          <w:color w:val="000000"/>
          <w:szCs w:val="21"/>
        </w:rPr>
        <w:t>），在</w:t>
      </w:r>
      <w:r w:rsidRPr="00AB1BEE">
        <w:rPr>
          <w:rFonts w:hint="eastAsia"/>
          <w:b/>
          <w:color w:val="000000"/>
        </w:rPr>
        <w:t>发布招标公告当日之后购买的专用印刷设备和发布招标公告当日之后签定的厂房、库房租赁协议</w:t>
      </w:r>
      <w:r w:rsidRPr="00AB1BEE">
        <w:rPr>
          <w:rFonts w:hint="eastAsia"/>
          <w:b/>
          <w:color w:val="000000"/>
          <w:szCs w:val="21"/>
        </w:rPr>
        <w:t>不计入行政许可</w:t>
      </w:r>
      <w:r w:rsidRPr="00AB1BEE">
        <w:rPr>
          <w:rFonts w:hint="eastAsia"/>
          <w:b/>
          <w:color w:val="000000"/>
        </w:rPr>
        <w:t>。（以设备购买发票时间和租赁协议签定时间为准）</w:t>
      </w:r>
    </w:p>
    <w:p w:rsidR="00591DCD" w:rsidRPr="00F744BD" w:rsidRDefault="00CA70C8" w:rsidP="00F744BD">
      <w:pPr>
        <w:jc w:val="center"/>
        <w:rPr>
          <w:rFonts w:ascii="仿宋_GB2312" w:cs="Times New Roman" w:hint="eastAsia"/>
          <w:sz w:val="28"/>
          <w:szCs w:val="28"/>
        </w:rPr>
      </w:pPr>
      <w:r>
        <w:rPr>
          <w:rStyle w:val="NormalCharacter"/>
          <w:rFonts w:ascii="仿宋_GB2312" w:hint="eastAsia"/>
          <w:color w:val="000000"/>
          <w:sz w:val="28"/>
          <w:szCs w:val="28"/>
          <w:lang w:eastAsia="zh-CN"/>
        </w:rPr>
        <w:t xml:space="preserve">                                        </w:t>
      </w:r>
    </w:p>
    <w:sectPr w:rsidR="00591DCD" w:rsidRPr="00F744BD" w:rsidSect="00F744BD">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6B" w:rsidRDefault="00B6166B">
      <w:r>
        <w:separator/>
      </w:r>
    </w:p>
  </w:endnote>
  <w:endnote w:type="continuationSeparator" w:id="0">
    <w:p w:rsidR="00B6166B" w:rsidRDefault="00B6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Droid Sans">
    <w:altName w:val="Times New Roman"/>
    <w:charset w:val="00"/>
    <w:family w:val="auto"/>
    <w:pitch w:val="default"/>
    <w:sig w:usb0="00000000" w:usb1="00000000" w:usb2="00000000" w:usb3="00000000" w:csb0="00040001"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D" w:rsidRDefault="00E6274F">
    <w:pPr>
      <w:pStyle w:val="a7"/>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Square wrapText="bothSides"/>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91DCD" w:rsidRDefault="00591DCD">
                          <w:pPr>
                            <w:pStyle w:val="a7"/>
                            <w:rPr>
                              <w:rStyle w:val="a3"/>
                            </w:rPr>
                          </w:pPr>
                          <w:r>
                            <w:fldChar w:fldCharType="begin"/>
                          </w:r>
                          <w:r>
                            <w:rPr>
                              <w:rStyle w:val="a3"/>
                            </w:rPr>
                            <w:instrText xml:space="preserve">PAGE  </w:instrText>
                          </w:r>
                          <w:r>
                            <w:fldChar w:fldCharType="separate"/>
                          </w:r>
                          <w:r>
                            <w:rPr>
                              <w:rStyle w:val="a3"/>
                            </w:rPr>
                            <w:t xml:space="preserve">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0;margin-top:0;width:4.55pt;height:10.35pt;z-index:25165721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" filled="f" stroked="f">
              <v:shadow opacity="49150f"/>
              <v:textbox style="mso-fit-shape-to-text:t" inset="0,0,0,0">
                <w:txbxContent>
                  <w:p w:rsidR="00591DCD" w:rsidRDefault="00591DCD">
                    <w:pPr>
                      <w:pStyle w:val="a7"/>
                      <w:rPr>
                        <w:rStyle w:val="a3"/>
                      </w:rPr>
                    </w:pPr>
                    <w:r>
                      <w:fldChar w:fldCharType="begin"/>
                    </w:r>
                    <w:r>
                      <w:rPr>
                        <w:rStyle w:val="a3"/>
                      </w:rPr>
                      <w:instrText xml:space="preserve">PAGE  </w:instrText>
                    </w:r>
                    <w:r>
                      <w:fldChar w:fldCharType="separate"/>
                    </w:r>
                    <w:r>
                      <w:rPr>
                        <w:rStyle w:val="a3"/>
                      </w:rPr>
                      <w:t xml:space="preserve"> </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D" w:rsidRDefault="00E6274F">
    <w:pPr>
      <w:pStyle w:val="a7"/>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5715"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91DCD" w:rsidRDefault="00591DCD">
                          <w:pPr>
                            <w:pStyle w:val="a7"/>
                            <w:rPr>
                              <w:rStyle w:val="a3"/>
                            </w:rPr>
                          </w:pPr>
                          <w:r>
                            <w:fldChar w:fldCharType="begin"/>
                          </w:r>
                          <w:r>
                            <w:rPr>
                              <w:rStyle w:val="a3"/>
                            </w:rPr>
                            <w:instrText xml:space="preserve">PAGE  </w:instrText>
                          </w:r>
                          <w:r>
                            <w:fldChar w:fldCharType="separate"/>
                          </w:r>
                          <w:r w:rsidR="00E6274F">
                            <w:rPr>
                              <w:rStyle w:val="a3"/>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7" type="#_x0000_t202" style="position:absolute;margin-left:0;margin-top:0;width:4.55pt;height:10.35pt;z-index:251658240;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" filled="f" stroked="f">
              <v:shadow opacity="49150f"/>
              <v:textbox style="mso-fit-shape-to-text:t" inset="0,0,0,0">
                <w:txbxContent>
                  <w:p w:rsidR="00591DCD" w:rsidRDefault="00591DCD">
                    <w:pPr>
                      <w:pStyle w:val="a7"/>
                      <w:rPr>
                        <w:rStyle w:val="a3"/>
                      </w:rPr>
                    </w:pPr>
                    <w:r>
                      <w:fldChar w:fldCharType="begin"/>
                    </w:r>
                    <w:r>
                      <w:rPr>
                        <w:rStyle w:val="a3"/>
                      </w:rPr>
                      <w:instrText xml:space="preserve">PAGE  </w:instrText>
                    </w:r>
                    <w:r>
                      <w:fldChar w:fldCharType="separate"/>
                    </w:r>
                    <w:r w:rsidR="00E6274F">
                      <w:rPr>
                        <w:rStyle w:val="a3"/>
                        <w:noProof/>
                      </w:rPr>
                      <w:t>1</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6B" w:rsidRDefault="00B6166B">
      <w:r>
        <w:separator/>
      </w:r>
    </w:p>
  </w:footnote>
  <w:footnote w:type="continuationSeparator" w:id="0">
    <w:p w:rsidR="00B6166B" w:rsidRDefault="00B616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58EE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E0"/>
    <w:rsid w:val="00066F29"/>
    <w:rsid w:val="000C4322"/>
    <w:rsid w:val="000E7A1E"/>
    <w:rsid w:val="00113097"/>
    <w:rsid w:val="001B6ABA"/>
    <w:rsid w:val="001C5F66"/>
    <w:rsid w:val="002D343E"/>
    <w:rsid w:val="002F6326"/>
    <w:rsid w:val="00317BF9"/>
    <w:rsid w:val="003310B9"/>
    <w:rsid w:val="00444C30"/>
    <w:rsid w:val="00472F38"/>
    <w:rsid w:val="00534FA3"/>
    <w:rsid w:val="005879EC"/>
    <w:rsid w:val="00591DCD"/>
    <w:rsid w:val="00626EA3"/>
    <w:rsid w:val="006E5A1E"/>
    <w:rsid w:val="006E5FC0"/>
    <w:rsid w:val="0078133E"/>
    <w:rsid w:val="008861CF"/>
    <w:rsid w:val="00923F1D"/>
    <w:rsid w:val="009D6D27"/>
    <w:rsid w:val="009F5E19"/>
    <w:rsid w:val="00A848FF"/>
    <w:rsid w:val="00AB1BEE"/>
    <w:rsid w:val="00B55507"/>
    <w:rsid w:val="00B6166B"/>
    <w:rsid w:val="00B7573A"/>
    <w:rsid w:val="00BB7572"/>
    <w:rsid w:val="00BE5494"/>
    <w:rsid w:val="00C71928"/>
    <w:rsid w:val="00CA70C8"/>
    <w:rsid w:val="00CC6EF7"/>
    <w:rsid w:val="00CE7D0B"/>
    <w:rsid w:val="00D5461F"/>
    <w:rsid w:val="00D7449E"/>
    <w:rsid w:val="00D9467A"/>
    <w:rsid w:val="00D9662D"/>
    <w:rsid w:val="00DC5CFA"/>
    <w:rsid w:val="00DF1861"/>
    <w:rsid w:val="00E6274F"/>
    <w:rsid w:val="00EA2C53"/>
    <w:rsid w:val="00EE3477"/>
    <w:rsid w:val="00F47279"/>
    <w:rsid w:val="00F744BD"/>
    <w:rsid w:val="00FD1956"/>
    <w:rsid w:val="5EBD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ans" w:eastAsia="黑体" w:hAnsi="Droid Sans" w:cs="Droid Sans"/>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rPr>
      <w:color w:val="333333"/>
      <w:sz w:val="18"/>
      <w:szCs w:val="18"/>
      <w:u w:val="none"/>
    </w:rPr>
  </w:style>
  <w:style w:type="character" w:customStyle="1" w:styleId="NormalCharacter">
    <w:name w:val="NormalCharacter"/>
    <w:rPr>
      <w:rFonts w:ascii="Times New Roman" w:eastAsia="宋体" w:hAnsi="Times New Roman" w:cs="Times New Roman"/>
      <w:lang w:val="en-US" w:eastAsia="en-US" w:bidi="ar-SA"/>
    </w:rPr>
  </w:style>
  <w:style w:type="paragraph" w:styleId="a5">
    <w:name w:val="Balloon Text"/>
    <w:basedOn w:val="a"/>
    <w:rPr>
      <w:sz w:val="18"/>
      <w:szCs w:val="18"/>
    </w:rPr>
  </w:style>
  <w:style w:type="paragraph" w:customStyle="1" w:styleId="PlainText">
    <w:name w:val="PlainText"/>
    <w:basedOn w:val="a"/>
    <w:pPr>
      <w:widowControl/>
      <w:textAlignment w:val="baseline"/>
    </w:pPr>
    <w:rPr>
      <w:rFonts w:ascii="宋体"/>
      <w:szCs w:val="20"/>
    </w:rPr>
  </w:style>
  <w:style w:type="paragraph" w:styleId="a6">
    <w:name w:val="Normal (Web)"/>
    <w:basedOn w:val="a"/>
    <w:pPr>
      <w:widowControl/>
      <w:spacing w:before="100" w:beforeAutospacing="1" w:after="100" w:afterAutospacing="1"/>
      <w:jc w:val="left"/>
    </w:pPr>
    <w:rPr>
      <w:rFonts w:ascii="宋体" w:cs="宋体"/>
      <w:kern w:val="0"/>
      <w:sz w:val="24"/>
    </w:rPr>
  </w:style>
  <w:style w:type="paragraph" w:styleId="a7">
    <w:name w:val="footer"/>
    <w:basedOn w:val="a"/>
    <w:pPr>
      <w:tabs>
        <w:tab w:val="center" w:pos="4153"/>
        <w:tab w:val="right" w:pos="8306"/>
      </w:tabs>
      <w:snapToGrid w:val="0"/>
      <w:jc w:val="left"/>
    </w:pPr>
    <w:rPr>
      <w:sz w:val="18"/>
      <w:szCs w:val="18"/>
    </w:rPr>
  </w:style>
  <w:style w:type="paragraph" w:styleId="a8">
    <w:name w:val="Normal Indent"/>
    <w:aliases w:val="特点,表正文,正文非缩进,段1,四号,正文缩进 Char"/>
    <w:basedOn w:val="a"/>
    <w:rsid w:val="00591DCD"/>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ans" w:eastAsia="黑体" w:hAnsi="Droid Sans" w:cs="Droid Sans"/>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rPr>
      <w:color w:val="333333"/>
      <w:sz w:val="18"/>
      <w:szCs w:val="18"/>
      <w:u w:val="none"/>
    </w:rPr>
  </w:style>
  <w:style w:type="character" w:customStyle="1" w:styleId="NormalCharacter">
    <w:name w:val="NormalCharacter"/>
    <w:rPr>
      <w:rFonts w:ascii="Times New Roman" w:eastAsia="宋体" w:hAnsi="Times New Roman" w:cs="Times New Roman"/>
      <w:lang w:val="en-US" w:eastAsia="en-US" w:bidi="ar-SA"/>
    </w:rPr>
  </w:style>
  <w:style w:type="paragraph" w:styleId="a5">
    <w:name w:val="Balloon Text"/>
    <w:basedOn w:val="a"/>
    <w:rPr>
      <w:sz w:val="18"/>
      <w:szCs w:val="18"/>
    </w:rPr>
  </w:style>
  <w:style w:type="paragraph" w:customStyle="1" w:styleId="PlainText">
    <w:name w:val="PlainText"/>
    <w:basedOn w:val="a"/>
    <w:pPr>
      <w:widowControl/>
      <w:textAlignment w:val="baseline"/>
    </w:pPr>
    <w:rPr>
      <w:rFonts w:ascii="宋体"/>
      <w:szCs w:val="20"/>
    </w:rPr>
  </w:style>
  <w:style w:type="paragraph" w:styleId="a6">
    <w:name w:val="Normal (Web)"/>
    <w:basedOn w:val="a"/>
    <w:pPr>
      <w:widowControl/>
      <w:spacing w:before="100" w:beforeAutospacing="1" w:after="100" w:afterAutospacing="1"/>
      <w:jc w:val="left"/>
    </w:pPr>
    <w:rPr>
      <w:rFonts w:ascii="宋体" w:cs="宋体"/>
      <w:kern w:val="0"/>
      <w:sz w:val="24"/>
    </w:rPr>
  </w:style>
  <w:style w:type="paragraph" w:styleId="a7">
    <w:name w:val="footer"/>
    <w:basedOn w:val="a"/>
    <w:pPr>
      <w:tabs>
        <w:tab w:val="center" w:pos="4153"/>
        <w:tab w:val="right" w:pos="8306"/>
      </w:tabs>
      <w:snapToGrid w:val="0"/>
      <w:jc w:val="left"/>
    </w:pPr>
    <w:rPr>
      <w:sz w:val="18"/>
      <w:szCs w:val="18"/>
    </w:rPr>
  </w:style>
  <w:style w:type="paragraph" w:styleId="a8">
    <w:name w:val="Normal Indent"/>
    <w:aliases w:val="特点,表正文,正文非缩进,段1,四号,正文缩进 Char"/>
    <w:basedOn w:val="a"/>
    <w:rsid w:val="00591D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2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F66A-49AA-FB41-A118-7703066D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Macintosh Word</Application>
  <DocSecurity>0</DocSecurity>
  <PresentationFormat/>
  <Lines>16</Lines>
  <Paragraphs>4</Paragraphs>
  <Slides>0</Slides>
  <Notes>0</Notes>
  <HiddenSlides>0</HiddenSlides>
  <MMClips>0</MMClips>
  <ScaleCrop>false</ScaleCrop>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河南省国家税务局关于启动企业印制发票审批项目的公告</dc:title>
  <dc:subject/>
  <dc:creator>pzp</dc:creator>
  <cp:keywords/>
  <cp:lastModifiedBy>王岭燕</cp:lastModifiedBy>
  <cp:revision>2</cp:revision>
  <cp:lastPrinted>2016-06-17T22:19:00Z</cp:lastPrinted>
  <dcterms:created xsi:type="dcterms:W3CDTF">2020-07-01T08:09:00Z</dcterms:created>
  <dcterms:modified xsi:type="dcterms:W3CDTF">2020-07-01T08:09:00Z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