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9FE">
      <w:pPr>
        <w:spacing w:line="560" w:lineRule="exact"/>
        <w:rPr>
          <w:rFonts w:ascii="方正黑体_GBK" w:eastAsia="方正黑体_GBK" w:cs="方正黑体_GBK" w:hint="eastAsia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000000" w:rsidRDefault="007E09FE">
      <w:pPr>
        <w:spacing w:line="560" w:lineRule="exact"/>
        <w:rPr>
          <w:rFonts w:ascii="方正黑体_GBK" w:eastAsia="方正黑体_GBK" w:cs="方正黑体_GBK" w:hint="eastAsia"/>
          <w:sz w:val="32"/>
          <w:szCs w:val="32"/>
        </w:rPr>
      </w:pPr>
    </w:p>
    <w:p w:rsidR="00000000" w:rsidRDefault="007E09FE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海关总署关于水空运进出境运输工具</w:t>
      </w:r>
    </w:p>
    <w:p w:rsidR="00000000" w:rsidRDefault="007E09FE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申报时限的规定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一、进出境船舶（包括来往香港、澳门小型船舶）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（一）进出境船舶负责人应当在下列时限，以电子数据形式向海关申报运输工具动态：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outlineLvl w:val="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航行计划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航程</w:t>
      </w:r>
      <w:r>
        <w:rPr>
          <w:rFonts w:ascii="Times New Roman" w:eastAsia="方正仿宋_GBK" w:hAnsi="Times New Roman" w:cs="Times New Roman"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</w:t>
      </w:r>
      <w:r>
        <w:rPr>
          <w:rFonts w:ascii="方正仿宋_GBK" w:eastAsia="方正仿宋_GBK" w:hint="eastAsia"/>
          <w:sz w:val="32"/>
          <w:szCs w:val="32"/>
        </w:rPr>
        <w:t>时以内的水路定期客运航线（以下简称“短途定期客运航线”）进境</w:t>
      </w:r>
      <w:r>
        <w:rPr>
          <w:rFonts w:ascii="方正仿宋_GBK" w:eastAsia="方正仿宋_GBK" w:hint="eastAsia"/>
          <w:sz w:val="32"/>
          <w:szCs w:val="32"/>
        </w:rPr>
        <w:t>（港）船舶，在预计抵达境内第一目的港当日零时前；出</w:t>
      </w:r>
      <w:r>
        <w:rPr>
          <w:rFonts w:ascii="方正仿宋_GBK" w:eastAsia="方正仿宋_GBK" w:hint="eastAsia"/>
          <w:sz w:val="32"/>
          <w:szCs w:val="32"/>
        </w:rPr>
        <w:t>境</w:t>
      </w:r>
      <w:r>
        <w:rPr>
          <w:rFonts w:ascii="方正仿宋_GBK" w:eastAsia="方正仿宋_GBK" w:hint="eastAsia"/>
          <w:sz w:val="32"/>
          <w:szCs w:val="32"/>
        </w:rPr>
        <w:t>（港）船舶，在预计驶离出发港当日零时前。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其他</w:t>
      </w:r>
      <w:r>
        <w:rPr>
          <w:rFonts w:ascii="Times New Roman" w:eastAsia="方正仿宋_GBK" w:hAnsi="Times New Roman" w:cs="Times New Roman"/>
          <w:sz w:val="32"/>
          <w:szCs w:val="32"/>
        </w:rPr>
        <w:t>载有货物、物品的进境（港）船舶，在原始舱单主要数据传输以前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；出</w:t>
      </w:r>
      <w:r>
        <w:rPr>
          <w:rFonts w:ascii="Times New Roman" w:eastAsia="方正仿宋_GBK" w:hAnsi="Times New Roman" w:cs="Times New Roman"/>
          <w:sz w:val="32"/>
          <w:szCs w:val="32"/>
        </w:rPr>
        <w:t>境（港）船舶，在预配舱单主要数据传输以前。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其他</w:t>
      </w:r>
      <w:r>
        <w:rPr>
          <w:rFonts w:ascii="Times New Roman" w:eastAsia="方正仿宋_GBK" w:hAnsi="Times New Roman" w:cs="Times New Roman"/>
          <w:sz w:val="32"/>
          <w:szCs w:val="32"/>
        </w:rPr>
        <w:t>未载有货物、物品的进境（港）船舶</w:t>
      </w:r>
      <w:r>
        <w:rPr>
          <w:rFonts w:ascii="Times New Roman" w:eastAsia="方正仿宋_GBK" w:hAnsi="Times New Roman" w:cs="Times New Roman"/>
          <w:sz w:val="32"/>
          <w:szCs w:val="32"/>
        </w:rPr>
        <w:t>，在预计抵港的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小时以前；出境（港）船舶，在预计驶离的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小时以前。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outlineLvl w:val="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预报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动态。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短途定期客运航线进</w:t>
      </w:r>
      <w:r>
        <w:rPr>
          <w:rFonts w:ascii="方正仿宋_GBK" w:eastAsia="方正仿宋_GBK" w:hint="eastAsia"/>
          <w:sz w:val="32"/>
          <w:szCs w:val="32"/>
        </w:rPr>
        <w:t>出</w:t>
      </w:r>
      <w:r>
        <w:rPr>
          <w:rFonts w:ascii="方正仿宋_GBK" w:eastAsia="方正仿宋_GBK" w:hint="eastAsia"/>
          <w:sz w:val="32"/>
          <w:szCs w:val="32"/>
        </w:rPr>
        <w:t>境</w:t>
      </w:r>
      <w:r>
        <w:rPr>
          <w:rFonts w:ascii="方正仿宋_GBK" w:eastAsia="方正仿宋_GBK" w:hint="eastAsia"/>
          <w:sz w:val="32"/>
          <w:szCs w:val="32"/>
        </w:rPr>
        <w:t>（港）船舶，不设置预报动态。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其他</w:t>
      </w:r>
      <w:r>
        <w:rPr>
          <w:rFonts w:ascii="Times New Roman" w:eastAsia="方正仿宋_GBK" w:hAnsi="Times New Roman" w:cs="Times New Roman"/>
          <w:sz w:val="32"/>
          <w:szCs w:val="32"/>
        </w:rPr>
        <w:t>进境（港）船舶，在抵港以前；出境（港）船舶</w:t>
      </w:r>
      <w:r>
        <w:rPr>
          <w:rFonts w:ascii="方正仿宋_GBK" w:eastAsia="方正仿宋_GBK" w:hint="eastAsia"/>
          <w:sz w:val="32"/>
          <w:szCs w:val="32"/>
        </w:rPr>
        <w:t>，不设置预报动态。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确报动态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进境（港）船舶，在抵港</w:t>
      </w:r>
      <w:r>
        <w:rPr>
          <w:rFonts w:ascii="Times New Roman" w:eastAsia="方正仿宋_GBK" w:hAnsi="Times New Roman" w:cs="Times New Roman"/>
          <w:sz w:val="32"/>
          <w:szCs w:val="32"/>
        </w:rPr>
        <w:t>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小时</w:t>
      </w:r>
      <w:r>
        <w:rPr>
          <w:rFonts w:ascii="方正仿宋_GBK" w:eastAsia="方正仿宋_GBK" w:hint="eastAsia"/>
          <w:sz w:val="32"/>
          <w:szCs w:val="32"/>
        </w:rPr>
        <w:t>以内；出境（港）船舶，</w:t>
      </w:r>
      <w:r>
        <w:rPr>
          <w:rFonts w:ascii="Times New Roman" w:eastAsia="方正仿宋_GBK" w:hAnsi="Times New Roman" w:cs="Times New Roman"/>
          <w:sz w:val="32"/>
          <w:szCs w:val="32"/>
        </w:rPr>
        <w:t>在驶离后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小时以内。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．航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次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取消。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进出境（港）船舶，</w:t>
      </w:r>
      <w:r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 w:cs="Times New Roman" w:hint="eastAsia"/>
          <w:sz w:val="32"/>
          <w:szCs w:val="32"/>
        </w:rPr>
        <w:t>航行计划或预报动态后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确报动态前。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（二）进出境船舶负责人应当在下列时限，以电子数据形式向海关申报运输工具申报单：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outlineLvl w:val="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．《中华人民共和国海关船舶进境预申报单》电子数据。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在进境船舶预</w:t>
      </w:r>
      <w:r>
        <w:rPr>
          <w:rFonts w:ascii="Times New Roman" w:eastAsia="方正仿宋_GBK" w:hAnsi="Times New Roman" w:cs="Times New Roman"/>
          <w:sz w:val="32"/>
          <w:szCs w:val="32"/>
        </w:rPr>
        <w:t>计进境的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小时以前。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航程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小时以内的进境船舶，在驶离上一港</w:t>
      </w:r>
      <w:r>
        <w:rPr>
          <w:rFonts w:ascii="Times New Roman" w:eastAsia="方正仿宋_GBK" w:hAnsi="Times New Roman" w:cs="Times New Roman"/>
          <w:sz w:val="32"/>
          <w:szCs w:val="32"/>
        </w:rPr>
        <w:t>以前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．《中华人民共和国海关船舶进境申报单》《中华人民共和国海关船舶进港申报单》电子数据。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在进境（港）船舶抵港后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小时以内。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船舶负责人也可以在</w:t>
      </w:r>
      <w:r>
        <w:rPr>
          <w:rFonts w:ascii="Times New Roman" w:eastAsia="方正仿宋_GBK" w:hAnsi="Times New Roman" w:cs="Times New Roman"/>
          <w:sz w:val="32"/>
          <w:szCs w:val="32"/>
        </w:rPr>
        <w:t>进境（港）船舶抵港</w:t>
      </w:r>
      <w:r>
        <w:rPr>
          <w:rFonts w:ascii="Times New Roman" w:eastAsia="方正仿宋_GBK" w:hAnsi="Times New Roman" w:cs="Times New Roman"/>
          <w:sz w:val="32"/>
          <w:szCs w:val="32"/>
        </w:rPr>
        <w:t>前提前向海关办理申报手续。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．《中华人民共和国海关船舶出境申报单》《中华人民共和国海关船舶出港申报单》电子数据。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在出境（港）船舶预计驶离前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小时以内。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outlineLvl w:val="0"/>
        <w:rPr>
          <w:rFonts w:ascii="方正仿宋_GBK" w:eastAsia="方正仿宋_GBK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出境（港）船舶在口</w:t>
      </w:r>
      <w:r>
        <w:rPr>
          <w:rFonts w:ascii="方正仿宋_GBK" w:eastAsia="方正仿宋_GBK" w:hint="eastAsia"/>
          <w:sz w:val="32"/>
          <w:szCs w:val="32"/>
        </w:rPr>
        <w:t>岸停泊时间不</w:t>
      </w:r>
      <w:r>
        <w:rPr>
          <w:rFonts w:ascii="Times New Roman" w:eastAsia="方正仿宋_GBK" w:hAnsi="Times New Roman" w:cs="Times New Roman"/>
          <w:sz w:val="32"/>
          <w:szCs w:val="32"/>
        </w:rPr>
        <w:t>足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小时的</w:t>
      </w:r>
      <w:r>
        <w:rPr>
          <w:rFonts w:ascii="方正仿宋_GBK" w:eastAsia="方正仿宋_GBK" w:hint="eastAsia"/>
          <w:sz w:val="32"/>
          <w:szCs w:val="32"/>
        </w:rPr>
        <w:t>，船舶负责人也可以在海关接收《中华人民共和国海关船舶进境申报单》或《中华人民共和国</w:t>
      </w:r>
      <w:r>
        <w:rPr>
          <w:rFonts w:ascii="方正仿宋_GBK" w:eastAsia="方正仿宋_GBK" w:hint="eastAsia"/>
          <w:sz w:val="32"/>
          <w:szCs w:val="32"/>
        </w:rPr>
        <w:t>海关船舶进港申报单》电子数据后，申报《中华人民共和国海关船舶出境申报单》或《中华人民共和国海关船舶出港申报单》电子数据。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二、进出境航空器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（一）进出境航空器负责人应当在下列时限，以电子数据形式向海关申报运输工具动态：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方正仿宋_GBK" w:eastAsia="方正仿宋_GBK" w:hint="eastAsia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方正仿宋_GBK" w:eastAsia="方正仿宋_GBK" w:hint="eastAsia"/>
          <w:b/>
          <w:bCs/>
          <w:sz w:val="32"/>
          <w:szCs w:val="32"/>
        </w:rPr>
        <w:t>当日飞行计划。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进境航空器，在预计抵达境内第一目的港当日零时前；出境航空器，在预计驶离出发港当日零时前。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方正仿宋_GBK" w:eastAsia="方正仿宋_GBK" w:hint="eastAsia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方正仿宋_GBK" w:eastAsia="方正仿宋_GBK" w:hint="eastAsia"/>
          <w:b/>
          <w:bCs/>
          <w:sz w:val="32"/>
          <w:szCs w:val="32"/>
        </w:rPr>
        <w:t>预报动态。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进境航程超</w:t>
      </w:r>
      <w:r>
        <w:rPr>
          <w:rFonts w:ascii="Times New Roman" w:eastAsia="方正仿宋_GBK" w:hAnsi="Times New Roman" w:cs="Times New Roman"/>
          <w:sz w:val="32"/>
          <w:szCs w:val="32"/>
        </w:rPr>
        <w:t>过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</w:t>
      </w:r>
      <w:r>
        <w:rPr>
          <w:rFonts w:ascii="方正仿宋_GBK" w:eastAsia="方正仿宋_GBK" w:hint="eastAsia"/>
          <w:sz w:val="32"/>
          <w:szCs w:val="32"/>
        </w:rPr>
        <w:t>时的进境航空器，在抵达境内第一目的港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小时以前；进境航程在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小</w:t>
      </w:r>
      <w:r>
        <w:rPr>
          <w:rFonts w:ascii="方正仿宋_GBK" w:eastAsia="方正仿宋_GBK" w:hint="eastAsia"/>
          <w:sz w:val="32"/>
          <w:szCs w:val="32"/>
        </w:rPr>
        <w:t>时以内的进境航空器，在起飞时。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出境航空器，在驶离设立海关地</w:t>
      </w:r>
      <w:r>
        <w:rPr>
          <w:rFonts w:ascii="Times New Roman" w:eastAsia="方正仿宋_GBK" w:hAnsi="Times New Roman" w:cs="Times New Roman"/>
          <w:sz w:val="32"/>
          <w:szCs w:val="32"/>
        </w:rPr>
        <w:t>点的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小时</w:t>
      </w:r>
      <w:r>
        <w:rPr>
          <w:rFonts w:ascii="方正仿宋_GBK" w:eastAsia="方正仿宋_GBK" w:hint="eastAsia"/>
          <w:sz w:val="32"/>
          <w:szCs w:val="32"/>
        </w:rPr>
        <w:t>以前。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方正仿宋_GBK" w:eastAsia="方正仿宋_GBK" w:hint="eastAsia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</w:t>
      </w:r>
      <w:r>
        <w:rPr>
          <w:rFonts w:ascii="方正仿宋_GBK" w:eastAsia="方正仿宋_GBK" w:hint="eastAsia"/>
          <w:b/>
          <w:bCs/>
          <w:sz w:val="32"/>
          <w:szCs w:val="32"/>
        </w:rPr>
        <w:t>确报</w:t>
      </w:r>
      <w:r>
        <w:rPr>
          <w:rFonts w:ascii="方正仿宋_GBK" w:eastAsia="方正仿宋_GBK" w:hint="eastAsia"/>
          <w:b/>
          <w:bCs/>
          <w:sz w:val="32"/>
          <w:szCs w:val="32"/>
        </w:rPr>
        <w:t>动态。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进境航空器，在抵达境内第一目</w:t>
      </w:r>
      <w:r>
        <w:rPr>
          <w:rFonts w:ascii="Times New Roman" w:eastAsia="方正仿宋_GBK" w:hAnsi="Times New Roman" w:cs="Times New Roman"/>
          <w:sz w:val="32"/>
          <w:szCs w:val="32"/>
        </w:rPr>
        <w:t>的港的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分钟以内；</w:t>
      </w:r>
      <w:r>
        <w:rPr>
          <w:rFonts w:ascii="方正仿宋_GBK" w:eastAsia="方正仿宋_GBK" w:hint="eastAsia"/>
          <w:sz w:val="32"/>
          <w:szCs w:val="32"/>
        </w:rPr>
        <w:t>出境航空器，在驶离设立海关地</w:t>
      </w:r>
      <w:r>
        <w:rPr>
          <w:rFonts w:ascii="Times New Roman" w:eastAsia="方正仿宋_GBK" w:hAnsi="Times New Roman" w:cs="Times New Roman"/>
          <w:sz w:val="32"/>
          <w:szCs w:val="32"/>
        </w:rPr>
        <w:t>点后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分钟以内。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．航班取消。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进出境航空器，在当日飞行计划后、确报动态前。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（二）进出境航空器负责人应当在下列时限，以电子数据形式向海关申报运输工具申报单：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．《中华人民共和国海关航空器进境（港）申报单》电子数据。</w:t>
      </w:r>
    </w:p>
    <w:p w:rsidR="00000000" w:rsidRDefault="007E09FE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在进境航空器抵达境内第一目的港的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分钟以内；航空器负责人也可以在运输工具进境（港）确报前提前向海关办理申报手续。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93"/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lastRenderedPageBreak/>
        <w:t>2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．《中华人民共和国海关航空器出境（港）申报单》电子数据。</w:t>
      </w:r>
    </w:p>
    <w:p w:rsidR="00000000" w:rsidRDefault="007E09FE" w:rsidP="007E09FE">
      <w:pPr>
        <w:pStyle w:val="a3"/>
        <w:spacing w:before="0" w:beforeAutospacing="0" w:after="0" w:afterAutospacing="0" w:line="560" w:lineRule="exact"/>
        <w:ind w:firstLineChars="200" w:firstLine="640"/>
      </w:pPr>
      <w:r>
        <w:rPr>
          <w:rFonts w:ascii="Times New Roman" w:eastAsia="方正仿宋_GBK" w:hAnsi="Times New Roman" w:cs="Times New Roman"/>
          <w:sz w:val="32"/>
          <w:szCs w:val="32"/>
        </w:rPr>
        <w:t>在出境航空器驶离设立海关地点</w:t>
      </w:r>
      <w:r>
        <w:rPr>
          <w:rFonts w:ascii="Times New Roman" w:eastAsia="方正仿宋_GBK" w:hAnsi="Times New Roman" w:cs="Times New Roman"/>
          <w:sz w:val="32"/>
          <w:szCs w:val="32"/>
        </w:rPr>
        <w:t>前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分钟以内。</w:t>
      </w:r>
    </w:p>
    <w:sectPr w:rsidR="0000000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09FE">
      <w:r>
        <w:separator/>
      </w:r>
    </w:p>
  </w:endnote>
  <w:endnote w:type="continuationSeparator" w:id="0">
    <w:p w:rsidR="00000000" w:rsidRDefault="007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小标宋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DengXian">
    <w:altName w:val="华文仿宋"/>
    <w:charset w:val="86"/>
    <w:family w:val="auto"/>
    <w:pitch w:val="variable"/>
    <w:sig w:usb0="00000000" w:usb1="38CF7CFA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黑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方正楷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09FE">
    <w:pPr>
      <w:pStyle w:val="a5"/>
      <w:framePr w:wrap="around" w:vAnchor="text" w:hAnchor="margin" w:xAlign="outside" w:y="1"/>
    </w:pPr>
    <w:r>
      <w:rPr>
        <w:rStyle w:val="afa"/>
      </w:rPr>
      <w:fldChar w:fldCharType="begin"/>
    </w:r>
    <w:r>
      <w:rPr>
        <w:rStyle w:val="afa"/>
      </w:rPr>
      <w:instrText>Page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000000" w:rsidRDefault="007E09F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09FE">
    <w:pPr>
      <w:pStyle w:val="a5"/>
      <w:framePr w:wrap="around" w:vAnchor="text" w:hAnchor="margin" w:xAlign="outside" w:y="1"/>
    </w:pPr>
    <w:r>
      <w:rPr>
        <w:rStyle w:val="afa"/>
      </w:rPr>
      <w:fldChar w:fldCharType="begin"/>
    </w:r>
    <w:r>
      <w:rPr>
        <w:rStyle w:val="afa"/>
      </w:rPr>
      <w:instrText>Page</w:instrText>
    </w:r>
    <w:r>
      <w:rPr>
        <w:rStyle w:val="afa"/>
      </w:rPr>
      <w:fldChar w:fldCharType="separate"/>
    </w:r>
    <w:r>
      <w:rPr>
        <w:rStyle w:val="afa"/>
        <w:noProof/>
      </w:rPr>
      <w:t>4</w:t>
    </w:r>
    <w:r>
      <w:rPr>
        <w:rStyle w:val="afa"/>
      </w:rPr>
      <w:fldChar w:fldCharType="end"/>
    </w:r>
  </w:p>
  <w:p w:rsidR="00000000" w:rsidRDefault="007E09F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09FE">
      <w:r>
        <w:separator/>
      </w:r>
    </w:p>
  </w:footnote>
  <w:footnote w:type="continuationSeparator" w:id="0">
    <w:p w:rsidR="00000000" w:rsidRDefault="007E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4"/>
    <w:rsid w:val="007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Normal (Web)"/>
    <w:next w:val="a8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9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a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b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c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d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e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0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1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2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3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4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5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6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7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8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9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8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afa">
    <w:name w:val="page number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Normal (Web)"/>
    <w:next w:val="a8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9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a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b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c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d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e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0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1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2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3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4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5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6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7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8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f9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paragraph" w:styleId="a8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1097</Characters>
  <Application>Microsoft Macintosh Word</Application>
  <DocSecurity>0</DocSecurity>
  <Lines>9</Lines>
  <Paragraphs>2</Paragraphs>
  <ScaleCrop>false</ScaleCrop>
  <Company>cus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车向东</dc:creator>
  <cp:keywords/>
  <cp:lastModifiedBy>王岭燕</cp:lastModifiedBy>
  <cp:revision>2</cp:revision>
  <dcterms:created xsi:type="dcterms:W3CDTF">2020-09-20T07:58:00Z</dcterms:created>
  <dcterms:modified xsi:type="dcterms:W3CDTF">2020-09-20T07:58:00Z</dcterms:modified>
</cp:coreProperties>
</file>