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ascii="黑体" w:hAnsi="黑体" w:eastAsia="黑体" w:cs="黑体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附件</w:t>
      </w:r>
      <w:r>
        <w:rPr>
          <w:rFonts w:ascii="黑体" w:hAnsi="黑体" w:eastAsia="黑体" w:cs="黑体"/>
          <w:sz w:val="32"/>
          <w:szCs w:val="32"/>
        </w:rPr>
        <w:t>2</w:t>
      </w:r>
    </w:p>
    <w:p>
      <w:pPr>
        <w:jc w:val="center"/>
      </w:pPr>
    </w:p>
    <w:p>
      <w:pPr>
        <w:jc w:val="center"/>
      </w:pPr>
    </w:p>
    <w:p>
      <w:pPr>
        <w:jc w:val="center"/>
        <w:rPr>
          <w:rFonts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</w:rPr>
        <w:t>通过国家企业信用信息公示系统办理清算组备案</w:t>
      </w:r>
    </w:p>
    <w:p>
      <w:pPr>
        <w:jc w:val="center"/>
        <w:rPr>
          <w:rFonts w:ascii="方正小标宋_GBK" w:eastAsia="方正小标宋_GBK"/>
          <w:sz w:val="36"/>
          <w:szCs w:val="36"/>
        </w:rPr>
      </w:pPr>
      <w:r>
        <w:rPr>
          <w:rFonts w:hint="eastAsia" w:ascii="方正小标宋_GBK" w:eastAsia="方正小标宋_GBK"/>
          <w:sz w:val="36"/>
          <w:szCs w:val="36"/>
        </w:rPr>
        <w:t>和债权人公告使用说明</w:t>
      </w:r>
    </w:p>
    <w:p/>
    <w:p/>
    <w:p>
      <w:pPr>
        <w:rPr>
          <w:rFonts w:ascii="微软雅黑" w:hAnsi="微软雅黑" w:eastAsia="微软雅黑"/>
          <w:sz w:val="32"/>
          <w:szCs w:val="32"/>
        </w:rPr>
      </w:pPr>
      <w:r>
        <w:rPr>
          <w:rFonts w:hint="eastAsia" w:ascii="微软雅黑" w:hAnsi="微软雅黑" w:eastAsia="微软雅黑"/>
          <w:sz w:val="32"/>
          <w:szCs w:val="32"/>
        </w:rPr>
        <w:t>1、填写清算组备案信息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1</w:t>
      </w:r>
      <w:r>
        <w:rPr>
          <w:rFonts w:ascii="微软雅黑" w:hAnsi="微软雅黑" w:eastAsia="微软雅黑"/>
          <w:sz w:val="24"/>
          <w:szCs w:val="24"/>
        </w:rPr>
        <w:t>.1</w:t>
      </w:r>
      <w:r>
        <w:rPr>
          <w:rFonts w:hint="eastAsia" w:ascii="微软雅黑" w:hAnsi="微软雅黑" w:eastAsia="微软雅黑"/>
          <w:sz w:val="24"/>
          <w:szCs w:val="24"/>
        </w:rPr>
        <w:t>申请人进入公示系统首页的“企业信息填报”</w:t>
      </w:r>
    </w:p>
    <w:p>
      <w:pPr>
        <w:jc w:val="center"/>
      </w:pPr>
      <w:r>
        <w:drawing>
          <wp:inline distT="0" distB="0" distL="0" distR="0">
            <wp:extent cx="3935095" cy="179070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3959615" cy="1801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1.</w:t>
      </w:r>
      <w:r>
        <w:rPr>
          <w:rFonts w:hint="eastAsia" w:ascii="微软雅黑" w:hAnsi="微软雅黑" w:eastAsia="微软雅黑"/>
          <w:sz w:val="24"/>
          <w:szCs w:val="24"/>
        </w:rPr>
        <w:t>2进入“注销公告填报”</w:t>
      </w:r>
    </w:p>
    <w:p>
      <w:r>
        <w:drawing>
          <wp:inline distT="0" distB="0" distL="0" distR="0">
            <wp:extent cx="5274310" cy="906780"/>
            <wp:effectExtent l="0" t="0" r="2540" b="762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/>
                    <a:srcRect b="560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708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1.</w:t>
      </w:r>
      <w:r>
        <w:rPr>
          <w:rFonts w:hint="eastAsia" w:ascii="微软雅黑" w:hAnsi="微软雅黑" w:eastAsia="微软雅黑"/>
          <w:sz w:val="24"/>
          <w:szCs w:val="24"/>
        </w:rPr>
        <w:t>3进入“普通注销填报”</w:t>
      </w:r>
    </w:p>
    <w:p>
      <w:pPr>
        <w:jc w:val="center"/>
      </w:pPr>
      <w:r>
        <w:drawing>
          <wp:inline distT="0" distB="0" distL="0" distR="0">
            <wp:extent cx="4271645" cy="1457960"/>
            <wp:effectExtent l="0" t="0" r="0" b="889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41141" cy="14817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ascii="微软雅黑" w:hAnsi="微软雅黑" w:eastAsia="微软雅黑"/>
          <w:sz w:val="24"/>
          <w:szCs w:val="24"/>
        </w:rPr>
        <w:t>1.</w:t>
      </w:r>
      <w:r>
        <w:rPr>
          <w:rFonts w:hint="eastAsia" w:ascii="微软雅黑" w:hAnsi="微软雅黑" w:eastAsia="微软雅黑"/>
          <w:sz w:val="24"/>
          <w:szCs w:val="24"/>
        </w:rPr>
        <w:t>4通过“清算组备案填报”，录入清算组成员信息</w:t>
      </w:r>
    </w:p>
    <w:p>
      <w:r>
        <w:drawing>
          <wp:inline distT="0" distB="0" distL="0" distR="0">
            <wp:extent cx="5274310" cy="2867025"/>
            <wp:effectExtent l="0" t="0" r="2540" b="952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1</w:t>
      </w:r>
      <w:r>
        <w:rPr>
          <w:rFonts w:ascii="微软雅黑" w:hAnsi="微软雅黑" w:eastAsia="微软雅黑"/>
          <w:sz w:val="24"/>
          <w:szCs w:val="24"/>
        </w:rPr>
        <w:t>.5</w:t>
      </w:r>
      <w:r>
        <w:rPr>
          <w:rFonts w:hint="eastAsia" w:ascii="微软雅黑" w:hAnsi="微软雅黑" w:eastAsia="微软雅黑"/>
          <w:sz w:val="24"/>
          <w:szCs w:val="24"/>
        </w:rPr>
        <w:t>点击“预览”，确认信息无误后，点击“保存并提交”</w:t>
      </w:r>
    </w:p>
    <w:p>
      <w:r>
        <w:drawing>
          <wp:inline distT="0" distB="0" distL="0" distR="0">
            <wp:extent cx="5274310" cy="29006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90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32"/>
          <w:szCs w:val="32"/>
        </w:rPr>
        <w:t>2</w:t>
      </w:r>
      <w:r>
        <w:rPr>
          <w:rFonts w:ascii="微软雅黑" w:hAnsi="微软雅黑" w:eastAsia="微软雅黑"/>
          <w:sz w:val="32"/>
          <w:szCs w:val="32"/>
        </w:rPr>
        <w:t>.</w:t>
      </w:r>
      <w:r>
        <w:rPr>
          <w:rFonts w:hint="eastAsia" w:ascii="微软雅黑" w:hAnsi="微软雅黑" w:eastAsia="微软雅黑"/>
          <w:sz w:val="32"/>
          <w:szCs w:val="32"/>
        </w:rPr>
        <w:t>查看清算组备案信息</w:t>
      </w:r>
      <w:r>
        <w:rPr>
          <w:rFonts w:hint="eastAsia"/>
        </w:rPr>
        <w:t>（</w:t>
      </w:r>
      <w:r>
        <w:rPr>
          <w:rFonts w:hint="eastAsia" w:ascii="微软雅黑" w:hAnsi="微软雅黑" w:eastAsia="微软雅黑"/>
          <w:color w:val="FF0000"/>
          <w:sz w:val="28"/>
          <w:szCs w:val="28"/>
        </w:rPr>
        <w:t>“清算组备案查看”和“公告查看”有何区别</w:t>
      </w:r>
      <w:r>
        <w:rPr>
          <w:rFonts w:hint="eastAsia"/>
        </w:rPr>
        <w:t>）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</w:t>
      </w:r>
      <w:r>
        <w:rPr>
          <w:rFonts w:ascii="微软雅黑" w:hAnsi="微软雅黑" w:eastAsia="微软雅黑"/>
          <w:sz w:val="24"/>
          <w:szCs w:val="24"/>
        </w:rPr>
        <w:t>.1</w:t>
      </w:r>
      <w:r>
        <w:rPr>
          <w:rFonts w:hint="eastAsia" w:ascii="微软雅黑" w:hAnsi="微软雅黑" w:eastAsia="微软雅黑"/>
          <w:sz w:val="24"/>
          <w:szCs w:val="24"/>
        </w:rPr>
        <w:t>进入“公告查看”页面，在列出的清算组备案信息后点击“查看”</w:t>
      </w:r>
    </w:p>
    <w:p>
      <w:r>
        <w:drawing>
          <wp:inline distT="0" distB="0" distL="0" distR="0">
            <wp:extent cx="5274310" cy="137731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2</w:t>
      </w:r>
      <w:r>
        <w:rPr>
          <w:rFonts w:ascii="微软雅黑" w:hAnsi="微软雅黑" w:eastAsia="微软雅黑"/>
          <w:sz w:val="24"/>
          <w:szCs w:val="24"/>
        </w:rPr>
        <w:t>.2</w:t>
      </w:r>
      <w:r>
        <w:rPr>
          <w:rFonts w:hint="eastAsia" w:ascii="微软雅黑" w:hAnsi="微软雅黑" w:eastAsia="微软雅黑"/>
          <w:sz w:val="24"/>
          <w:szCs w:val="24"/>
        </w:rPr>
        <w:t>可查看清算组备案、债权人公告、撤销注销公告信息</w:t>
      </w:r>
    </w:p>
    <w:p>
      <w:pPr>
        <w:jc w:val="center"/>
      </w:pPr>
      <w:r>
        <w:drawing>
          <wp:inline distT="0" distB="0" distL="0" distR="0">
            <wp:extent cx="5274310" cy="840613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4065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r>
        <w:rPr>
          <w:rFonts w:hint="eastAsia" w:ascii="微软雅黑" w:hAnsi="微软雅黑" w:eastAsia="微软雅黑"/>
          <w:sz w:val="32"/>
          <w:szCs w:val="32"/>
        </w:rPr>
        <w:t>3</w:t>
      </w:r>
      <w:r>
        <w:rPr>
          <w:rFonts w:ascii="微软雅黑" w:hAnsi="微软雅黑" w:eastAsia="微软雅黑"/>
          <w:sz w:val="32"/>
          <w:szCs w:val="32"/>
        </w:rPr>
        <w:t>.</w:t>
      </w:r>
      <w:r>
        <w:rPr>
          <w:rFonts w:hint="eastAsia" w:ascii="微软雅黑" w:hAnsi="微软雅黑" w:eastAsia="微软雅黑"/>
          <w:sz w:val="32"/>
          <w:szCs w:val="32"/>
        </w:rPr>
        <w:t>撤销清算组备案</w:t>
      </w:r>
    </w:p>
    <w:p>
      <w:pPr>
        <w:rPr>
          <w:rFonts w:ascii="微软雅黑" w:hAnsi="微软雅黑" w:eastAsia="微软雅黑"/>
          <w:sz w:val="28"/>
          <w:szCs w:val="28"/>
        </w:rPr>
      </w:pPr>
      <w:r>
        <w:rPr>
          <w:rFonts w:hint="eastAsia" w:ascii="微软雅黑" w:hAnsi="微软雅黑" w:eastAsia="微软雅黑"/>
          <w:sz w:val="24"/>
          <w:szCs w:val="24"/>
        </w:rPr>
        <w:t>3</w:t>
      </w:r>
      <w:r>
        <w:rPr>
          <w:rFonts w:ascii="微软雅黑" w:hAnsi="微软雅黑" w:eastAsia="微软雅黑"/>
          <w:sz w:val="24"/>
          <w:szCs w:val="24"/>
        </w:rPr>
        <w:t>.1</w:t>
      </w:r>
      <w:r>
        <w:rPr>
          <w:rFonts w:hint="eastAsia" w:ascii="微软雅黑" w:hAnsi="微软雅黑" w:eastAsia="微软雅黑"/>
          <w:sz w:val="24"/>
          <w:szCs w:val="24"/>
        </w:rPr>
        <w:t>进入“公告查看”页面，点击要撤销的备案记录后的“撤销”</w:t>
      </w:r>
    </w:p>
    <w:p>
      <w:r>
        <w:drawing>
          <wp:inline distT="0" distB="0" distL="0" distR="0">
            <wp:extent cx="5274310" cy="137731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  <w:sz w:val="24"/>
          <w:szCs w:val="24"/>
        </w:rPr>
        <w:t>3</w:t>
      </w:r>
      <w:r>
        <w:rPr>
          <w:rFonts w:ascii="微软雅黑" w:hAnsi="微软雅黑" w:eastAsia="微软雅黑"/>
          <w:sz w:val="24"/>
          <w:szCs w:val="24"/>
        </w:rPr>
        <w:t>.2</w:t>
      </w:r>
      <w:r>
        <w:rPr>
          <w:rFonts w:hint="eastAsia" w:ascii="微软雅黑" w:hAnsi="微软雅黑" w:eastAsia="微软雅黑"/>
          <w:sz w:val="24"/>
          <w:szCs w:val="24"/>
        </w:rPr>
        <w:t>填写并查看撤销公告内容</w:t>
      </w:r>
    </w:p>
    <w:p>
      <w:r>
        <w:drawing>
          <wp:inline distT="0" distB="0" distL="0" distR="0">
            <wp:extent cx="5274310" cy="1320165"/>
            <wp:effectExtent l="0" t="0" r="2540" b="0"/>
            <wp:docPr id="2" name="图片 2" descr="C:\Users\ADMINI~1\AppData\Local\Temp\1597056553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1597056553(1)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20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</w:t>
      </w:r>
      <w:r>
        <w:rPr>
          <w:rFonts w:ascii="微软雅黑" w:hAnsi="微软雅黑" w:eastAsia="微软雅黑"/>
          <w:sz w:val="24"/>
          <w:szCs w:val="24"/>
        </w:rPr>
        <w:t>.3</w:t>
      </w:r>
      <w:r>
        <w:rPr>
          <w:rFonts w:hint="eastAsia" w:ascii="微软雅黑" w:hAnsi="微软雅黑" w:eastAsia="微软雅黑"/>
          <w:sz w:val="24"/>
          <w:szCs w:val="24"/>
        </w:rPr>
        <w:t>点击“上传”，上传企业终止注销的承诺书和股东会决议，点击“撤销预览”</w:t>
      </w:r>
    </w:p>
    <w:p>
      <w:r>
        <w:drawing>
          <wp:inline distT="0" distB="0" distL="0" distR="0">
            <wp:extent cx="5274310" cy="2290445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0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3</w:t>
      </w:r>
      <w:r>
        <w:rPr>
          <w:rFonts w:ascii="微软雅黑" w:hAnsi="微软雅黑" w:eastAsia="微软雅黑"/>
          <w:sz w:val="24"/>
          <w:szCs w:val="24"/>
        </w:rPr>
        <w:t>.4</w:t>
      </w:r>
      <w:r>
        <w:rPr>
          <w:rFonts w:hint="eastAsia" w:ascii="微软雅黑" w:hAnsi="微软雅黑" w:eastAsia="微软雅黑"/>
          <w:sz w:val="24"/>
          <w:szCs w:val="24"/>
        </w:rPr>
        <w:t>确认无误后，点击“确认撤销”，完成撤销清算组备案。</w:t>
      </w:r>
    </w:p>
    <w:p>
      <w:pPr>
        <w:jc w:val="center"/>
        <w:rPr>
          <w:rFonts w:ascii="微软雅黑" w:hAnsi="微软雅黑" w:eastAsia="微软雅黑"/>
          <w:sz w:val="28"/>
          <w:szCs w:val="28"/>
        </w:rPr>
      </w:pPr>
      <w:r>
        <w:rPr>
          <w:rFonts w:ascii="微软雅黑" w:hAnsi="微软雅黑" w:eastAsia="微软雅黑"/>
          <w:sz w:val="28"/>
          <w:szCs w:val="28"/>
        </w:rPr>
        <w:drawing>
          <wp:inline distT="0" distB="0" distL="0" distR="0">
            <wp:extent cx="3057525" cy="144970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112541" cy="147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r>
        <w:rPr>
          <w:rFonts w:hint="eastAsia" w:ascii="微软雅黑" w:hAnsi="微软雅黑" w:eastAsia="微软雅黑"/>
          <w:sz w:val="32"/>
          <w:szCs w:val="32"/>
        </w:rPr>
        <w:t>4</w:t>
      </w:r>
      <w:r>
        <w:rPr>
          <w:rFonts w:ascii="微软雅黑" w:hAnsi="微软雅黑" w:eastAsia="微软雅黑"/>
          <w:sz w:val="32"/>
          <w:szCs w:val="32"/>
        </w:rPr>
        <w:t>.</w:t>
      </w:r>
      <w:r>
        <w:rPr>
          <w:rFonts w:hint="eastAsia" w:ascii="微软雅黑" w:hAnsi="微软雅黑" w:eastAsia="微软雅黑"/>
          <w:sz w:val="32"/>
          <w:szCs w:val="32"/>
        </w:rPr>
        <w:t>发布债权人公告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4</w:t>
      </w:r>
      <w:r>
        <w:rPr>
          <w:rFonts w:ascii="微软雅黑" w:hAnsi="微软雅黑" w:eastAsia="微软雅黑"/>
          <w:sz w:val="24"/>
          <w:szCs w:val="24"/>
        </w:rPr>
        <w:t>.1</w:t>
      </w:r>
      <w:r>
        <w:rPr>
          <w:rFonts w:hint="eastAsia" w:ascii="微软雅黑" w:hAnsi="微软雅黑" w:eastAsia="微软雅黑"/>
          <w:sz w:val="24"/>
          <w:szCs w:val="24"/>
        </w:rPr>
        <w:t>进入“债权人公告填报”页面，如未进行清算组备案，请先进行清算组备案后再使用公示系统发布债权人公告</w:t>
      </w:r>
    </w:p>
    <w:p>
      <w:r>
        <w:drawing>
          <wp:inline distT="0" distB="0" distL="0" distR="0">
            <wp:extent cx="5274310" cy="1972945"/>
            <wp:effectExtent l="0" t="0" r="2540" b="825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4</w:t>
      </w:r>
      <w:r>
        <w:rPr>
          <w:rFonts w:ascii="微软雅黑" w:hAnsi="微软雅黑" w:eastAsia="微软雅黑"/>
          <w:sz w:val="24"/>
          <w:szCs w:val="24"/>
        </w:rPr>
        <w:t>.2</w:t>
      </w:r>
      <w:r>
        <w:rPr>
          <w:rFonts w:hint="eastAsia" w:ascii="微软雅黑" w:hAnsi="微软雅黑" w:eastAsia="微软雅黑"/>
          <w:sz w:val="24"/>
          <w:szCs w:val="24"/>
        </w:rPr>
        <w:t>录入债权申报联系人等相关信息，点击“预览”</w:t>
      </w:r>
    </w:p>
    <w:p>
      <w:r>
        <w:drawing>
          <wp:inline distT="0" distB="0" distL="0" distR="0">
            <wp:extent cx="5274310" cy="2377440"/>
            <wp:effectExtent l="0" t="0" r="2540" b="381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7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4</w:t>
      </w:r>
      <w:r>
        <w:rPr>
          <w:rFonts w:ascii="微软雅黑" w:hAnsi="微软雅黑" w:eastAsia="微软雅黑"/>
          <w:sz w:val="24"/>
          <w:szCs w:val="24"/>
        </w:rPr>
        <w:t>.3</w:t>
      </w:r>
      <w:r>
        <w:rPr>
          <w:rFonts w:hint="eastAsia" w:ascii="微软雅黑" w:hAnsi="微软雅黑" w:eastAsia="微软雅黑"/>
          <w:sz w:val="24"/>
          <w:szCs w:val="24"/>
        </w:rPr>
        <w:t>确认无误后，点击“确认公示”</w:t>
      </w:r>
    </w:p>
    <w:p>
      <w:pPr>
        <w:jc w:val="center"/>
      </w:pPr>
      <w:r>
        <w:drawing>
          <wp:inline distT="0" distB="0" distL="0" distR="0">
            <wp:extent cx="2734945" cy="1341755"/>
            <wp:effectExtent l="0" t="0" r="825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784866" cy="13662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24"/>
          <w:szCs w:val="24"/>
        </w:rPr>
        <w:t>4</w:t>
      </w:r>
      <w:r>
        <w:rPr>
          <w:rFonts w:ascii="微软雅黑" w:hAnsi="微软雅黑" w:eastAsia="微软雅黑"/>
          <w:sz w:val="24"/>
          <w:szCs w:val="24"/>
        </w:rPr>
        <w:t>.4</w:t>
      </w:r>
      <w:r>
        <w:rPr>
          <w:rFonts w:hint="eastAsia" w:ascii="微软雅黑" w:hAnsi="微软雅黑" w:eastAsia="微软雅黑"/>
          <w:sz w:val="24"/>
          <w:szCs w:val="24"/>
        </w:rPr>
        <w:t>通过“公告查看”，可以看到债权人公告相关信息</w:t>
      </w:r>
    </w:p>
    <w:p>
      <w:r>
        <w:drawing>
          <wp:inline distT="0" distB="0" distL="0" distR="0">
            <wp:extent cx="5274310" cy="2418715"/>
            <wp:effectExtent l="0" t="0" r="2540" b="63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28"/>
          <w:szCs w:val="28"/>
        </w:rPr>
        <w:t>4</w:t>
      </w:r>
      <w:r>
        <w:rPr>
          <w:rFonts w:ascii="微软雅黑" w:hAnsi="微软雅黑" w:eastAsia="微软雅黑"/>
          <w:sz w:val="28"/>
          <w:szCs w:val="28"/>
        </w:rPr>
        <w:t>.5</w:t>
      </w:r>
      <w:r>
        <w:rPr>
          <w:rFonts w:hint="eastAsia" w:ascii="微软雅黑" w:hAnsi="微软雅黑" w:eastAsia="微软雅黑"/>
          <w:sz w:val="28"/>
          <w:szCs w:val="28"/>
        </w:rPr>
        <w:t>债权人公告撤销</w:t>
      </w:r>
    </w:p>
    <w:p>
      <w:pPr>
        <w:ind w:firstLine="480" w:firstLineChars="200"/>
      </w:pPr>
      <w:bookmarkStart w:id="0" w:name="_Hlk50643953"/>
      <w:r>
        <w:rPr>
          <w:rFonts w:hint="eastAsia" w:ascii="微软雅黑" w:hAnsi="微软雅黑" w:eastAsia="微软雅黑"/>
          <w:sz w:val="24"/>
          <w:szCs w:val="24"/>
        </w:rPr>
        <w:t>对于通过公示系统同时办理了清算组备案和债权人公告的企业，在通过公示系统撤销清算组备案后，债权人公告同步撤销；对于通过公示系统办理清算组备案，通过报纸发布债权人公告的企业，无法通过公示系统撤销债权人公告，企业需自行通过报纸发布有关撤销债权人公告的声明；对于通过线下现场办理了清算组备案的企业，需线下现场办理撤销清算组备案，登记机关须留存《指定代表或者共同委托代理人授权委托书》、指定代表或者委托代理人的身份证复印件、企业权力机构终止清算的决议等材料。</w:t>
      </w:r>
      <w:bookmarkEnd w:id="0"/>
    </w:p>
    <w:p>
      <w:r>
        <w:rPr>
          <w:rFonts w:hint="eastAsia" w:ascii="微软雅黑" w:hAnsi="微软雅黑" w:eastAsia="微软雅黑"/>
          <w:sz w:val="32"/>
          <w:szCs w:val="32"/>
        </w:rPr>
        <w:t>5</w:t>
      </w:r>
      <w:r>
        <w:rPr>
          <w:rFonts w:ascii="微软雅黑" w:hAnsi="微软雅黑" w:eastAsia="微软雅黑"/>
          <w:sz w:val="32"/>
          <w:szCs w:val="32"/>
        </w:rPr>
        <w:t>.</w:t>
      </w:r>
      <w:r>
        <w:rPr>
          <w:rFonts w:hint="eastAsia" w:ascii="微软雅黑" w:hAnsi="微软雅黑" w:eastAsia="微软雅黑"/>
          <w:sz w:val="32"/>
          <w:szCs w:val="32"/>
        </w:rPr>
        <w:t>信息展示说明</w:t>
      </w:r>
    </w:p>
    <w:p>
      <w:r>
        <w:rPr>
          <w:rFonts w:hint="eastAsia" w:ascii="微软雅黑" w:hAnsi="微软雅黑" w:eastAsia="微软雅黑"/>
          <w:sz w:val="24"/>
          <w:szCs w:val="24"/>
        </w:rPr>
        <w:t>5</w:t>
      </w:r>
      <w:r>
        <w:rPr>
          <w:rFonts w:ascii="微软雅黑" w:hAnsi="微软雅黑" w:eastAsia="微软雅黑"/>
          <w:sz w:val="24"/>
          <w:szCs w:val="24"/>
        </w:rPr>
        <w:t>.1</w:t>
      </w:r>
      <w:r>
        <w:rPr>
          <w:rFonts w:hint="eastAsia" w:ascii="微软雅黑" w:hAnsi="微软雅黑" w:eastAsia="微软雅黑"/>
          <w:sz w:val="24"/>
          <w:szCs w:val="24"/>
        </w:rPr>
        <w:t>对于通过公示系统同时办理了清算组备案和债权人公告的企业，在公示系统的企业查询页面，标注“该企业正在进行债权人公告”</w:t>
      </w:r>
    </w:p>
    <w:p>
      <w:r>
        <w:drawing>
          <wp:inline distT="0" distB="0" distL="0" distR="0">
            <wp:extent cx="5274310" cy="568960"/>
            <wp:effectExtent l="0" t="0" r="2540" b="254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68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24"/>
          <w:szCs w:val="24"/>
        </w:rPr>
        <w:t>5</w:t>
      </w:r>
      <w:r>
        <w:rPr>
          <w:rFonts w:ascii="微软雅黑" w:hAnsi="微软雅黑" w:eastAsia="微软雅黑"/>
          <w:sz w:val="24"/>
          <w:szCs w:val="24"/>
        </w:rPr>
        <w:t>.2</w:t>
      </w:r>
      <w:r>
        <w:rPr>
          <w:rFonts w:hint="eastAsia" w:ascii="微软雅黑" w:hAnsi="微软雅黑" w:eastAsia="微软雅黑"/>
          <w:sz w:val="24"/>
          <w:szCs w:val="24"/>
        </w:rPr>
        <w:t>在企业信息页面，标注“正在进行债权人公告，公告期：XX年X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月X日- XX年X</w:t>
      </w:r>
      <w:r>
        <w:rPr>
          <w:rFonts w:ascii="微软雅黑" w:hAnsi="微软雅黑" w:eastAsia="微软雅黑"/>
          <w:sz w:val="24"/>
          <w:szCs w:val="24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月X日”</w:t>
      </w:r>
    </w:p>
    <w:p>
      <w:r>
        <w:drawing>
          <wp:inline distT="0" distB="0" distL="0" distR="0">
            <wp:extent cx="5274310" cy="1042035"/>
            <wp:effectExtent l="0" t="0" r="2540" b="571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color w:val="FF0000"/>
          <w:sz w:val="24"/>
          <w:szCs w:val="28"/>
        </w:rPr>
      </w:pPr>
      <w:r>
        <w:rPr>
          <w:rFonts w:hint="eastAsia"/>
          <w:color w:val="FF0000"/>
          <w:sz w:val="24"/>
          <w:szCs w:val="28"/>
        </w:rPr>
        <w:t>5</w:t>
      </w:r>
      <w:r>
        <w:rPr>
          <w:color w:val="FF0000"/>
          <w:sz w:val="24"/>
          <w:szCs w:val="28"/>
        </w:rPr>
        <w:t>.3</w:t>
      </w:r>
      <w:r>
        <w:rPr>
          <w:rFonts w:hint="eastAsia"/>
          <w:color w:val="FF0000"/>
          <w:sz w:val="24"/>
          <w:szCs w:val="28"/>
        </w:rPr>
        <w:t>撤销了清算组备案和债权人公告的，提示“该企业已撤销清算组备案（债权人公告）。”该提示信息会保留</w:t>
      </w:r>
      <w:r>
        <w:rPr>
          <w:color w:val="FF0000"/>
          <w:sz w:val="24"/>
          <w:szCs w:val="28"/>
        </w:rPr>
        <w:t>45天，45天后自动取消。</w:t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506730"/>
            <wp:effectExtent l="0" t="0" r="2540" b="762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0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sz w:val="24"/>
          <w:szCs w:val="24"/>
        </w:rPr>
      </w:pPr>
      <w:r>
        <w:drawing>
          <wp:inline distT="0" distB="0" distL="0" distR="0">
            <wp:extent cx="5274310" cy="10356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5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微软雅黑" w:hAnsi="微软雅黑" w:eastAsia="微软雅黑"/>
          <w:sz w:val="24"/>
          <w:szCs w:val="24"/>
        </w:rPr>
        <w:t>5.4</w:t>
      </w:r>
      <w:r>
        <w:rPr>
          <w:rFonts w:hint="eastAsia" w:ascii="微软雅黑" w:hAnsi="微软雅黑" w:eastAsia="微软雅黑"/>
          <w:sz w:val="24"/>
          <w:szCs w:val="24"/>
        </w:rPr>
        <w:t>点击“查看详情”，可以看到关于备案和公告的相关情况</w:t>
      </w:r>
    </w:p>
    <w:p>
      <w:r>
        <w:drawing>
          <wp:inline distT="0" distB="0" distL="0" distR="0">
            <wp:extent cx="5274310" cy="833374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33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hint="eastAsia" w:ascii="微软雅黑" w:hAnsi="微软雅黑" w:eastAsia="微软雅黑"/>
          <w:sz w:val="24"/>
          <w:szCs w:val="24"/>
        </w:rPr>
        <w:t>5</w:t>
      </w:r>
      <w:r>
        <w:rPr>
          <w:rFonts w:ascii="微软雅黑" w:hAnsi="微软雅黑" w:eastAsia="微软雅黑"/>
          <w:sz w:val="24"/>
          <w:szCs w:val="24"/>
        </w:rPr>
        <w:t>.5</w:t>
      </w:r>
      <w:r>
        <w:rPr>
          <w:rFonts w:hint="eastAsia" w:ascii="微软雅黑" w:hAnsi="微软雅黑" w:eastAsia="微软雅黑"/>
          <w:sz w:val="24"/>
          <w:szCs w:val="24"/>
        </w:rPr>
        <w:t>在详情页面显示“注销备案</w:t>
      </w:r>
      <w:r>
        <w:rPr>
          <w:rFonts w:ascii="微软雅黑" w:hAnsi="微软雅黑" w:eastAsia="微软雅黑"/>
          <w:sz w:val="24"/>
          <w:szCs w:val="24"/>
        </w:rPr>
        <w:t>/公告信息</w:t>
      </w:r>
      <w:r>
        <w:rPr>
          <w:rFonts w:hint="eastAsia" w:ascii="微软雅黑" w:hAnsi="微软雅黑" w:eastAsia="微软雅黑"/>
          <w:sz w:val="24"/>
          <w:szCs w:val="24"/>
        </w:rPr>
        <w:t>”信息</w:t>
      </w:r>
    </w:p>
    <w:p>
      <w:r>
        <w:drawing>
          <wp:inline distT="0" distB="0" distL="0" distR="0">
            <wp:extent cx="5274310" cy="986155"/>
            <wp:effectExtent l="0" t="0" r="2540" b="444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6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rFonts w:hint="eastAsia" w:ascii="微软雅黑" w:hAnsi="微软雅黑" w:eastAsia="微软雅黑"/>
          <w:sz w:val="24"/>
          <w:szCs w:val="24"/>
        </w:rPr>
      </w:pPr>
      <w:r>
        <w:rPr>
          <w:rFonts w:hint="eastAsia" w:ascii="微软雅黑" w:hAnsi="微软雅黑" w:eastAsia="微软雅黑"/>
          <w:sz w:val="24"/>
          <w:szCs w:val="24"/>
        </w:rPr>
        <w:t>6</w:t>
      </w:r>
      <w:r>
        <w:rPr>
          <w:rFonts w:ascii="微软雅黑" w:hAnsi="微软雅黑" w:eastAsia="微软雅黑"/>
          <w:sz w:val="24"/>
          <w:szCs w:val="24"/>
        </w:rPr>
        <w:t>.</w:t>
      </w:r>
      <w:r>
        <w:rPr>
          <w:rFonts w:hint="eastAsia"/>
        </w:rPr>
        <w:t xml:space="preserve"> </w:t>
      </w:r>
      <w:r>
        <w:rPr>
          <w:rFonts w:hint="eastAsia" w:ascii="微软雅黑" w:hAnsi="微软雅黑" w:eastAsia="微软雅黑"/>
          <w:sz w:val="24"/>
          <w:szCs w:val="24"/>
        </w:rPr>
        <w:t>办理撤销清算组备案后，企业即可办理登记注册相关业务。撤销清算组备案后企业再次申请注销的，应重新依法办理清算组备案和发布债权人公告。重新办理清算组备案和债权人公告无时间间隔和次数限制。</w:t>
      </w:r>
      <w:bookmarkStart w:id="1" w:name="_GoBack"/>
      <w:bookmarkEnd w:id="1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等线">
    <w:altName w:val="Arial Unicode MS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">
    <w:altName w:val="Arial Unicode MS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等线">
    <w:altName w:val="Arial Unicode MS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方正小标宋_GBK">
    <w:panose1 w:val="03000502000000000000"/>
    <w:charset w:val="86"/>
    <w:family w:val="script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 w:val="1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4E21"/>
    <w:rsid w:val="002745A6"/>
    <w:rsid w:val="0028664E"/>
    <w:rsid w:val="002C36D8"/>
    <w:rsid w:val="002E5E80"/>
    <w:rsid w:val="003104E3"/>
    <w:rsid w:val="00333BE8"/>
    <w:rsid w:val="00397CB3"/>
    <w:rsid w:val="003B0514"/>
    <w:rsid w:val="003F7480"/>
    <w:rsid w:val="004633EC"/>
    <w:rsid w:val="004671AD"/>
    <w:rsid w:val="00475291"/>
    <w:rsid w:val="004A4650"/>
    <w:rsid w:val="00501593"/>
    <w:rsid w:val="00514754"/>
    <w:rsid w:val="005A5ACE"/>
    <w:rsid w:val="005F03D5"/>
    <w:rsid w:val="006C1EA5"/>
    <w:rsid w:val="007B71A5"/>
    <w:rsid w:val="00895110"/>
    <w:rsid w:val="00904E21"/>
    <w:rsid w:val="00933FC7"/>
    <w:rsid w:val="00A35A5E"/>
    <w:rsid w:val="00A974AC"/>
    <w:rsid w:val="00B04480"/>
    <w:rsid w:val="00C265C6"/>
    <w:rsid w:val="00C4507F"/>
    <w:rsid w:val="00CB1ECB"/>
    <w:rsid w:val="00CF59D7"/>
    <w:rsid w:val="00D20E45"/>
    <w:rsid w:val="00D26B04"/>
    <w:rsid w:val="00D45056"/>
    <w:rsid w:val="00E83A7D"/>
    <w:rsid w:val="00FE4A02"/>
    <w:rsid w:val="31BB2C0F"/>
    <w:rsid w:val="3E6507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nhideWhenUsed="0" w:uiPriority="99" w:semiHidden="0" w:name="Table Subtle 1"/>
    <w:lsdException w:uiPriority="99" w:name="Table Subtle 2"/>
    <w:lsdException w:uiPriority="99" w:name="Table Web 1"/>
    <w:lsdException w:unhideWhenUsed="0" w:uiPriority="99" w:semiHidden="0" w:name="Table Web 2"/>
    <w:lsdException w:unhideWhenUsed="0" w:uiPriority="99" w:semiHidden="0" w:name="Table Web 3"/>
    <w:lsdException w:qFormat="1"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字符"/>
    <w:basedOn w:val="5"/>
    <w:link w:val="2"/>
    <w:semiHidden/>
    <w:qFormat/>
    <w:uiPriority w:val="99"/>
    <w:rPr>
      <w:sz w:val="18"/>
      <w:szCs w:val="18"/>
    </w:rPr>
  </w:style>
  <w:style w:type="character" w:customStyle="1" w:styleId="8">
    <w:name w:val="页眉 字符"/>
    <w:basedOn w:val="5"/>
    <w:link w:val="4"/>
    <w:qFormat/>
    <w:uiPriority w:val="99"/>
    <w:rPr>
      <w:sz w:val="18"/>
      <w:szCs w:val="18"/>
    </w:rPr>
  </w:style>
  <w:style w:type="character" w:customStyle="1" w:styleId="9">
    <w:name w:val="页脚 字符"/>
    <w:basedOn w:val="5"/>
    <w:link w:val="3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6" Type="http://schemas.openxmlformats.org/officeDocument/2006/relationships/fontTable" Target="fontTable.xml"/><Relationship Id="rId25" Type="http://schemas.openxmlformats.org/officeDocument/2006/relationships/customXml" Target="../customXml/item1.xml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10</Pages>
  <Words>166</Words>
  <Characters>950</Characters>
  <Lines>7</Lines>
  <Paragraphs>2</Paragraphs>
  <TotalTime>250</TotalTime>
  <ScaleCrop>false</ScaleCrop>
  <LinksUpToDate>false</LinksUpToDate>
  <CharactersWithSpaces>1114</CharactersWithSpaces>
  <Application>WPS Office_10.8.2.7129_F1E327BC-269C-435d-A152-05C5408002CA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2020-05-26T13:27:00Z</dcterms:created>
  <dc:creator>panmu</dc:creator>
  <cp:lastModifiedBy>潘牧</cp:lastModifiedBy>
  <dcterms:modified xsi:type="dcterms:W3CDTF">2020-09-16T08:19:20Z</dcterms:modified>
  <cp:revision>12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2052-10.8.2.7129</vt:lpwstr>
  </property>
</Properties>
</file>