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numPr>
          <w:ilvl w:val="0"/>
          <w:numId w:val="0"/>
        </w:numPr>
        <w:tabs>
          <w:tab w:val="left" w:pos="1108"/>
        </w:tabs>
        <w:spacing w:before="1" w:after="0" w:line="240" w:lineRule="auto"/>
        <w:ind w:right="0" w:rightChars="0"/>
        <w:jc w:val="left"/>
        <w:rPr>
          <w:rFonts w:hint="eastAsia" w:ascii="黑体" w:hAnsi="黑体" w:eastAsia="黑体" w:cs="黑体"/>
          <w:b/>
          <w:sz w:val="32"/>
          <w:szCs w:val="32"/>
          <w:lang w:eastAsia="zh-CN"/>
        </w:rPr>
      </w:pPr>
      <w:bookmarkStart w:id="0" w:name="_bookmark19"/>
      <w:bookmarkEnd w:id="0"/>
      <w:bookmarkStart w:id="1" w:name="_bookmark19"/>
      <w:bookmarkEnd w:id="1"/>
    </w:p>
    <w:p>
      <w:pPr>
        <w:pStyle w:val="15"/>
        <w:numPr>
          <w:ilvl w:val="0"/>
          <w:numId w:val="0"/>
        </w:numPr>
        <w:tabs>
          <w:tab w:val="left" w:pos="1108"/>
        </w:tabs>
        <w:spacing w:before="1" w:after="0" w:line="240" w:lineRule="auto"/>
        <w:ind w:right="0" w:rightChars="0"/>
        <w:jc w:val="left"/>
        <w:rPr>
          <w:rFonts w:hint="eastAsia" w:ascii="黑体" w:hAnsi="黑体" w:eastAsia="黑体" w:cs="黑体"/>
          <w:b w:val="0"/>
          <w:bCs/>
          <w:sz w:val="32"/>
          <w:szCs w:val="32"/>
          <w:lang w:eastAsia="zh-CN"/>
        </w:rPr>
      </w:pPr>
      <w:r>
        <w:rPr>
          <w:rFonts w:hint="eastAsia" w:ascii="黑体" w:hAnsi="黑体" w:eastAsia="黑体" w:cs="黑体"/>
          <w:b w:val="0"/>
          <w:bCs/>
          <w:sz w:val="32"/>
          <w:szCs w:val="32"/>
          <w:lang w:eastAsia="zh-CN"/>
        </w:rPr>
        <w:t>附件</w:t>
      </w:r>
    </w:p>
    <w:p>
      <w:pPr>
        <w:pStyle w:val="2"/>
        <w:jc w:val="center"/>
        <w:outlineLvl w:val="9"/>
        <w:rPr>
          <w:rFonts w:hint="eastAsia"/>
          <w:lang w:eastAsia="zh-CN"/>
        </w:rPr>
      </w:pPr>
    </w:p>
    <w:p>
      <w:pPr>
        <w:pStyle w:val="5"/>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个人所得税经营所得线上办理操作手册</w:t>
      </w:r>
    </w:p>
    <w:p>
      <w:pPr>
        <w:rPr>
          <w:rFonts w:hint="eastAsia"/>
          <w:lang w:eastAsia="zh-CN"/>
        </w:rPr>
      </w:pPr>
    </w:p>
    <w:p>
      <w:pPr>
        <w:pStyle w:val="2"/>
        <w:ind w:left="0" w:leftChars="0" w:firstLine="0" w:firstLineChars="0"/>
        <w:jc w:val="center"/>
        <w:rPr>
          <w:rFonts w:hint="eastAsia"/>
          <w:lang w:eastAsia="zh-CN"/>
        </w:rPr>
      </w:pPr>
      <w:bookmarkStart w:id="2" w:name="_Toc25915"/>
      <w:bookmarkStart w:id="3" w:name="_Toc825"/>
      <w:r>
        <w:rPr>
          <w:rFonts w:hint="eastAsia"/>
          <w:lang w:eastAsia="zh-CN"/>
        </w:rPr>
        <w:t>目录</w:t>
      </w:r>
      <w:bookmarkEnd w:id="2"/>
      <w:bookmarkEnd w:id="3"/>
    </w:p>
    <w:p>
      <w:pPr>
        <w:bidi w:val="0"/>
        <w:rPr>
          <w:rFonts w:hint="eastAsia"/>
          <w:lang w:eastAsia="zh-CN"/>
        </w:rPr>
      </w:pPr>
      <w:bookmarkStart w:id="4" w:name="_Toc27021"/>
    </w:p>
    <w:p>
      <w:pPr>
        <w:bidi w:val="0"/>
        <w:rPr>
          <w:rFonts w:hint="eastAsia"/>
          <w:lang w:eastAsia="zh-CN"/>
        </w:rPr>
      </w:pPr>
    </w:p>
    <w:sdt>
      <w:sdtPr>
        <w:rPr>
          <w:rFonts w:ascii="宋体" w:hAnsi="宋体" w:eastAsia="宋体" w:cs="宋体"/>
          <w:sz w:val="21"/>
          <w:szCs w:val="22"/>
          <w:lang w:val="zh-CN" w:eastAsia="zh-CN" w:bidi="zh-CN"/>
        </w:rPr>
        <w:id w:val="147459004"/>
        <w15:color w:val="DBDBDB"/>
        <w:docPartObj>
          <w:docPartGallery w:val="Table of Contents"/>
          <w:docPartUnique/>
        </w:docPartObj>
      </w:sdtPr>
      <w:sdtEndPr>
        <w:rPr>
          <w:rFonts w:hint="eastAsia" w:ascii="宋体" w:hAnsi="宋体" w:eastAsia="宋体" w:cs="宋体"/>
          <w:sz w:val="22"/>
          <w:szCs w:val="22"/>
          <w:lang w:val="zh-CN" w:eastAsia="zh-CN" w:bidi="zh-CN"/>
        </w:rPr>
      </w:sdtEndPr>
      <w:sdtContent>
        <w:p>
          <w:pPr>
            <w:spacing w:before="0" w:beforeLines="0" w:after="0" w:afterLines="0" w:line="240" w:lineRule="auto"/>
            <w:ind w:left="0" w:leftChars="0" w:right="0" w:rightChars="0" w:firstLine="0" w:firstLineChars="0"/>
            <w:jc w:val="center"/>
          </w:pPr>
        </w:p>
        <w:p>
          <w:pPr>
            <w:pStyle w:val="10"/>
            <w:tabs>
              <w:tab w:val="right" w:leader="dot" w:pos="9030"/>
            </w:tabs>
          </w:pPr>
          <w:r>
            <w:rPr>
              <w:rFonts w:hint="eastAsia"/>
              <w:lang w:eastAsia="zh-CN"/>
            </w:rPr>
            <w:fldChar w:fldCharType="begin"/>
          </w:r>
          <w:r>
            <w:rPr>
              <w:rFonts w:hint="eastAsia"/>
              <w:lang w:eastAsia="zh-CN"/>
            </w:rPr>
            <w:instrText xml:space="preserve">TOC \o "1-2" \h \u </w:instrText>
          </w:r>
          <w:r>
            <w:rPr>
              <w:rFonts w:hint="eastAsia"/>
              <w:lang w:eastAsia="zh-CN"/>
            </w:rPr>
            <w:fldChar w:fldCharType="separate"/>
          </w:r>
          <w:r>
            <w:rPr>
              <w:rFonts w:hint="eastAsia"/>
              <w:lang w:eastAsia="zh-CN"/>
            </w:rPr>
            <w:fldChar w:fldCharType="begin"/>
          </w:r>
          <w:r>
            <w:rPr>
              <w:rFonts w:hint="eastAsia"/>
              <w:lang w:eastAsia="zh-CN"/>
            </w:rPr>
            <w:instrText xml:space="preserve"> HYPERLINK \l _Toc825 </w:instrText>
          </w:r>
          <w:r>
            <w:rPr>
              <w:rFonts w:hint="eastAsia"/>
              <w:lang w:eastAsia="zh-CN"/>
            </w:rPr>
            <w:fldChar w:fldCharType="separate"/>
          </w:r>
          <w:r>
            <w:rPr>
              <w:rFonts w:hint="eastAsia"/>
              <w:lang w:eastAsia="zh-CN"/>
            </w:rPr>
            <w:t>目录</w:t>
          </w:r>
          <w:r>
            <w:tab/>
          </w:r>
          <w:r>
            <w:fldChar w:fldCharType="begin"/>
          </w:r>
          <w:r>
            <w:instrText xml:space="preserve"> PAGEREF _Toc825 </w:instrText>
          </w:r>
          <w:r>
            <w:fldChar w:fldCharType="separate"/>
          </w:r>
          <w:r>
            <w:t>1</w:t>
          </w:r>
          <w:r>
            <w:fldChar w:fldCharType="end"/>
          </w:r>
          <w:r>
            <w:rPr>
              <w:rFonts w:hint="eastAsia"/>
              <w:lang w:eastAsia="zh-CN"/>
            </w:rPr>
            <w:fldChar w:fldCharType="end"/>
          </w:r>
        </w:p>
        <w:p>
          <w:pPr>
            <w:pStyle w:val="8"/>
            <w:tabs>
              <w:tab w:val="right" w:leader="dot" w:pos="9030"/>
            </w:tabs>
          </w:pPr>
          <w:r>
            <w:rPr>
              <w:rFonts w:hint="eastAsia"/>
              <w:lang w:eastAsia="zh-CN"/>
            </w:rPr>
            <w:fldChar w:fldCharType="begin"/>
          </w:r>
          <w:r>
            <w:rPr>
              <w:rFonts w:hint="eastAsia"/>
              <w:lang w:eastAsia="zh-CN"/>
            </w:rPr>
            <w:instrText xml:space="preserve"> HYPERLINK \l _Toc26043 </w:instrText>
          </w:r>
          <w:r>
            <w:rPr>
              <w:rFonts w:hint="eastAsia"/>
              <w:lang w:eastAsia="zh-CN"/>
            </w:rPr>
            <w:fldChar w:fldCharType="separate"/>
          </w:r>
          <w:r>
            <w:rPr>
              <w:rFonts w:hint="eastAsia"/>
              <w:lang w:eastAsia="zh-CN"/>
            </w:rPr>
            <w:t>一、自然人电子税务局（</w:t>
          </w:r>
          <w:r>
            <w:rPr>
              <w:rFonts w:hint="eastAsia"/>
              <w:lang w:val="en-US" w:eastAsia="zh-CN"/>
            </w:rPr>
            <w:t>WEB端</w:t>
          </w:r>
          <w:r>
            <w:rPr>
              <w:rFonts w:hint="eastAsia"/>
              <w:lang w:eastAsia="zh-CN"/>
            </w:rPr>
            <w:t>）</w:t>
          </w:r>
          <w:r>
            <w:tab/>
          </w:r>
          <w:r>
            <w:fldChar w:fldCharType="begin"/>
          </w:r>
          <w:r>
            <w:instrText xml:space="preserve"> PAGEREF _Toc26043 </w:instrText>
          </w:r>
          <w:r>
            <w:fldChar w:fldCharType="separate"/>
          </w:r>
          <w:r>
            <w:t>2</w:t>
          </w:r>
          <w:r>
            <w:fldChar w:fldCharType="end"/>
          </w:r>
          <w:r>
            <w:rPr>
              <w:rFonts w:hint="eastAsia"/>
              <w:lang w:eastAsia="zh-CN"/>
            </w:rPr>
            <w:fldChar w:fldCharType="end"/>
          </w:r>
        </w:p>
        <w:p>
          <w:pPr>
            <w:pStyle w:val="10"/>
            <w:tabs>
              <w:tab w:val="right" w:leader="dot" w:pos="9030"/>
            </w:tabs>
          </w:pPr>
          <w:r>
            <w:rPr>
              <w:rFonts w:hint="eastAsia"/>
              <w:lang w:eastAsia="zh-CN"/>
            </w:rPr>
            <w:fldChar w:fldCharType="begin"/>
          </w:r>
          <w:r>
            <w:rPr>
              <w:rFonts w:hint="eastAsia"/>
              <w:lang w:eastAsia="zh-CN"/>
            </w:rPr>
            <w:instrText xml:space="preserve"> HYPERLINK \l _Toc32199 </w:instrText>
          </w:r>
          <w:r>
            <w:rPr>
              <w:rFonts w:hint="eastAsia"/>
              <w:lang w:eastAsia="zh-CN"/>
            </w:rPr>
            <w:fldChar w:fldCharType="separate"/>
          </w:r>
          <w:r>
            <w:rPr>
              <w:rFonts w:hint="eastAsia"/>
              <w:lang w:eastAsia="zh-CN"/>
            </w:rPr>
            <w:t>（一）</w:t>
          </w:r>
          <w:r>
            <w:rPr>
              <w:rFonts w:hint="eastAsia"/>
            </w:rPr>
            <w:t>经营所得（</w:t>
          </w:r>
          <w:r>
            <w:t xml:space="preserve">A </w:t>
          </w:r>
          <w:r>
            <w:rPr>
              <w:rFonts w:hint="eastAsia"/>
            </w:rPr>
            <w:t>表）</w:t>
          </w:r>
          <w:r>
            <w:tab/>
          </w:r>
          <w:r>
            <w:fldChar w:fldCharType="begin"/>
          </w:r>
          <w:r>
            <w:instrText xml:space="preserve"> PAGEREF _Toc32199 </w:instrText>
          </w:r>
          <w:r>
            <w:fldChar w:fldCharType="separate"/>
          </w:r>
          <w:r>
            <w:t>2</w:t>
          </w:r>
          <w:r>
            <w:fldChar w:fldCharType="end"/>
          </w:r>
          <w:r>
            <w:rPr>
              <w:rFonts w:hint="eastAsia"/>
              <w:lang w:eastAsia="zh-CN"/>
            </w:rPr>
            <w:fldChar w:fldCharType="end"/>
          </w:r>
        </w:p>
        <w:p>
          <w:pPr>
            <w:pStyle w:val="10"/>
            <w:tabs>
              <w:tab w:val="right" w:leader="dot" w:pos="9030"/>
            </w:tabs>
          </w:pPr>
          <w:r>
            <w:rPr>
              <w:rFonts w:hint="eastAsia"/>
              <w:lang w:eastAsia="zh-CN"/>
            </w:rPr>
            <w:fldChar w:fldCharType="begin"/>
          </w:r>
          <w:r>
            <w:rPr>
              <w:rFonts w:hint="eastAsia"/>
              <w:lang w:eastAsia="zh-CN"/>
            </w:rPr>
            <w:instrText xml:space="preserve"> HYPERLINK \l _Toc26784 </w:instrText>
          </w:r>
          <w:r>
            <w:rPr>
              <w:rFonts w:hint="eastAsia"/>
              <w:lang w:eastAsia="zh-CN"/>
            </w:rPr>
            <w:fldChar w:fldCharType="separate"/>
          </w:r>
          <w:r>
            <w:rPr>
              <w:rFonts w:hint="eastAsia"/>
              <w:lang w:eastAsia="zh-CN"/>
            </w:rPr>
            <w:t>（二）</w:t>
          </w:r>
          <w:r>
            <w:t>经营所得（B 表）</w:t>
          </w:r>
          <w:r>
            <w:tab/>
          </w:r>
          <w:r>
            <w:fldChar w:fldCharType="begin"/>
          </w:r>
          <w:r>
            <w:instrText xml:space="preserve"> PAGEREF _Toc26784 </w:instrText>
          </w:r>
          <w:r>
            <w:fldChar w:fldCharType="separate"/>
          </w:r>
          <w:r>
            <w:t>7</w:t>
          </w:r>
          <w:r>
            <w:fldChar w:fldCharType="end"/>
          </w:r>
          <w:r>
            <w:rPr>
              <w:rFonts w:hint="eastAsia"/>
              <w:lang w:eastAsia="zh-CN"/>
            </w:rPr>
            <w:fldChar w:fldCharType="end"/>
          </w:r>
        </w:p>
        <w:p>
          <w:pPr>
            <w:pStyle w:val="10"/>
            <w:tabs>
              <w:tab w:val="right" w:leader="dot" w:pos="9030"/>
            </w:tabs>
          </w:pPr>
          <w:r>
            <w:rPr>
              <w:rFonts w:hint="eastAsia"/>
              <w:lang w:eastAsia="zh-CN"/>
            </w:rPr>
            <w:fldChar w:fldCharType="begin"/>
          </w:r>
          <w:r>
            <w:rPr>
              <w:rFonts w:hint="eastAsia"/>
              <w:lang w:eastAsia="zh-CN"/>
            </w:rPr>
            <w:instrText xml:space="preserve"> HYPERLINK \l _Toc31243 </w:instrText>
          </w:r>
          <w:r>
            <w:rPr>
              <w:rFonts w:hint="eastAsia"/>
              <w:lang w:eastAsia="zh-CN"/>
            </w:rPr>
            <w:fldChar w:fldCharType="separate"/>
          </w:r>
          <w:r>
            <w:rPr>
              <w:rFonts w:hint="eastAsia"/>
              <w:lang w:eastAsia="zh-CN"/>
            </w:rPr>
            <w:t>（三）</w:t>
          </w:r>
          <w:r>
            <w:t>经营所得（C 表）</w:t>
          </w:r>
          <w:r>
            <w:tab/>
          </w:r>
          <w:r>
            <w:fldChar w:fldCharType="begin"/>
          </w:r>
          <w:r>
            <w:instrText xml:space="preserve"> PAGEREF _Toc31243 </w:instrText>
          </w:r>
          <w:r>
            <w:fldChar w:fldCharType="separate"/>
          </w:r>
          <w:r>
            <w:t>14</w:t>
          </w:r>
          <w:r>
            <w:fldChar w:fldCharType="end"/>
          </w:r>
          <w:r>
            <w:rPr>
              <w:rFonts w:hint="eastAsia"/>
              <w:lang w:eastAsia="zh-CN"/>
            </w:rPr>
            <w:fldChar w:fldCharType="end"/>
          </w:r>
        </w:p>
        <w:p>
          <w:pPr>
            <w:pStyle w:val="8"/>
            <w:tabs>
              <w:tab w:val="right" w:leader="dot" w:pos="9030"/>
            </w:tabs>
          </w:pPr>
          <w:r>
            <w:rPr>
              <w:rFonts w:hint="eastAsia"/>
              <w:lang w:eastAsia="zh-CN"/>
            </w:rPr>
            <w:fldChar w:fldCharType="begin"/>
          </w:r>
          <w:r>
            <w:rPr>
              <w:rFonts w:hint="eastAsia"/>
              <w:lang w:eastAsia="zh-CN"/>
            </w:rPr>
            <w:instrText xml:space="preserve"> HYPERLINK \l _Toc20248 </w:instrText>
          </w:r>
          <w:r>
            <w:rPr>
              <w:rFonts w:hint="eastAsia"/>
              <w:lang w:eastAsia="zh-CN"/>
            </w:rPr>
            <w:fldChar w:fldCharType="separate"/>
          </w:r>
          <w:r>
            <w:rPr>
              <w:rFonts w:hint="eastAsia"/>
              <w:lang w:eastAsia="zh-CN"/>
            </w:rPr>
            <w:t>二、自然人电子税务局（扣缴客户</w:t>
          </w:r>
          <w:r>
            <w:rPr>
              <w:rFonts w:hint="eastAsia"/>
              <w:lang w:val="en-US" w:eastAsia="zh-CN"/>
            </w:rPr>
            <w:t>端</w:t>
          </w:r>
          <w:r>
            <w:rPr>
              <w:rFonts w:hint="eastAsia"/>
              <w:lang w:eastAsia="zh-CN"/>
            </w:rPr>
            <w:t>）</w:t>
          </w:r>
          <w:r>
            <w:tab/>
          </w:r>
          <w:r>
            <w:fldChar w:fldCharType="begin"/>
          </w:r>
          <w:r>
            <w:instrText xml:space="preserve"> PAGEREF _Toc20248 </w:instrText>
          </w:r>
          <w:r>
            <w:fldChar w:fldCharType="separate"/>
          </w:r>
          <w:r>
            <w:t>16</w:t>
          </w:r>
          <w:r>
            <w:fldChar w:fldCharType="end"/>
          </w:r>
          <w:r>
            <w:rPr>
              <w:rFonts w:hint="eastAsia"/>
              <w:lang w:eastAsia="zh-CN"/>
            </w:rPr>
            <w:fldChar w:fldCharType="end"/>
          </w:r>
        </w:p>
        <w:p>
          <w:pPr>
            <w:pStyle w:val="10"/>
            <w:tabs>
              <w:tab w:val="right" w:leader="dot" w:pos="9030"/>
            </w:tabs>
          </w:pPr>
          <w:r>
            <w:rPr>
              <w:rFonts w:hint="eastAsia"/>
              <w:lang w:eastAsia="zh-CN"/>
            </w:rPr>
            <w:fldChar w:fldCharType="begin"/>
          </w:r>
          <w:r>
            <w:rPr>
              <w:rFonts w:hint="eastAsia"/>
              <w:lang w:eastAsia="zh-CN"/>
            </w:rPr>
            <w:instrText xml:space="preserve"> HYPERLINK \l _Toc30327 </w:instrText>
          </w:r>
          <w:r>
            <w:rPr>
              <w:rFonts w:hint="eastAsia"/>
              <w:lang w:eastAsia="zh-CN"/>
            </w:rPr>
            <w:fldChar w:fldCharType="separate"/>
          </w:r>
          <w:r>
            <w:rPr>
              <w:rFonts w:hint="eastAsia"/>
              <w:lang w:eastAsia="zh-CN"/>
            </w:rPr>
            <w:t>（一）</w:t>
          </w:r>
          <w:r>
            <w:rPr>
              <w:rFonts w:hint="eastAsia"/>
            </w:rPr>
            <w:t>经营所得个人所得税月（季）度申报</w:t>
          </w:r>
          <w:r>
            <w:rPr>
              <w:rFonts w:hint="eastAsia"/>
              <w:lang w:eastAsia="zh-CN"/>
            </w:rPr>
            <w:t>（经营所得A 表）</w:t>
          </w:r>
          <w:r>
            <w:tab/>
          </w:r>
          <w:r>
            <w:fldChar w:fldCharType="begin"/>
          </w:r>
          <w:r>
            <w:instrText xml:space="preserve"> PAGEREF _Toc30327 </w:instrText>
          </w:r>
          <w:r>
            <w:fldChar w:fldCharType="separate"/>
          </w:r>
          <w:r>
            <w:t>18</w:t>
          </w:r>
          <w:r>
            <w:fldChar w:fldCharType="end"/>
          </w:r>
          <w:r>
            <w:rPr>
              <w:rFonts w:hint="eastAsia"/>
              <w:lang w:eastAsia="zh-CN"/>
            </w:rPr>
            <w:fldChar w:fldCharType="end"/>
          </w:r>
        </w:p>
        <w:p>
          <w:pPr>
            <w:pStyle w:val="10"/>
            <w:tabs>
              <w:tab w:val="right" w:leader="dot" w:pos="9030"/>
            </w:tabs>
          </w:pPr>
          <w:r>
            <w:rPr>
              <w:rFonts w:hint="eastAsia"/>
              <w:lang w:eastAsia="zh-CN"/>
            </w:rPr>
            <w:fldChar w:fldCharType="begin"/>
          </w:r>
          <w:r>
            <w:rPr>
              <w:rFonts w:hint="eastAsia"/>
              <w:lang w:eastAsia="zh-CN"/>
            </w:rPr>
            <w:instrText xml:space="preserve"> HYPERLINK \l _Toc1399 </w:instrText>
          </w:r>
          <w:r>
            <w:rPr>
              <w:rFonts w:hint="eastAsia"/>
              <w:lang w:eastAsia="zh-CN"/>
            </w:rPr>
            <w:fldChar w:fldCharType="separate"/>
          </w:r>
          <w:r>
            <w:rPr>
              <w:rFonts w:hint="eastAsia"/>
              <w:lang w:eastAsia="zh-CN"/>
            </w:rPr>
            <w:t>（二）</w:t>
          </w:r>
          <w:r>
            <w:t>经营所得个人所得税年度申报</w:t>
          </w:r>
          <w:r>
            <w:rPr>
              <w:rFonts w:hint="eastAsia"/>
              <w:lang w:eastAsia="zh-CN"/>
            </w:rPr>
            <w:t>（经营所得</w:t>
          </w:r>
          <w:r>
            <w:rPr>
              <w:rFonts w:hint="eastAsia"/>
              <w:lang w:val="en-US" w:eastAsia="zh-CN"/>
            </w:rPr>
            <w:t>B表</w:t>
          </w:r>
          <w:r>
            <w:rPr>
              <w:rFonts w:hint="eastAsia"/>
              <w:lang w:eastAsia="zh-CN"/>
            </w:rPr>
            <w:t>）</w:t>
          </w:r>
          <w:r>
            <w:tab/>
          </w:r>
          <w:r>
            <w:fldChar w:fldCharType="begin"/>
          </w:r>
          <w:r>
            <w:instrText xml:space="preserve"> PAGEREF _Toc1399 </w:instrText>
          </w:r>
          <w:r>
            <w:fldChar w:fldCharType="separate"/>
          </w:r>
          <w:r>
            <w:t>21</w:t>
          </w:r>
          <w:r>
            <w:fldChar w:fldCharType="end"/>
          </w:r>
          <w:r>
            <w:rPr>
              <w:rFonts w:hint="eastAsia"/>
              <w:lang w:eastAsia="zh-CN"/>
            </w:rPr>
            <w:fldChar w:fldCharType="end"/>
          </w:r>
        </w:p>
        <w:p>
          <w:pPr>
            <w:pStyle w:val="10"/>
            <w:tabs>
              <w:tab w:val="right" w:leader="dot" w:pos="9030"/>
            </w:tabs>
          </w:pPr>
          <w:r>
            <w:rPr>
              <w:rFonts w:hint="eastAsia"/>
              <w:lang w:eastAsia="zh-CN"/>
            </w:rPr>
            <w:fldChar w:fldCharType="begin"/>
          </w:r>
          <w:r>
            <w:rPr>
              <w:rFonts w:hint="eastAsia"/>
              <w:lang w:eastAsia="zh-CN"/>
            </w:rPr>
            <w:instrText xml:space="preserve"> HYPERLINK \l _Toc7952 </w:instrText>
          </w:r>
          <w:r>
            <w:rPr>
              <w:rFonts w:hint="eastAsia"/>
              <w:lang w:eastAsia="zh-CN"/>
            </w:rPr>
            <w:fldChar w:fldCharType="separate"/>
          </w:r>
          <w:r>
            <w:rPr>
              <w:rFonts w:hint="eastAsia"/>
              <w:lang w:eastAsia="zh-CN"/>
            </w:rPr>
            <w:t>（三）</w:t>
          </w:r>
          <w:r>
            <w:t>经营所得</w:t>
          </w:r>
          <w:r>
            <w:rPr>
              <w:rFonts w:hint="eastAsia"/>
              <w:lang w:eastAsia="zh-CN"/>
            </w:rPr>
            <w:t>税款缴纳</w:t>
          </w:r>
          <w:r>
            <w:tab/>
          </w:r>
          <w:r>
            <w:fldChar w:fldCharType="begin"/>
          </w:r>
          <w:r>
            <w:instrText xml:space="preserve"> PAGEREF _Toc7952 </w:instrText>
          </w:r>
          <w:r>
            <w:fldChar w:fldCharType="separate"/>
          </w:r>
          <w:r>
            <w:t>24</w:t>
          </w:r>
          <w:r>
            <w:fldChar w:fldCharType="end"/>
          </w:r>
          <w:r>
            <w:rPr>
              <w:rFonts w:hint="eastAsia"/>
              <w:lang w:eastAsia="zh-CN"/>
            </w:rPr>
            <w:fldChar w:fldCharType="end"/>
          </w:r>
        </w:p>
        <w:p>
          <w:pPr>
            <w:pStyle w:val="8"/>
            <w:tabs>
              <w:tab w:val="right" w:leader="dot" w:pos="9030"/>
            </w:tabs>
          </w:pPr>
          <w:r>
            <w:rPr>
              <w:rFonts w:hint="eastAsia"/>
              <w:lang w:eastAsia="zh-CN"/>
            </w:rPr>
            <w:fldChar w:fldCharType="begin"/>
          </w:r>
          <w:r>
            <w:rPr>
              <w:rFonts w:hint="eastAsia"/>
              <w:lang w:eastAsia="zh-CN"/>
            </w:rPr>
            <w:instrText xml:space="preserve"> HYPERLINK \l _Toc15528 </w:instrText>
          </w:r>
          <w:r>
            <w:rPr>
              <w:rFonts w:hint="eastAsia"/>
              <w:lang w:eastAsia="zh-CN"/>
            </w:rPr>
            <w:fldChar w:fldCharType="separate"/>
          </w:r>
          <w:r>
            <w:rPr>
              <w:rFonts w:hint="eastAsia"/>
              <w:lang w:eastAsia="zh-CN"/>
            </w:rPr>
            <w:t>三、自然人电子税务局（</w:t>
          </w:r>
          <w:r>
            <w:rPr>
              <w:rFonts w:hint="eastAsia"/>
              <w:lang w:val="en-US" w:eastAsia="zh-CN"/>
            </w:rPr>
            <w:t>WEB端扣缴功能</w:t>
          </w:r>
          <w:r>
            <w:rPr>
              <w:rFonts w:hint="eastAsia"/>
              <w:lang w:eastAsia="zh-CN"/>
            </w:rPr>
            <w:t>）</w:t>
          </w:r>
          <w:r>
            <w:tab/>
          </w:r>
          <w:r>
            <w:fldChar w:fldCharType="begin"/>
          </w:r>
          <w:r>
            <w:instrText xml:space="preserve"> PAGEREF _Toc15528 </w:instrText>
          </w:r>
          <w:r>
            <w:fldChar w:fldCharType="separate"/>
          </w:r>
          <w:r>
            <w:t>28</w:t>
          </w:r>
          <w:r>
            <w:fldChar w:fldCharType="end"/>
          </w:r>
          <w:r>
            <w:rPr>
              <w:rFonts w:hint="eastAsia"/>
              <w:lang w:eastAsia="zh-CN"/>
            </w:rPr>
            <w:fldChar w:fldCharType="end"/>
          </w:r>
        </w:p>
        <w:p>
          <w:pPr>
            <w:pStyle w:val="10"/>
            <w:tabs>
              <w:tab w:val="right" w:leader="dot" w:pos="9030"/>
            </w:tabs>
          </w:pPr>
          <w:r>
            <w:rPr>
              <w:rFonts w:hint="eastAsia"/>
              <w:lang w:eastAsia="zh-CN"/>
            </w:rPr>
            <w:fldChar w:fldCharType="begin"/>
          </w:r>
          <w:r>
            <w:rPr>
              <w:rFonts w:hint="eastAsia"/>
              <w:lang w:eastAsia="zh-CN"/>
            </w:rPr>
            <w:instrText xml:space="preserve"> HYPERLINK \l _Toc10790 </w:instrText>
          </w:r>
          <w:r>
            <w:rPr>
              <w:rFonts w:hint="eastAsia"/>
              <w:lang w:eastAsia="zh-CN"/>
            </w:rPr>
            <w:fldChar w:fldCharType="separate"/>
          </w:r>
          <w:r>
            <w:rPr>
              <w:rFonts w:hint="eastAsia"/>
              <w:lang w:eastAsia="zh-CN"/>
            </w:rPr>
            <w:t>（一）</w:t>
          </w:r>
          <w:r>
            <w:t>经营所得个人所得税月（季）度申报</w:t>
          </w:r>
          <w:r>
            <w:rPr>
              <w:rFonts w:hint="eastAsia"/>
              <w:lang w:eastAsia="zh-CN"/>
            </w:rPr>
            <w:t>（经营所得</w:t>
          </w:r>
          <w:r>
            <w:rPr>
              <w:rFonts w:hint="eastAsia"/>
              <w:lang w:val="en-US" w:eastAsia="zh-CN"/>
            </w:rPr>
            <w:t>A表</w:t>
          </w:r>
          <w:r>
            <w:rPr>
              <w:rFonts w:hint="eastAsia"/>
              <w:lang w:eastAsia="zh-CN"/>
            </w:rPr>
            <w:t>）</w:t>
          </w:r>
          <w:r>
            <w:tab/>
          </w:r>
          <w:r>
            <w:fldChar w:fldCharType="begin"/>
          </w:r>
          <w:r>
            <w:instrText xml:space="preserve"> PAGEREF _Toc10790 </w:instrText>
          </w:r>
          <w:r>
            <w:fldChar w:fldCharType="separate"/>
          </w:r>
          <w:r>
            <w:t>29</w:t>
          </w:r>
          <w:r>
            <w:fldChar w:fldCharType="end"/>
          </w:r>
          <w:r>
            <w:rPr>
              <w:rFonts w:hint="eastAsia"/>
              <w:lang w:eastAsia="zh-CN"/>
            </w:rPr>
            <w:fldChar w:fldCharType="end"/>
          </w:r>
        </w:p>
        <w:p>
          <w:pPr>
            <w:pStyle w:val="10"/>
            <w:tabs>
              <w:tab w:val="right" w:leader="dot" w:pos="9030"/>
            </w:tabs>
          </w:pPr>
          <w:r>
            <w:rPr>
              <w:rFonts w:hint="eastAsia"/>
              <w:lang w:eastAsia="zh-CN"/>
            </w:rPr>
            <w:fldChar w:fldCharType="begin"/>
          </w:r>
          <w:r>
            <w:rPr>
              <w:rFonts w:hint="eastAsia"/>
              <w:lang w:eastAsia="zh-CN"/>
            </w:rPr>
            <w:instrText xml:space="preserve"> HYPERLINK \l _Toc16004 </w:instrText>
          </w:r>
          <w:r>
            <w:rPr>
              <w:rFonts w:hint="eastAsia"/>
              <w:lang w:eastAsia="zh-CN"/>
            </w:rPr>
            <w:fldChar w:fldCharType="separate"/>
          </w:r>
          <w:r>
            <w:rPr>
              <w:rFonts w:hint="eastAsia"/>
              <w:lang w:eastAsia="zh-CN"/>
            </w:rPr>
            <w:t>（二）</w:t>
          </w:r>
          <w:r>
            <w:t>经营所得个人所得税年度申报</w:t>
          </w:r>
          <w:r>
            <w:rPr>
              <w:rFonts w:hint="eastAsia"/>
              <w:lang w:eastAsia="zh-CN"/>
            </w:rPr>
            <w:t>（经营所得</w:t>
          </w:r>
          <w:r>
            <w:rPr>
              <w:rFonts w:hint="eastAsia"/>
              <w:lang w:val="en-US" w:eastAsia="zh-CN"/>
            </w:rPr>
            <w:t>B表</w:t>
          </w:r>
          <w:r>
            <w:rPr>
              <w:rFonts w:hint="eastAsia"/>
              <w:lang w:eastAsia="zh-CN"/>
            </w:rPr>
            <w:t>）</w:t>
          </w:r>
          <w:r>
            <w:tab/>
          </w:r>
          <w:r>
            <w:fldChar w:fldCharType="begin"/>
          </w:r>
          <w:r>
            <w:instrText xml:space="preserve"> PAGEREF _Toc16004 </w:instrText>
          </w:r>
          <w:r>
            <w:fldChar w:fldCharType="separate"/>
          </w:r>
          <w:r>
            <w:t>34</w:t>
          </w:r>
          <w:r>
            <w:fldChar w:fldCharType="end"/>
          </w:r>
          <w:r>
            <w:rPr>
              <w:rFonts w:hint="eastAsia"/>
              <w:lang w:eastAsia="zh-CN"/>
            </w:rPr>
            <w:fldChar w:fldCharType="end"/>
          </w:r>
        </w:p>
        <w:p>
          <w:pPr>
            <w:pStyle w:val="10"/>
            <w:tabs>
              <w:tab w:val="right" w:leader="dot" w:pos="9030"/>
            </w:tabs>
          </w:pPr>
          <w:r>
            <w:rPr>
              <w:rFonts w:hint="eastAsia"/>
              <w:lang w:eastAsia="zh-CN"/>
            </w:rPr>
            <w:fldChar w:fldCharType="begin"/>
          </w:r>
          <w:r>
            <w:rPr>
              <w:rFonts w:hint="eastAsia"/>
              <w:lang w:eastAsia="zh-CN"/>
            </w:rPr>
            <w:instrText xml:space="preserve"> HYPERLINK \l _Toc7125 </w:instrText>
          </w:r>
          <w:r>
            <w:rPr>
              <w:rFonts w:hint="eastAsia"/>
              <w:lang w:eastAsia="zh-CN"/>
            </w:rPr>
            <w:fldChar w:fldCharType="separate"/>
          </w:r>
          <w:r>
            <w:rPr>
              <w:rFonts w:hint="eastAsia"/>
              <w:lang w:eastAsia="zh-CN"/>
            </w:rPr>
            <w:t>（三）</w:t>
          </w:r>
          <w:r>
            <w:t>附表填写</w:t>
          </w:r>
          <w:r>
            <w:tab/>
          </w:r>
          <w:r>
            <w:fldChar w:fldCharType="begin"/>
          </w:r>
          <w:r>
            <w:instrText xml:space="preserve"> PAGEREF _Toc7125 </w:instrText>
          </w:r>
          <w:r>
            <w:fldChar w:fldCharType="separate"/>
          </w:r>
          <w:r>
            <w:t>39</w:t>
          </w:r>
          <w:r>
            <w:fldChar w:fldCharType="end"/>
          </w:r>
          <w:r>
            <w:rPr>
              <w:rFonts w:hint="eastAsia"/>
              <w:lang w:eastAsia="zh-CN"/>
            </w:rPr>
            <w:fldChar w:fldCharType="end"/>
          </w:r>
        </w:p>
        <w:p>
          <w:pPr>
            <w:pStyle w:val="10"/>
            <w:tabs>
              <w:tab w:val="right" w:leader="dot" w:pos="9030"/>
            </w:tabs>
          </w:pPr>
          <w:r>
            <w:rPr>
              <w:rFonts w:hint="eastAsia"/>
              <w:lang w:eastAsia="zh-CN"/>
            </w:rPr>
            <w:fldChar w:fldCharType="begin"/>
          </w:r>
          <w:r>
            <w:rPr>
              <w:rFonts w:hint="eastAsia"/>
              <w:lang w:eastAsia="zh-CN"/>
            </w:rPr>
            <w:instrText xml:space="preserve"> HYPERLINK \l _Toc25046 </w:instrText>
          </w:r>
          <w:r>
            <w:rPr>
              <w:rFonts w:hint="eastAsia"/>
              <w:lang w:eastAsia="zh-CN"/>
            </w:rPr>
            <w:fldChar w:fldCharType="separate"/>
          </w:r>
          <w:r>
            <w:rPr>
              <w:rFonts w:hint="eastAsia"/>
              <w:lang w:eastAsia="zh-CN"/>
            </w:rPr>
            <w:t>（四）</w:t>
          </w:r>
          <w:r>
            <w:t>经营所得税款缴纳</w:t>
          </w:r>
          <w:r>
            <w:tab/>
          </w:r>
          <w:r>
            <w:fldChar w:fldCharType="begin"/>
          </w:r>
          <w:r>
            <w:instrText xml:space="preserve"> PAGEREF _Toc25046 </w:instrText>
          </w:r>
          <w:r>
            <w:fldChar w:fldCharType="separate"/>
          </w:r>
          <w:r>
            <w:t>49</w:t>
          </w:r>
          <w:r>
            <w:fldChar w:fldCharType="end"/>
          </w:r>
          <w:r>
            <w:rPr>
              <w:rFonts w:hint="eastAsia"/>
              <w:lang w:eastAsia="zh-CN"/>
            </w:rPr>
            <w:fldChar w:fldCharType="end"/>
          </w:r>
        </w:p>
        <w:p>
          <w:pPr>
            <w:bidi w:val="0"/>
            <w:rPr>
              <w:rFonts w:hint="eastAsia"/>
              <w:lang w:eastAsia="zh-CN"/>
            </w:rPr>
          </w:pPr>
          <w:r>
            <w:rPr>
              <w:rFonts w:hint="eastAsia"/>
              <w:lang w:eastAsia="zh-CN"/>
            </w:rPr>
            <w:fldChar w:fldCharType="end"/>
          </w:r>
        </w:p>
      </w:sdtContent>
    </w:sdt>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pStyle w:val="5"/>
        <w:jc w:val="center"/>
        <w:rPr>
          <w:rFonts w:hint="eastAsia" w:ascii="方正小标宋简体" w:hAnsi="方正小标宋简体" w:eastAsia="方正小标宋简体" w:cs="方正小标宋简体"/>
          <w:lang w:eastAsia="zh-CN"/>
        </w:rPr>
      </w:pPr>
    </w:p>
    <w:p>
      <w:pPr>
        <w:pStyle w:val="5"/>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个人所得税经营所得线上办理操作手册</w:t>
      </w:r>
    </w:p>
    <w:p>
      <w:pPr>
        <w:bidi w:val="0"/>
        <w:rPr>
          <w:rFonts w:hint="eastAsia"/>
          <w:lang w:eastAsia="zh-CN"/>
        </w:rPr>
      </w:pPr>
    </w:p>
    <w:p>
      <w:pPr>
        <w:bidi w:val="0"/>
        <w:rPr>
          <w:rFonts w:hint="eastAsia"/>
          <w:lang w:eastAsia="zh-CN"/>
        </w:rPr>
      </w:pPr>
    </w:p>
    <w:bookmarkEnd w:id="4"/>
    <w:p>
      <w:pPr>
        <w:pStyle w:val="3"/>
        <w:numPr>
          <w:ilvl w:val="0"/>
          <w:numId w:val="0"/>
        </w:numPr>
        <w:ind w:right="0" w:rightChars="0"/>
        <w:outlineLvl w:val="0"/>
        <w:rPr>
          <w:rFonts w:hint="eastAsia"/>
          <w:lang w:eastAsia="zh-CN"/>
        </w:rPr>
      </w:pPr>
      <w:bookmarkStart w:id="5" w:name="_Toc23590"/>
      <w:bookmarkStart w:id="6" w:name="_Toc26845"/>
      <w:bookmarkStart w:id="7" w:name="_Toc26043"/>
      <w:r>
        <w:rPr>
          <w:rFonts w:hint="eastAsia"/>
          <w:lang w:eastAsia="zh-CN"/>
        </w:rPr>
        <w:t>一、自然人电子税务局（</w:t>
      </w:r>
      <w:r>
        <w:rPr>
          <w:rFonts w:hint="eastAsia"/>
          <w:lang w:val="en-US" w:eastAsia="zh-CN"/>
        </w:rPr>
        <w:t>WEB端</w:t>
      </w:r>
      <w:r>
        <w:rPr>
          <w:rFonts w:hint="eastAsia"/>
          <w:lang w:eastAsia="zh-CN"/>
        </w:rPr>
        <w:t>）</w:t>
      </w:r>
      <w:bookmarkEnd w:id="5"/>
      <w:bookmarkEnd w:id="6"/>
      <w:bookmarkEnd w:id="7"/>
    </w:p>
    <w:p>
      <w:pPr>
        <w:pStyle w:val="4"/>
        <w:outlineLvl w:val="1"/>
        <w:rPr>
          <w:rFonts w:hint="eastAsia"/>
        </w:rPr>
      </w:pPr>
      <w:bookmarkStart w:id="8" w:name="_Toc32199"/>
      <w:r>
        <w:rPr>
          <w:rFonts w:hint="eastAsia"/>
          <w:lang w:eastAsia="zh-CN"/>
        </w:rPr>
        <w:t>（一）</w:t>
      </w:r>
      <w:r>
        <w:rPr>
          <w:rFonts w:hint="eastAsia"/>
        </w:rPr>
        <w:t>经营所得（</w:t>
      </w:r>
      <w:r>
        <w:t xml:space="preserve">A </w:t>
      </w:r>
      <w:r>
        <w:rPr>
          <w:rFonts w:hint="eastAsia"/>
        </w:rPr>
        <w:t>表）</w:t>
      </w:r>
      <w:bookmarkEnd w:id="8"/>
    </w:p>
    <w:p>
      <w:pPr>
        <w:pStyle w:val="5"/>
        <w:keepNext w:val="0"/>
        <w:keepLines w:val="0"/>
        <w:pageBreakBefore w:val="0"/>
        <w:widowControl w:val="0"/>
        <w:kinsoku/>
        <w:wordWrap/>
        <w:overflowPunct/>
        <w:topLinePunct w:val="0"/>
        <w:autoSpaceDE w:val="0"/>
        <w:autoSpaceDN w:val="0"/>
        <w:bidi w:val="0"/>
        <w:adjustRightInd/>
        <w:snapToGrid/>
        <w:spacing w:before="169" w:line="365" w:lineRule="auto"/>
        <w:ind w:left="0" w:leftChars="0" w:right="0" w:firstLine="480" w:firstLineChars="200"/>
        <w:jc w:val="both"/>
        <w:textAlignment w:val="auto"/>
        <w:outlineLvl w:val="9"/>
      </w:pPr>
      <w:r>
        <w:t>本表适用于查账征收经营所得个人所得税的个体工商户业主、企事业单位承包承租经营者、个人独资企业投资者和合伙企业自然人合伙人、从事其他生产、经营活动取得的所得的个人的预缴纳税申报，以及实行核定征收的纳税申报。</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80" w:firstLineChars="200"/>
        <w:jc w:val="both"/>
        <w:textAlignment w:val="auto"/>
        <w:outlineLvl w:val="9"/>
      </w:pPr>
      <w:r>
        <w:t>合伙企业有两个或两个以上自然人合伙人的，应分别填报本表。</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64" w:firstLineChars="200"/>
        <w:jc w:val="both"/>
        <w:textAlignment w:val="auto"/>
        <w:outlineLvl w:val="9"/>
      </w:pPr>
      <w:r>
        <w:rPr>
          <w:spacing w:val="-4"/>
        </w:rPr>
        <w:t>实行查账征收的个体工商户、个人独资企业、合伙企业，纳税人应在月度或</w:t>
      </w:r>
      <w:r>
        <w:rPr>
          <w:spacing w:val="-6"/>
        </w:rPr>
        <w:t>者季度终了后十五日内办理预缴纳税申报；实行核定征收的，纳税人应在月度或</w:t>
      </w:r>
      <w:r>
        <w:t>者季度终了后十五日内办理纳税申报。</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80" w:firstLineChars="200"/>
        <w:jc w:val="both"/>
        <w:textAlignment w:val="auto"/>
        <w:outlineLvl w:val="9"/>
      </w:pPr>
      <w:r>
        <w:t>有综合所得又有经营所得，则投资者减除费用、专项扣除、专项附加扣除、依法确定的其他扣除，只能在综合所得中扣除。</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80" w:firstLineChars="200"/>
        <w:jc w:val="both"/>
        <w:textAlignment w:val="auto"/>
        <w:outlineLvl w:val="9"/>
        <w:rPr>
          <w:rFonts w:hint="eastAsia" w:ascii="宋体" w:eastAsia="宋体"/>
        </w:rPr>
      </w:pPr>
      <w:r>
        <w:rPr>
          <w:rFonts w:hint="eastAsia" w:ascii="宋体" w:eastAsia="宋体"/>
        </w:rPr>
        <w:t>操作步骤：</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80" w:firstLineChars="200"/>
        <w:jc w:val="both"/>
        <w:textAlignment w:val="auto"/>
        <w:outlineLvl w:val="9"/>
        <w:rPr>
          <w:sz w:val="20"/>
        </w:rPr>
      </w:pPr>
      <w:r>
        <w:rPr>
          <w:rFonts w:hint="eastAsia"/>
          <w:sz w:val="24"/>
          <w:lang w:val="en-US" w:eastAsia="zh-CN"/>
        </w:rPr>
        <w:t>1.</w:t>
      </w:r>
      <w:r>
        <w:rPr>
          <w:sz w:val="24"/>
        </w:rPr>
        <w:t>点击【经营所得（A</w:t>
      </w:r>
      <w:r>
        <w:rPr>
          <w:spacing w:val="-14"/>
          <w:sz w:val="24"/>
        </w:rPr>
        <w:t xml:space="preserve"> 表</w:t>
      </w:r>
      <w:r>
        <w:rPr>
          <w:sz w:val="24"/>
        </w:rPr>
        <w:t>）】，选择对应需要申报的年份，录入被投资单</w:t>
      </w:r>
      <w:r>
        <w:rPr>
          <w:spacing w:val="-9"/>
          <w:sz w:val="24"/>
        </w:rPr>
        <w:t>位统一社会信用代码，相关信息自动带出。如被投资单位类型是合伙企业则会带</w:t>
      </w:r>
      <w:r>
        <w:rPr>
          <w:spacing w:val="-3"/>
          <w:sz w:val="24"/>
        </w:rPr>
        <w:t>出合伙人分配比例；征收方式（</w:t>
      </w:r>
      <w:r>
        <w:rPr>
          <w:sz w:val="24"/>
        </w:rPr>
        <w:t>大类</w:t>
      </w:r>
      <w:r>
        <w:rPr>
          <w:spacing w:val="-12"/>
          <w:sz w:val="24"/>
        </w:rPr>
        <w:t>）</w:t>
      </w:r>
      <w:r>
        <w:rPr>
          <w:spacing w:val="-9"/>
          <w:sz w:val="24"/>
        </w:rPr>
        <w:t>分为“查账征收”和“核定征收”，需选</w:t>
      </w:r>
      <w:r>
        <w:rPr>
          <w:sz w:val="24"/>
        </w:rPr>
        <w:t>择征收方式（小类）；</w:t>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r>
        <w:pict>
          <v:group id="_x0000_s1106" o:spid="_x0000_s1106" o:spt="203" style="position:absolute;left:0pt;margin-top:3.3pt;height:217.75pt;width:415.4pt;mso-position-horizontal:center;mso-position-horizontal-relative:page;z-index:-255728640;mso-width-relative:page;mso-height-relative:page;" coordorigin="1799,1958" coordsize="8308,4355">
            <o:lock v:ext="edit"/>
            <v:shape id="_x0000_s1107" o:spid="_x0000_s1107" o:spt="75" type="#_x0000_t75" style="position:absolute;left:1814;top:1973;height:4325;width:8278;" filled="f" stroked="f" coordsize="21600,21600">
              <v:path/>
              <v:fill on="f" focussize="0,0"/>
              <v:stroke on="f"/>
              <v:imagedata r:id="rId28" o:title=""/>
              <o:lock v:ext="edit" aspectratio="t"/>
            </v:shape>
            <v:shape id="_x0000_s1108" o:spid="_x0000_s1108" style="position:absolute;left:1799;top:1958;height:4355;width:8308;" fillcolor="#D9D9D9" filled="t" stroked="f" coordorigin="1799,1958" coordsize="8308,4355" path="m10107,6313l1799,6313,1799,1958,10107,1958,10107,1966,1814,1966,1807,1973,1814,1973,1814,6298,1807,6298,1814,6306,10107,6306,10107,6313xm1814,1973l1807,1973,1814,1966,1814,1973xm10092,1973l1814,1973,1814,1966,10092,1966,10092,1973xm10092,6306l10092,1966,10100,1973,10107,1973,10107,6298,10100,6298,10092,6306xm10107,1973l10100,1973,10092,1966,10107,1966,10107,1973xm1814,6306l1807,6298,1814,6298,1814,6306xm10092,6306l1814,6306,1814,6298,10092,6298,10092,6306xm10107,6306l10092,6306,10100,6298,10107,6298,10107,6306xe">
              <v:path arrowok="t"/>
              <v:fill on="t" focussize="0,0"/>
              <v:stroke on="f"/>
              <v:imagedata o:title=""/>
              <o:lock v:ext="edit"/>
            </v:shape>
          </v:group>
        </w:pict>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before="4" w:line="365" w:lineRule="auto"/>
        <w:ind w:left="0" w:leftChars="0" w:right="0"/>
        <w:jc w:val="both"/>
        <w:textAlignment w:val="auto"/>
        <w:rPr>
          <w:sz w:val="15"/>
        </w:rPr>
      </w:pPr>
    </w:p>
    <w:p>
      <w:pPr>
        <w:pStyle w:val="15"/>
        <w:keepNext w:val="0"/>
        <w:keepLines w:val="0"/>
        <w:pageBreakBefore w:val="0"/>
        <w:widowControl w:val="0"/>
        <w:numPr>
          <w:ilvl w:val="0"/>
          <w:numId w:val="0"/>
        </w:numPr>
        <w:tabs>
          <w:tab w:val="left" w:pos="981"/>
        </w:tabs>
        <w:kinsoku/>
        <w:wordWrap/>
        <w:overflowPunct/>
        <w:topLinePunct w:val="0"/>
        <w:autoSpaceDE w:val="0"/>
        <w:autoSpaceDN w:val="0"/>
        <w:bidi w:val="0"/>
        <w:adjustRightInd/>
        <w:snapToGrid/>
        <w:spacing w:before="74" w:after="0" w:line="365" w:lineRule="auto"/>
        <w:ind w:left="0" w:leftChars="0" w:right="0" w:rightChars="0" w:firstLine="480" w:firstLineChars="200"/>
        <w:jc w:val="both"/>
        <w:textAlignment w:val="auto"/>
        <w:rPr>
          <w:rFonts w:ascii="Times New Roman" w:eastAsia="Times New Roman"/>
          <w:sz w:val="22"/>
        </w:rPr>
      </w:pPr>
      <w:r>
        <w:rPr>
          <w:rFonts w:hint="eastAsia"/>
          <w:sz w:val="24"/>
          <w:lang w:val="en-US" w:eastAsia="zh-CN"/>
        </w:rPr>
        <w:t>2.</w:t>
      </w:r>
      <w:r>
        <w:rPr>
          <w:sz w:val="24"/>
        </w:rPr>
        <w:t>根据不同的征收方式（小类），录入相应计税信息；</w:t>
      </w: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rPr>
          <w:sz w:val="20"/>
        </w:rPr>
        <w:sectPr>
          <w:headerReference r:id="rId3" w:type="default"/>
          <w:footerReference r:id="rId4" w:type="default"/>
          <w:pgSz w:w="11910" w:h="16840"/>
          <w:pgMar w:top="1440" w:right="1440" w:bottom="1440" w:left="1440" w:header="995" w:footer="1071" w:gutter="0"/>
          <w:pgNumType w:fmt="decimal" w:start="1"/>
          <w:cols w:equalWidth="0" w:num="1">
            <w:col w:w="9450"/>
          </w:cols>
          <w:rtlGutter w:val="0"/>
          <w:docGrid w:linePitch="0" w:charSpace="0"/>
        </w:sectPr>
      </w:pPr>
      <w:r>
        <w:rPr>
          <w:sz w:val="20"/>
        </w:rPr>
        <w:drawing>
          <wp:inline distT="0" distB="0" distL="0" distR="0">
            <wp:extent cx="5296535" cy="2778125"/>
            <wp:effectExtent l="0" t="0" r="18415" b="3175"/>
            <wp:docPr id="373"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image99.jpeg"/>
                    <pic:cNvPicPr>
                      <a:picLocks noChangeAspect="1"/>
                    </pic:cNvPicPr>
                  </pic:nvPicPr>
                  <pic:blipFill>
                    <a:blip r:embed="rId29" cstate="print"/>
                    <a:stretch>
                      <a:fillRect/>
                    </a:stretch>
                  </pic:blipFill>
                  <pic:spPr>
                    <a:xfrm>
                      <a:off x="0" y="0"/>
                      <a:ext cx="5297008" cy="2778632"/>
                    </a:xfrm>
                    <a:prstGeom prst="rect">
                      <a:avLst/>
                    </a:prstGeom>
                  </pic:spPr>
                </pic:pic>
              </a:graphicData>
            </a:graphic>
          </wp:inline>
        </w:drawing>
      </w:r>
      <w:r>
        <w:rPr>
          <w:sz w:val="20"/>
        </w:rPr>
        <w:drawing>
          <wp:inline distT="0" distB="0" distL="0" distR="0">
            <wp:extent cx="5329555" cy="1814195"/>
            <wp:effectExtent l="0" t="0" r="4445" b="14605"/>
            <wp:docPr id="375"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image100.jpeg"/>
                    <pic:cNvPicPr>
                      <a:picLocks noChangeAspect="1"/>
                    </pic:cNvPicPr>
                  </pic:nvPicPr>
                  <pic:blipFill>
                    <a:blip r:embed="rId30" cstate="print"/>
                    <a:stretch>
                      <a:fillRect/>
                    </a:stretch>
                  </pic:blipFill>
                  <pic:spPr>
                    <a:xfrm>
                      <a:off x="0" y="0"/>
                      <a:ext cx="5329564" cy="1814195"/>
                    </a:xfrm>
                    <a:prstGeom prst="rect">
                      <a:avLst/>
                    </a:prstGeom>
                  </pic:spPr>
                </pic:pic>
              </a:graphicData>
            </a:graphic>
          </wp:inline>
        </w:drawing>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before="11" w:line="365" w:lineRule="auto"/>
        <w:ind w:left="0" w:leftChars="0" w:right="0"/>
        <w:jc w:val="both"/>
        <w:textAlignment w:val="auto"/>
        <w:rPr>
          <w:sz w:val="5"/>
        </w:rPr>
      </w:pPr>
    </w:p>
    <w:p>
      <w:pPr>
        <w:pStyle w:val="15"/>
        <w:keepNext w:val="0"/>
        <w:keepLines w:val="0"/>
        <w:pageBreakBefore w:val="0"/>
        <w:widowControl w:val="0"/>
        <w:numPr>
          <w:ilvl w:val="0"/>
          <w:numId w:val="0"/>
        </w:numPr>
        <w:tabs>
          <w:tab w:val="left" w:pos="920"/>
        </w:tabs>
        <w:kinsoku/>
        <w:wordWrap/>
        <w:overflowPunct/>
        <w:topLinePunct w:val="0"/>
        <w:autoSpaceDE w:val="0"/>
        <w:autoSpaceDN w:val="0"/>
        <w:bidi w:val="0"/>
        <w:adjustRightInd/>
        <w:snapToGrid/>
        <w:spacing w:before="74" w:after="0" w:line="365" w:lineRule="auto"/>
        <w:ind w:left="0" w:leftChars="0" w:right="0" w:rightChars="0" w:firstLine="440" w:firstLineChars="200"/>
        <w:jc w:val="both"/>
        <w:textAlignment w:val="auto"/>
        <w:rPr>
          <w:sz w:val="24"/>
        </w:rPr>
      </w:pPr>
      <w:r>
        <w:rPr>
          <w:lang w:val="en-US"/>
        </w:rPr>
        <w:drawing>
          <wp:anchor distT="0" distB="0" distL="0" distR="0" simplePos="0" relativeHeight="1024" behindDoc="0" locked="0" layoutInCell="1" allowOverlap="1">
            <wp:simplePos x="0" y="0"/>
            <wp:positionH relativeFrom="page">
              <wp:posOffset>1063625</wp:posOffset>
            </wp:positionH>
            <wp:positionV relativeFrom="paragraph">
              <wp:posOffset>464820</wp:posOffset>
            </wp:positionV>
            <wp:extent cx="5257165" cy="2904490"/>
            <wp:effectExtent l="0" t="0" r="0" b="0"/>
            <wp:wrapTopAndBottom/>
            <wp:docPr id="377"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image101.jpeg"/>
                    <pic:cNvPicPr>
                      <a:picLocks noChangeAspect="1"/>
                    </pic:cNvPicPr>
                  </pic:nvPicPr>
                  <pic:blipFill>
                    <a:blip r:embed="rId31" cstate="print"/>
                    <a:stretch>
                      <a:fillRect/>
                    </a:stretch>
                  </pic:blipFill>
                  <pic:spPr>
                    <a:xfrm>
                      <a:off x="0" y="0"/>
                      <a:ext cx="5257033" cy="2904363"/>
                    </a:xfrm>
                    <a:prstGeom prst="rect">
                      <a:avLst/>
                    </a:prstGeom>
                  </pic:spPr>
                </pic:pic>
              </a:graphicData>
            </a:graphic>
          </wp:anchor>
        </w:drawing>
      </w:r>
      <w:r>
        <w:rPr>
          <w:rFonts w:hint="eastAsia"/>
          <w:lang w:val="en-US" w:eastAsia="zh-CN"/>
        </w:rPr>
        <w:t>2.1.</w:t>
      </w:r>
      <w:r>
        <w:rPr>
          <w:sz w:val="24"/>
        </w:rPr>
        <w:t>填写捐赠项目信息</w:t>
      </w:r>
    </w:p>
    <w:p>
      <w:pPr>
        <w:pStyle w:val="15"/>
        <w:keepNext w:val="0"/>
        <w:keepLines w:val="0"/>
        <w:pageBreakBefore w:val="0"/>
        <w:widowControl w:val="0"/>
        <w:numPr>
          <w:ilvl w:val="0"/>
          <w:numId w:val="0"/>
        </w:numPr>
        <w:tabs>
          <w:tab w:val="left" w:pos="981"/>
        </w:tabs>
        <w:kinsoku/>
        <w:wordWrap/>
        <w:overflowPunct/>
        <w:topLinePunct w:val="0"/>
        <w:autoSpaceDE w:val="0"/>
        <w:autoSpaceDN w:val="0"/>
        <w:bidi w:val="0"/>
        <w:adjustRightInd/>
        <w:snapToGrid/>
        <w:spacing w:before="111" w:after="0" w:line="365" w:lineRule="auto"/>
        <w:ind w:left="0" w:leftChars="0" w:right="0" w:rightChars="0" w:firstLine="480" w:firstLineChars="200"/>
        <w:jc w:val="both"/>
        <w:textAlignment w:val="auto"/>
        <w:rPr>
          <w:sz w:val="24"/>
        </w:rPr>
      </w:pPr>
      <w:r>
        <w:rPr>
          <w:rFonts w:hint="eastAsia"/>
          <w:sz w:val="24"/>
          <w:lang w:val="en-US" w:eastAsia="zh-CN"/>
        </w:rPr>
        <w:t>3.</w:t>
      </w:r>
      <w:r>
        <w:rPr>
          <w:sz w:val="24"/>
        </w:rPr>
        <w:t>选填减免税额和税收协定优惠事项，若无则直接点击【下一步】；</w:t>
      </w:r>
    </w:p>
    <w:p>
      <w:pPr>
        <w:pStyle w:val="15"/>
        <w:keepNext w:val="0"/>
        <w:keepLines w:val="0"/>
        <w:pageBreakBefore w:val="0"/>
        <w:widowControl w:val="0"/>
        <w:numPr>
          <w:ilvl w:val="0"/>
          <w:numId w:val="0"/>
        </w:numPr>
        <w:tabs>
          <w:tab w:val="left" w:pos="981"/>
        </w:tabs>
        <w:kinsoku/>
        <w:wordWrap/>
        <w:overflowPunct/>
        <w:topLinePunct w:val="0"/>
        <w:autoSpaceDE w:val="0"/>
        <w:autoSpaceDN w:val="0"/>
        <w:bidi w:val="0"/>
        <w:adjustRightInd/>
        <w:snapToGrid/>
        <w:spacing w:before="111" w:after="0" w:line="365" w:lineRule="auto"/>
        <w:ind w:left="0" w:leftChars="0" w:right="0" w:rightChars="0"/>
        <w:jc w:val="both"/>
        <w:textAlignment w:val="auto"/>
        <w:rPr>
          <w:sz w:val="24"/>
        </w:rPr>
      </w:pPr>
      <w:r>
        <w:rPr>
          <w:sz w:val="20"/>
        </w:rPr>
        <w:drawing>
          <wp:inline distT="0" distB="0" distL="0" distR="0">
            <wp:extent cx="5276215" cy="3951605"/>
            <wp:effectExtent l="0" t="0" r="635" b="10795"/>
            <wp:docPr id="383"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image102.jpeg"/>
                    <pic:cNvPicPr>
                      <a:picLocks noChangeAspect="1"/>
                    </pic:cNvPicPr>
                  </pic:nvPicPr>
                  <pic:blipFill>
                    <a:blip r:embed="rId32" cstate="print"/>
                    <a:stretch>
                      <a:fillRect/>
                    </a:stretch>
                  </pic:blipFill>
                  <pic:spPr>
                    <a:xfrm>
                      <a:off x="0" y="0"/>
                      <a:ext cx="5276342" cy="3951922"/>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rPr>
          <w:rFonts w:ascii="Times New Roman" w:eastAsia="Times New Roman"/>
          <w:sz w:val="22"/>
        </w:rPr>
        <w:sectPr>
          <w:pgSz w:w="11910" w:h="16840"/>
          <w:pgMar w:top="1440" w:right="1440" w:bottom="1440" w:left="1440" w:header="995" w:footer="1072" w:gutter="0"/>
          <w:pgNumType w:fmt="decimal"/>
          <w:cols w:equalWidth="0" w:num="1">
            <w:col w:w="9450"/>
          </w:cols>
          <w:rtlGutter w:val="0"/>
          <w:docGrid w:linePitch="0" w:charSpace="0"/>
        </w:sect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15"/>
        <w:keepNext w:val="0"/>
        <w:keepLines w:val="0"/>
        <w:pageBreakBefore w:val="0"/>
        <w:widowControl w:val="0"/>
        <w:numPr>
          <w:ilvl w:val="0"/>
          <w:numId w:val="0"/>
        </w:numPr>
        <w:tabs>
          <w:tab w:val="left" w:pos="981"/>
        </w:tabs>
        <w:kinsoku/>
        <w:wordWrap/>
        <w:overflowPunct/>
        <w:topLinePunct w:val="0"/>
        <w:autoSpaceDE w:val="0"/>
        <w:autoSpaceDN w:val="0"/>
        <w:bidi w:val="0"/>
        <w:adjustRightInd/>
        <w:snapToGrid/>
        <w:spacing w:before="89" w:after="0" w:line="365" w:lineRule="auto"/>
        <w:ind w:left="0" w:leftChars="0" w:right="0" w:rightChars="0" w:firstLine="476" w:firstLineChars="200"/>
        <w:jc w:val="both"/>
        <w:textAlignment w:val="auto"/>
        <w:rPr>
          <w:rFonts w:ascii="Times New Roman" w:eastAsia="Times New Roman"/>
          <w:sz w:val="22"/>
        </w:rPr>
      </w:pPr>
      <w:r>
        <w:rPr>
          <w:rFonts w:hint="eastAsia"/>
          <w:spacing w:val="-1"/>
          <w:sz w:val="24"/>
          <w:lang w:val="en-US" w:eastAsia="zh-CN"/>
        </w:rPr>
        <w:t>4.</w:t>
      </w:r>
      <w:r>
        <w:rPr>
          <w:spacing w:val="-1"/>
          <w:sz w:val="24"/>
        </w:rPr>
        <w:t>确认申报信息后点击【提交】，如企业类型为合伙企业，则计算公式和</w:t>
      </w:r>
      <w:r>
        <w:rPr>
          <w:spacing w:val="-7"/>
          <w:sz w:val="24"/>
        </w:rPr>
        <w:t>明细自动带出合伙企业合伙人分配比例，可在申报成功的页面立即缴款或查看申</w:t>
      </w:r>
      <w:r>
        <w:rPr>
          <w:sz w:val="24"/>
        </w:rPr>
        <w:t>报记录。</w:t>
      </w: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rPr>
          <w:rFonts w:ascii="Times New Roman" w:eastAsia="Times New Roman"/>
          <w:sz w:val="22"/>
        </w:rPr>
        <w:sectPr>
          <w:pgSz w:w="11910" w:h="16840"/>
          <w:pgMar w:top="1440" w:right="1440" w:bottom="1440" w:left="1440" w:header="995" w:footer="1072" w:gutter="0"/>
          <w:pgNumType w:fmt="decimal"/>
          <w:cols w:equalWidth="0" w:num="1">
            <w:col w:w="9450"/>
          </w:cols>
          <w:rtlGutter w:val="0"/>
          <w:docGrid w:linePitch="0" w:charSpace="0"/>
        </w:sectPr>
      </w:pPr>
      <w:r>
        <w:rPr>
          <w:sz w:val="20"/>
        </w:rPr>
        <w:drawing>
          <wp:inline distT="0" distB="0" distL="0" distR="0">
            <wp:extent cx="5248275" cy="7421880"/>
            <wp:effectExtent l="0" t="0" r="9525" b="7620"/>
            <wp:docPr id="391"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age103.jpeg"/>
                    <pic:cNvPicPr>
                      <a:picLocks noChangeAspect="1"/>
                    </pic:cNvPicPr>
                  </pic:nvPicPr>
                  <pic:blipFill>
                    <a:blip r:embed="rId33" cstate="print"/>
                    <a:stretch>
                      <a:fillRect/>
                    </a:stretch>
                  </pic:blipFill>
                  <pic:spPr>
                    <a:xfrm>
                      <a:off x="0" y="0"/>
                      <a:ext cx="5248319" cy="7421880"/>
                    </a:xfrm>
                    <a:prstGeom prst="rect">
                      <a:avLst/>
                    </a:prstGeom>
                  </pic:spPr>
                </pic:pic>
              </a:graphicData>
            </a:graphic>
          </wp:inline>
        </w:drawing>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before="66" w:line="365" w:lineRule="auto"/>
        <w:ind w:left="0" w:leftChars="0" w:right="0" w:firstLine="480" w:firstLineChars="200"/>
        <w:jc w:val="both"/>
        <w:textAlignment w:val="auto"/>
      </w:pPr>
      <w:r>
        <w:t>解释说明：</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leftChars="0" w:right="0" w:firstLine="480" w:firstLineChars="200"/>
        <w:jc w:val="both"/>
        <w:textAlignment w:val="auto"/>
      </w:pPr>
      <w:r>
        <w:t>【税款所属期】：税款所属期起：默认为所选申报年度1月；税款所属期止：默</w:t>
      </w:r>
    </w:p>
    <w:p>
      <w:pPr>
        <w:pStyle w:val="5"/>
        <w:keepNext w:val="0"/>
        <w:keepLines w:val="0"/>
        <w:pageBreakBefore w:val="0"/>
        <w:widowControl w:val="0"/>
        <w:kinsoku/>
        <w:wordWrap/>
        <w:overflowPunct/>
        <w:topLinePunct w:val="0"/>
        <w:autoSpaceDE w:val="0"/>
        <w:autoSpaceDN w:val="0"/>
        <w:bidi w:val="0"/>
        <w:adjustRightInd/>
        <w:snapToGrid/>
        <w:spacing w:before="66" w:line="365" w:lineRule="auto"/>
        <w:ind w:left="0" w:leftChars="0" w:right="0"/>
        <w:jc w:val="both"/>
        <w:textAlignment w:val="auto"/>
      </w:pPr>
      <w:r>
        <w:t>认为所选申报年度1月。</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leftChars="0" w:right="0" w:firstLine="444" w:firstLineChars="200"/>
        <w:jc w:val="both"/>
        <w:textAlignment w:val="auto"/>
      </w:pPr>
      <w:r>
        <w:rPr>
          <w:spacing w:val="-9"/>
        </w:rPr>
        <w:t>【征收方式】：根据单位信息中征收方式自动带出。包括：查账征收</w:t>
      </w:r>
      <w:r>
        <w:rPr>
          <w:spacing w:val="-10"/>
        </w:rPr>
        <w:t>（（</w:t>
      </w:r>
      <w:r>
        <w:rPr>
          <w:spacing w:val="-5"/>
        </w:rPr>
        <w:t>据实预</w:t>
      </w:r>
      <w:r>
        <w:t>缴</w:t>
      </w:r>
      <w:r>
        <w:rPr>
          <w:spacing w:val="-15"/>
        </w:rPr>
        <w:t>）</w:t>
      </w:r>
      <w:r>
        <w:rPr>
          <w:spacing w:val="-27"/>
        </w:rPr>
        <w:t>、</w:t>
      </w:r>
      <w:r>
        <w:t>（按上年应纳税所得额预缴</w:t>
      </w:r>
      <w:r>
        <w:rPr>
          <w:spacing w:val="-13"/>
        </w:rPr>
        <w:t>））</w:t>
      </w:r>
      <w:r>
        <w:rPr>
          <w:spacing w:val="-5"/>
        </w:rPr>
        <w:t>；核定应税所得率征收</w:t>
      </w:r>
      <w:r>
        <w:rPr>
          <w:spacing w:val="-8"/>
        </w:rPr>
        <w:t>（（</w:t>
      </w:r>
      <w:r>
        <w:rPr>
          <w:spacing w:val="-3"/>
        </w:rPr>
        <w:t>能准确核算收</w:t>
      </w:r>
      <w:r>
        <w:t>入总额的</w:t>
      </w:r>
      <w:r>
        <w:rPr>
          <w:spacing w:val="-15"/>
        </w:rPr>
        <w:t>）</w:t>
      </w:r>
      <w:r>
        <w:rPr>
          <w:spacing w:val="-32"/>
        </w:rPr>
        <w:t>、</w:t>
      </w:r>
      <w:r>
        <w:t>（能准确核算成本费用的</w:t>
      </w:r>
      <w:r>
        <w:rPr>
          <w:spacing w:val="-16"/>
        </w:rPr>
        <w:t>））</w:t>
      </w:r>
      <w:r>
        <w:rPr>
          <w:spacing w:val="-6"/>
        </w:rPr>
        <w:t>；核定应纳税所得额征收；税务机关</w:t>
      </w:r>
      <w:r>
        <w:t>认可的其他方式（（所得率）、（征收率））。</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32" w:firstLineChars="200"/>
        <w:jc w:val="both"/>
        <w:textAlignment w:val="auto"/>
      </w:pPr>
      <w:r>
        <w:rPr>
          <w:spacing w:val="-12"/>
        </w:rPr>
        <w:t>【收入总额】：填写被投资单位本年度开始经营月份起截至本期从事经营以及与</w:t>
      </w:r>
      <w:r>
        <w:rPr>
          <w:spacing w:val="-5"/>
        </w:rPr>
        <w:t>经营有关的活动取得的货币形式和非货币形式的各项收入总金额。征收方式为查</w:t>
      </w:r>
      <w:r>
        <w:rPr>
          <w:spacing w:val="-6"/>
        </w:rPr>
        <w:t>账征收</w:t>
      </w:r>
      <w:r>
        <w:rPr>
          <w:spacing w:val="-3"/>
        </w:rPr>
        <w:t>（</w:t>
      </w:r>
      <w:r>
        <w:t>据实预缴</w:t>
      </w:r>
      <w:r>
        <w:rPr>
          <w:spacing w:val="-17"/>
        </w:rPr>
        <w:t>）</w:t>
      </w:r>
      <w:r>
        <w:rPr>
          <w:spacing w:val="-8"/>
        </w:rPr>
        <w:t>、核定征收</w:t>
      </w:r>
      <w:r>
        <w:t>（能准确核算收入总额的</w:t>
      </w:r>
      <w:r>
        <w:rPr>
          <w:spacing w:val="-20"/>
        </w:rPr>
        <w:t>）</w:t>
      </w:r>
      <w:r>
        <w:rPr>
          <w:spacing w:val="-6"/>
        </w:rPr>
        <w:t>、税务机关认可的其</w:t>
      </w:r>
      <w:r>
        <w:t>他方式（（所得率）、（征收率））可填写。</w:t>
      </w:r>
    </w:p>
    <w:p>
      <w:pPr>
        <w:pStyle w:val="5"/>
        <w:keepNext w:val="0"/>
        <w:keepLines w:val="0"/>
        <w:pageBreakBefore w:val="0"/>
        <w:widowControl w:val="0"/>
        <w:kinsoku/>
        <w:wordWrap/>
        <w:overflowPunct/>
        <w:topLinePunct w:val="0"/>
        <w:autoSpaceDE w:val="0"/>
        <w:autoSpaceDN w:val="0"/>
        <w:bidi w:val="0"/>
        <w:adjustRightInd/>
        <w:snapToGrid/>
        <w:spacing w:before="3" w:line="365" w:lineRule="auto"/>
        <w:ind w:left="0" w:leftChars="0" w:right="0" w:firstLine="412" w:firstLineChars="200"/>
        <w:jc w:val="both"/>
        <w:textAlignment w:val="auto"/>
      </w:pPr>
      <w:r>
        <w:rPr>
          <w:spacing w:val="-17"/>
        </w:rPr>
        <w:t>【成本费用】：填写被投资单位本年度开始经营月份起截至本期实际发生的成本、</w:t>
      </w:r>
      <w:r>
        <w:rPr>
          <w:spacing w:val="-8"/>
        </w:rPr>
        <w:t>费用、税金、损失及其他支出的总额。征收方式为查账征收</w:t>
      </w:r>
      <w:r>
        <w:t>（据实预缴</w:t>
      </w:r>
      <w:r>
        <w:rPr>
          <w:spacing w:val="-20"/>
        </w:rPr>
        <w:t>）</w:t>
      </w:r>
      <w:r>
        <w:rPr>
          <w:spacing w:val="-6"/>
        </w:rPr>
        <w:t>、核定征收（能准确核算成本费用的）可填写。</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80" w:firstLineChars="200"/>
        <w:jc w:val="both"/>
        <w:textAlignment w:val="auto"/>
      </w:pPr>
      <w:r>
        <w:t>【弥补以前年度亏损】：填写企业可在税前弥补的以前年度尚未弥补的亏损额。仅征收方式为查账征收（据实预缴）时，弥补以前年度亏损可填写。</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80" w:firstLineChars="200"/>
        <w:jc w:val="both"/>
        <w:textAlignment w:val="auto"/>
      </w:pPr>
      <w:r>
        <w:t>【准予扣除的个人捐赠支出】准予扣除的个人捐赠支出应小于（收入总额</w:t>
      </w:r>
      <w:r>
        <w:rPr>
          <w:rFonts w:ascii="Times New Roman" w:eastAsia="Times New Roman"/>
        </w:rPr>
        <w:t>-</w:t>
      </w:r>
      <w:r>
        <w:t>成本费用</w:t>
      </w:r>
      <w:r>
        <w:rPr>
          <w:rFonts w:ascii="Times New Roman" w:eastAsia="Times New Roman"/>
        </w:rPr>
        <w:t>-</w:t>
      </w:r>
      <w:r>
        <w:t>弥补以前年度亏损</w:t>
      </w:r>
      <w:r>
        <w:rPr>
          <w:rFonts w:ascii="Times New Roman" w:eastAsia="Times New Roman"/>
        </w:rPr>
        <w:t>-</w:t>
      </w:r>
      <w:r>
        <w:t>允许扣除的个人费用及其他扣除</w:t>
      </w:r>
      <w:r>
        <w:rPr>
          <w:spacing w:val="-12"/>
        </w:rPr>
        <w:t>），</w:t>
      </w:r>
      <w:r>
        <w:rPr>
          <w:spacing w:val="-2"/>
        </w:rPr>
        <w:t>只有查账征收时可</w:t>
      </w:r>
      <w:r>
        <w:t>以填写捐赠支出。</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80" w:firstLineChars="200"/>
        <w:jc w:val="both"/>
        <w:textAlignment w:val="auto"/>
      </w:pPr>
      <w:r>
        <w:t>【应纳税所得额】：由计算公式计算而得，不可修改。</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leftChars="0" w:right="0" w:firstLine="480" w:firstLineChars="200"/>
        <w:jc w:val="both"/>
        <w:textAlignment w:val="auto"/>
      </w:pPr>
      <w:r>
        <w:t>【税率】：经营所得是5级超额累进税率，按应纳税所得额确定税率，不可修改。</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firstLine="480" w:firstLineChars="200"/>
        <w:jc w:val="both"/>
        <w:textAlignment w:val="auto"/>
      </w:pPr>
      <w:r>
        <w:t>【速算扣除数】：按照税率对应速算扣除数默认带出，不可修改。</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leftChars="0" w:right="0" w:firstLine="480" w:firstLineChars="200"/>
        <w:jc w:val="both"/>
        <w:textAlignment w:val="auto"/>
      </w:pPr>
      <w:r>
        <w:t>【应纳税额】：应纳税额＝应纳税所得额×税率－速算扣除数，不可修改。</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firstLine="480" w:firstLineChars="200"/>
        <w:jc w:val="both"/>
        <w:textAlignment w:val="auto"/>
      </w:pPr>
      <w:r>
        <w:t>【减免税额】、【税收协定优惠】：可填写，减免税额≤应纳税额。</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leftChars="0" w:right="0" w:firstLine="480" w:firstLineChars="200"/>
        <w:jc w:val="both"/>
        <w:textAlignment w:val="auto"/>
      </w:pPr>
      <w:r>
        <w:t>【已预缴税额】：自动带出，不可修改。</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firstLine="480" w:firstLineChars="200"/>
        <w:jc w:val="both"/>
        <w:textAlignment w:val="auto"/>
      </w:pPr>
      <w:r>
        <w:t>【应补（退）税额】：由计算公式计算而得，不可修改。</w:t>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4"/>
        <w:outlineLvl w:val="1"/>
      </w:pPr>
      <w:bookmarkStart w:id="9" w:name="3.3.2.2经营所得（B表）"/>
      <w:bookmarkEnd w:id="9"/>
      <w:bookmarkStart w:id="10" w:name="3.3.2.2经营所得（B表）"/>
      <w:bookmarkEnd w:id="10"/>
      <w:bookmarkStart w:id="11" w:name="_Toc26784"/>
      <w:r>
        <w:rPr>
          <w:rFonts w:hint="eastAsia"/>
          <w:lang w:eastAsia="zh-CN"/>
        </w:rPr>
        <w:t>（二）</w:t>
      </w:r>
      <w:r>
        <w:t>经营所得（B 表）</w:t>
      </w:r>
      <w:bookmarkEnd w:id="11"/>
    </w:p>
    <w:p>
      <w:pPr>
        <w:pStyle w:val="5"/>
        <w:keepNext w:val="0"/>
        <w:keepLines w:val="0"/>
        <w:pageBreakBefore w:val="0"/>
        <w:widowControl w:val="0"/>
        <w:kinsoku/>
        <w:wordWrap/>
        <w:overflowPunct/>
        <w:topLinePunct w:val="0"/>
        <w:autoSpaceDE w:val="0"/>
        <w:autoSpaceDN w:val="0"/>
        <w:bidi w:val="0"/>
        <w:adjustRightInd/>
        <w:snapToGrid/>
        <w:spacing w:before="169" w:line="365" w:lineRule="auto"/>
        <w:ind w:left="0" w:leftChars="0" w:right="0" w:firstLine="480"/>
        <w:jc w:val="both"/>
        <w:textAlignment w:val="auto"/>
        <w:rPr>
          <w:sz w:val="20"/>
        </w:rPr>
      </w:pPr>
      <w:r>
        <w:rPr>
          <w:spacing w:val="-5"/>
        </w:rPr>
        <w:t>本表适用于被投资单位为查账征收的个体工商户业主、企事业单位承包承租</w:t>
      </w:r>
      <w:r>
        <w:rPr>
          <w:spacing w:val="-12"/>
        </w:rPr>
        <w:t>经营者、个人独资企业投资者和合伙企业自然人合伙人以及在中国境内从事其他</w:t>
      </w:r>
      <w:r>
        <w:t>生产、经营活动取得所得的个人年度的汇算清缴。</w:t>
      </w:r>
    </w:p>
    <w:p>
      <w:pPr>
        <w:pStyle w:val="5"/>
        <w:keepNext w:val="0"/>
        <w:keepLines w:val="0"/>
        <w:pageBreakBefore w:val="0"/>
        <w:widowControl w:val="0"/>
        <w:kinsoku/>
        <w:wordWrap/>
        <w:overflowPunct/>
        <w:topLinePunct w:val="0"/>
        <w:autoSpaceDE w:val="0"/>
        <w:autoSpaceDN w:val="0"/>
        <w:bidi w:val="0"/>
        <w:adjustRightInd/>
        <w:snapToGrid/>
        <w:spacing w:before="66" w:line="365" w:lineRule="auto"/>
        <w:ind w:left="0" w:leftChars="0" w:right="0" w:firstLine="480"/>
        <w:jc w:val="both"/>
        <w:textAlignment w:val="auto"/>
      </w:pPr>
      <w:r>
        <w:t>查账征收的合伙企业有两个或两个以上自然人合伙人的，应分别填报本表。未填写“经营所得（A 表）”的企业，应在填写完成后进行此表操作。</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80"/>
        <w:jc w:val="both"/>
        <w:textAlignment w:val="auto"/>
      </w:pPr>
      <w:r>
        <w:rPr>
          <w:spacing w:val="-9"/>
        </w:rPr>
        <w:t>纳税人取得经营所得，按年计算个人所得税，由纳税人在月度或者季度终了</w:t>
      </w:r>
      <w:r>
        <w:rPr>
          <w:spacing w:val="-6"/>
        </w:rPr>
        <w:t>后十五日内向税务机关报送纳税申报表，并预缴税款；在取得所得的次年三月三</w:t>
      </w:r>
      <w:r>
        <w:t>十一日前办理汇算清缴。</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20"/>
        <w:jc w:val="both"/>
        <w:textAlignment w:val="auto"/>
      </w:pPr>
      <w:r>
        <w:t>有综合所得又有经营所得，则投资者减除费用、专项扣除、专项附加扣除、依法确定的其他扣除，只能在综合所得中扣除。</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80"/>
        <w:jc w:val="both"/>
        <w:textAlignment w:val="auto"/>
      </w:pPr>
      <w:r>
        <w:rPr>
          <w:spacing w:val="-5"/>
        </w:rPr>
        <w:t>个体工商户终止生产经营及企业在年度中间合并,分立,终止的，个体工商户</w:t>
      </w:r>
      <w:r>
        <w:rPr>
          <w:spacing w:val="-11"/>
        </w:rPr>
        <w:t>业主、个人独资企业投资者、合伙企业自然人合伙人应当在停止生产经营之日起</w:t>
      </w:r>
      <w:r>
        <w:t>60</w:t>
      </w:r>
      <w:r>
        <w:rPr>
          <w:spacing w:val="-8"/>
        </w:rPr>
        <w:t xml:space="preserve"> 日内,办理当期个人所得税汇算清缴。</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80"/>
        <w:jc w:val="both"/>
        <w:textAlignment w:val="auto"/>
      </w:pPr>
      <w:r>
        <w:rPr>
          <w:spacing w:val="-8"/>
        </w:rPr>
        <w:t>移居境外注销中国户籍，应当在注销中国户籍前，在其户籍地办理当前年度</w:t>
      </w:r>
      <w:r>
        <w:rPr>
          <w:spacing w:val="-9"/>
        </w:rPr>
        <w:t>经营所得汇算清缴，若存在应当办理尚未办理上一年度经营所得汇算清缴的，应一并办理汇算清缴。移居境外注销中国户籍的，投资者减除费用按实际经营月份</w:t>
      </w:r>
      <w:r>
        <w:t>计算。</w:t>
      </w:r>
    </w:p>
    <w:p>
      <w:pPr>
        <w:pStyle w:val="5"/>
        <w:keepNext w:val="0"/>
        <w:keepLines w:val="0"/>
        <w:pageBreakBefore w:val="0"/>
        <w:widowControl w:val="0"/>
        <w:kinsoku/>
        <w:wordWrap/>
        <w:overflowPunct/>
        <w:topLinePunct w:val="0"/>
        <w:autoSpaceDE w:val="0"/>
        <w:autoSpaceDN w:val="0"/>
        <w:bidi w:val="0"/>
        <w:adjustRightInd/>
        <w:snapToGrid/>
        <w:spacing w:before="134" w:line="365" w:lineRule="auto"/>
        <w:ind w:left="0" w:leftChars="0" w:right="0" w:firstLine="466" w:firstLineChars="200"/>
        <w:jc w:val="both"/>
        <w:textAlignment w:val="auto"/>
        <w:rPr>
          <w:rFonts w:hint="eastAsia"/>
          <w:b/>
          <w:bCs/>
          <w:spacing w:val="-4"/>
        </w:rPr>
      </w:pPr>
      <w:r>
        <w:rPr>
          <w:rFonts w:hint="eastAsia"/>
          <w:b/>
          <w:bCs/>
          <w:spacing w:val="-4"/>
        </w:rPr>
        <w:t>操作步骤：</w:t>
      </w:r>
    </w:p>
    <w:p>
      <w:pPr>
        <w:pStyle w:val="15"/>
        <w:keepNext w:val="0"/>
        <w:keepLines w:val="0"/>
        <w:pageBreakBefore w:val="0"/>
        <w:widowControl w:val="0"/>
        <w:numPr>
          <w:ilvl w:val="0"/>
          <w:numId w:val="0"/>
        </w:numPr>
        <w:tabs>
          <w:tab w:val="left" w:pos="981"/>
        </w:tabs>
        <w:kinsoku/>
        <w:wordWrap/>
        <w:overflowPunct/>
        <w:topLinePunct w:val="0"/>
        <w:autoSpaceDE w:val="0"/>
        <w:autoSpaceDN w:val="0"/>
        <w:bidi w:val="0"/>
        <w:adjustRightInd/>
        <w:snapToGrid/>
        <w:spacing w:before="160" w:after="0" w:line="365" w:lineRule="auto"/>
        <w:ind w:left="0" w:leftChars="0" w:right="0" w:rightChars="0" w:firstLine="480" w:firstLineChars="200"/>
        <w:jc w:val="both"/>
        <w:textAlignment w:val="auto"/>
        <w:rPr>
          <w:sz w:val="22"/>
        </w:rPr>
      </w:pPr>
      <w:r>
        <w:rPr>
          <w:rFonts w:hint="eastAsia"/>
          <w:sz w:val="24"/>
          <w:lang w:val="en-US" w:eastAsia="zh-CN"/>
        </w:rPr>
        <w:t>1.</w:t>
      </w:r>
      <w:r>
        <w:rPr>
          <w:sz w:val="24"/>
        </w:rPr>
        <w:t>点击【经营所得（B</w:t>
      </w:r>
      <w:r>
        <w:rPr>
          <w:spacing w:val="-23"/>
          <w:sz w:val="24"/>
        </w:rPr>
        <w:t xml:space="preserve"> 表</w:t>
      </w:r>
      <w:r>
        <w:rPr>
          <w:sz w:val="24"/>
        </w:rPr>
        <w:t>）】，选择对应需要申报的年份，录入被投资单</w:t>
      </w:r>
      <w:r>
        <w:rPr>
          <w:spacing w:val="-17"/>
          <w:sz w:val="24"/>
        </w:rPr>
        <w:t xml:space="preserve">位信息。若被投资单位类型为合伙企业，则录入被投资单位统一社会信用代码后， </w:t>
      </w:r>
      <w:r>
        <w:rPr>
          <w:sz w:val="24"/>
        </w:rPr>
        <w:t>系统会自动带出“合伙企业合伙人分配比例”；</w:t>
      </w: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rPr>
          <w:sz w:val="22"/>
        </w:rPr>
        <w:sectPr>
          <w:pgSz w:w="11910" w:h="16840"/>
          <w:pgMar w:top="1440" w:right="1440" w:bottom="1440" w:left="1440" w:header="995" w:footer="1072" w:gutter="0"/>
          <w:pgNumType w:fmt="decimal"/>
          <w:cols w:equalWidth="0" w:num="1">
            <w:col w:w="9450"/>
          </w:cols>
          <w:rtlGutter w:val="0"/>
          <w:docGrid w:linePitch="0" w:charSpace="0"/>
        </w:sectPr>
      </w:pPr>
    </w:p>
    <w:p>
      <w:pPr>
        <w:pStyle w:val="5"/>
        <w:keepNext w:val="0"/>
        <w:keepLines w:val="0"/>
        <w:pageBreakBefore w:val="0"/>
        <w:widowControl w:val="0"/>
        <w:kinsoku/>
        <w:wordWrap/>
        <w:overflowPunct/>
        <w:topLinePunct w:val="0"/>
        <w:autoSpaceDE w:val="0"/>
        <w:autoSpaceDN w:val="0"/>
        <w:bidi w:val="0"/>
        <w:adjustRightInd/>
        <w:snapToGrid/>
        <w:spacing w:before="12" w:line="365" w:lineRule="auto"/>
        <w:ind w:left="0" w:leftChars="0" w:right="0"/>
        <w:jc w:val="both"/>
        <w:textAlignment w:val="auto"/>
        <w:rPr>
          <w:sz w:val="28"/>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r>
        <w:rPr>
          <w:sz w:val="20"/>
        </w:rPr>
        <w:pict>
          <v:group id="_x0000_s1109" o:spid="_x0000_s1109" o:spt="203" style="height:268.3pt;width:415.4pt;" coordsize="8308,5366">
            <o:lock v:ext="edit"/>
            <v:shape id="_x0000_s1110" o:spid="_x0000_s1110" o:spt="75" type="#_x0000_t75" style="position:absolute;left:15;top:15;height:5336;width:8278;" filled="f" stroked="f" coordsize="21600,21600">
              <v:path/>
              <v:fill on="f" focussize="0,0"/>
              <v:stroke on="f"/>
              <v:imagedata r:id="rId34" o:title=""/>
              <o:lock v:ext="edit" aspectratio="t"/>
            </v:shape>
            <v:shape id="_x0000_s1111" o:spid="_x0000_s1111" style="position:absolute;left:0;top:0;height:5366;width:8308;" fillcolor="#D9D9D9" filled="t" stroked="f" coordsize="8308,5366" path="m8308,5365l0,5365,0,0,8308,0,8308,7,15,7,8,15,15,15,15,5350,8,5350,15,5358,8308,5358,8308,5365xm15,15l8,15,15,7,15,15xm8293,15l15,15,15,7,8293,7,8293,15xm8293,5358l8293,7,8300,15,8308,15,8308,5350,8300,5350,8293,5358xm8308,15l8300,15,8293,7,8308,7,8308,15xm15,5358l8,5350,15,5350,15,5358xm8293,5358l15,5358,15,5350,8293,5350,8293,5358xm8308,5358l8293,5358,8300,5350,8308,5350,8308,5358xe">
              <v:path arrowok="t"/>
              <v:fill on="t" focussize="0,0"/>
              <v:stroke on="f"/>
              <v:imagedata o:title=""/>
              <o:lock v:ext="edit"/>
            </v:shape>
            <w10:wrap type="none"/>
            <w10:anchorlock/>
          </v:group>
        </w:pict>
      </w:r>
    </w:p>
    <w:p>
      <w:pPr>
        <w:pStyle w:val="5"/>
        <w:keepNext w:val="0"/>
        <w:keepLines w:val="0"/>
        <w:pageBreakBefore w:val="0"/>
        <w:widowControl w:val="0"/>
        <w:kinsoku/>
        <w:wordWrap/>
        <w:overflowPunct/>
        <w:topLinePunct w:val="0"/>
        <w:autoSpaceDE w:val="0"/>
        <w:autoSpaceDN w:val="0"/>
        <w:bidi w:val="0"/>
        <w:adjustRightInd/>
        <w:snapToGrid/>
        <w:spacing w:before="5" w:line="365" w:lineRule="auto"/>
        <w:ind w:left="0" w:leftChars="0" w:right="0"/>
        <w:jc w:val="both"/>
        <w:textAlignment w:val="auto"/>
        <w:rPr>
          <w:sz w:val="8"/>
        </w:rPr>
      </w:pPr>
    </w:p>
    <w:p>
      <w:pPr>
        <w:pStyle w:val="15"/>
        <w:keepNext w:val="0"/>
        <w:keepLines w:val="0"/>
        <w:pageBreakBefore w:val="0"/>
        <w:widowControl w:val="0"/>
        <w:numPr>
          <w:ilvl w:val="0"/>
          <w:numId w:val="0"/>
        </w:numPr>
        <w:tabs>
          <w:tab w:val="left" w:pos="981"/>
        </w:tabs>
        <w:kinsoku/>
        <w:wordWrap/>
        <w:overflowPunct/>
        <w:topLinePunct w:val="0"/>
        <w:autoSpaceDE w:val="0"/>
        <w:autoSpaceDN w:val="0"/>
        <w:bidi w:val="0"/>
        <w:adjustRightInd/>
        <w:snapToGrid/>
        <w:spacing w:before="67" w:after="0" w:line="365" w:lineRule="auto"/>
        <w:ind w:left="0" w:leftChars="0" w:right="0" w:rightChars="0" w:firstLine="440" w:firstLineChars="200"/>
        <w:jc w:val="both"/>
        <w:textAlignment w:val="auto"/>
        <w:rPr>
          <w:sz w:val="22"/>
        </w:rPr>
      </w:pPr>
      <w:r>
        <w:pict>
          <v:group id="_x0000_s1112" o:spid="_x0000_s1112" o:spt="203" style="position:absolute;left:0pt;margin-top:52.1pt;height:362.5pt;width:415.4pt;mso-position-horizontal:center;mso-position-horizontal-relative:page;mso-wrap-distance-bottom:0pt;mso-wrap-distance-top:0pt;z-index:251853824;mso-width-relative:page;mso-height-relative:page;" coordorigin="1799,1042" coordsize="8308,7250">
            <o:lock v:ext="edit"/>
            <v:shape id="_x0000_s1113" o:spid="_x0000_s1113" o:spt="75" type="#_x0000_t75" style="position:absolute;left:1814;top:1057;height:7220;width:8278;" filled="f" stroked="f" coordsize="21600,21600">
              <v:path/>
              <v:fill on="f" focussize="0,0"/>
              <v:stroke on="f"/>
              <v:imagedata r:id="rId35" o:title=""/>
              <o:lock v:ext="edit" aspectratio="t"/>
            </v:shape>
            <v:shape id="_x0000_s1114" o:spid="_x0000_s1114" style="position:absolute;left:1799;top:1042;height:7250;width:8308;" fillcolor="#D9D9D9" filled="t" stroked="f" coordorigin="1799,1042" coordsize="8308,7250" path="m10107,8291l1799,8291,1799,1042,10107,1042,10107,1050,1814,1050,1807,1057,1814,1057,1814,8276,1807,8276,1814,8284,10107,8284,10107,8291xm1814,1057l1807,1057,1814,1050,1814,1057xm10092,1057l1814,1057,1814,1050,10092,1050,10092,1057xm10092,8284l10092,1050,10100,1057,10107,1057,10107,8276,10100,8276,10092,8284xm10107,1057l10100,1057,10092,1050,10107,1050,10107,1057xm1814,8284l1807,8276,1814,8276,1814,8284xm10092,8284l1814,8284,1814,8276,10092,8276,10092,8284xm10107,8284l10092,8284,10100,8276,10107,8276,10107,8284xe">
              <v:path arrowok="t"/>
              <v:fill on="t" focussize="0,0"/>
              <v:stroke on="f"/>
              <v:imagedata o:title=""/>
              <o:lock v:ext="edit"/>
            </v:shape>
            <w10:wrap type="topAndBottom"/>
          </v:group>
        </w:pict>
      </w:r>
      <w:r>
        <w:drawing>
          <wp:anchor distT="0" distB="0" distL="0" distR="0" simplePos="0" relativeHeight="247602176" behindDoc="1" locked="0" layoutInCell="1" allowOverlap="1">
            <wp:simplePos x="0" y="0"/>
            <wp:positionH relativeFrom="page">
              <wp:posOffset>1340485</wp:posOffset>
            </wp:positionH>
            <wp:positionV relativeFrom="paragraph">
              <wp:posOffset>919480</wp:posOffset>
            </wp:positionV>
            <wp:extent cx="2479675" cy="2427605"/>
            <wp:effectExtent l="0" t="0" r="0" b="0"/>
            <wp:wrapNone/>
            <wp:docPr id="40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5.png"/>
                    <pic:cNvPicPr>
                      <a:picLocks noChangeAspect="1"/>
                    </pic:cNvPicPr>
                  </pic:nvPicPr>
                  <pic:blipFill>
                    <a:blip r:embed="rId36" cstate="print"/>
                    <a:stretch>
                      <a:fillRect/>
                    </a:stretch>
                  </pic:blipFill>
                  <pic:spPr>
                    <a:xfrm>
                      <a:off x="0" y="0"/>
                      <a:ext cx="2479547" cy="2427731"/>
                    </a:xfrm>
                    <a:prstGeom prst="rect">
                      <a:avLst/>
                    </a:prstGeom>
                  </pic:spPr>
                </pic:pic>
              </a:graphicData>
            </a:graphic>
          </wp:anchor>
        </w:drawing>
      </w:r>
      <w:r>
        <w:rPr>
          <w:rFonts w:hint="eastAsia"/>
          <w:spacing w:val="-6"/>
          <w:sz w:val="24"/>
          <w:lang w:val="en-US" w:eastAsia="zh-CN"/>
        </w:rPr>
        <w:t>2.</w:t>
      </w:r>
      <w:r>
        <w:rPr>
          <w:spacing w:val="-6"/>
          <w:sz w:val="24"/>
        </w:rPr>
        <w:t>录入收入成本信息，其中带</w:t>
      </w:r>
      <w:r>
        <w:rPr>
          <w:sz w:val="24"/>
        </w:rPr>
        <w:t>*</w:t>
      </w:r>
      <w:r>
        <w:rPr>
          <w:spacing w:val="-8"/>
          <w:sz w:val="24"/>
        </w:rPr>
        <w:t>号为必填项，其他项目根据企业实际情况填</w:t>
      </w:r>
      <w:r>
        <w:rPr>
          <w:sz w:val="24"/>
        </w:rPr>
        <w:t>写；</w:t>
      </w: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rPr>
          <w:sz w:val="22"/>
        </w:rPr>
        <w:sectPr>
          <w:pgSz w:w="11910" w:h="16840"/>
          <w:pgMar w:top="1440" w:right="1440" w:bottom="1440" w:left="1440" w:header="995" w:footer="1072" w:gutter="0"/>
          <w:pgNumType w:fmt="decimal"/>
          <w:cols w:equalWidth="0" w:num="1">
            <w:col w:w="9450"/>
          </w:cols>
          <w:rtlGutter w:val="0"/>
          <w:docGrid w:linePitch="0" w:charSpace="0"/>
        </w:sectPr>
      </w:pP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jc w:val="both"/>
        <w:textAlignment w:val="auto"/>
        <w:rPr>
          <w:sz w:val="20"/>
        </w:rPr>
      </w:pPr>
    </w:p>
    <w:p>
      <w:pPr>
        <w:pStyle w:val="15"/>
        <w:keepNext w:val="0"/>
        <w:keepLines w:val="0"/>
        <w:pageBreakBefore w:val="0"/>
        <w:widowControl w:val="0"/>
        <w:numPr>
          <w:ilvl w:val="0"/>
          <w:numId w:val="0"/>
        </w:numPr>
        <w:tabs>
          <w:tab w:val="left" w:pos="981"/>
        </w:tabs>
        <w:kinsoku/>
        <w:wordWrap/>
        <w:overflowPunct/>
        <w:topLinePunct w:val="0"/>
        <w:autoSpaceDE w:val="0"/>
        <w:autoSpaceDN w:val="0"/>
        <w:bidi w:val="0"/>
        <w:adjustRightInd/>
        <w:snapToGrid/>
        <w:spacing w:before="66" w:after="0" w:line="365" w:lineRule="auto"/>
        <w:ind w:left="0" w:leftChars="0" w:right="0" w:rightChars="0" w:firstLine="440" w:firstLineChars="200"/>
        <w:jc w:val="both"/>
        <w:textAlignment w:val="auto"/>
        <w:rPr>
          <w:sz w:val="22"/>
        </w:rPr>
      </w:pPr>
      <w:r>
        <w:pict>
          <v:group id="_x0000_s1115" o:spid="_x0000_s1115" o:spt="203" style="position:absolute;left:0pt;margin-left:89.95pt;margin-top:46.65pt;height:217.15pt;width:415.4pt;mso-position-horizontal-relative:page;z-index:-255709184;mso-width-relative:page;mso-height-relative:page;" coordorigin="1799,933" coordsize="8308,4343">
            <o:lock v:ext="edit"/>
            <v:shape id="_x0000_s1116" o:spid="_x0000_s1116" o:spt="75" type="#_x0000_t75" style="position:absolute;left:1814;top:948;height:4313;width:8278;" filled="f" stroked="f" coordsize="21600,21600">
              <v:path/>
              <v:fill on="f" focussize="0,0"/>
              <v:stroke on="f"/>
              <v:imagedata r:id="rId37" o:title=""/>
              <o:lock v:ext="edit" aspectratio="t"/>
            </v:shape>
            <v:shape id="_x0000_s1117" o:spid="_x0000_s1117" style="position:absolute;left:1799;top:933;height:4343;width:8308;" fillcolor="#D9D9D9" filled="t" stroked="f" coordorigin="1799,933" coordsize="8308,4343" path="m10107,5276l1799,5276,1799,933,10107,933,10107,941,1814,941,1807,948,1814,948,1814,5261,1807,5261,1814,5269,10107,5269,10107,5276xm1814,948l1807,948,1814,941,1814,948xm10092,948l1814,948,1814,941,10092,941,10092,948xm10092,5269l10092,941,10100,948,10107,948,10107,5261,10100,5261,10092,5269xm10107,948l10100,948,10092,941,10107,941,10107,948xm1814,5269l1807,5261,1814,5261,1814,5269xm10092,5269l1814,5269,1814,5261,10092,5261,10092,5269xm10107,5269l10092,5269,10100,5261,10107,5261,10107,5269xe">
              <v:path arrowok="t"/>
              <v:fill on="t" focussize="0,0"/>
              <v:stroke on="f"/>
              <v:imagedata o:title=""/>
              <o:lock v:ext="edit"/>
            </v:shape>
          </v:group>
        </w:pict>
      </w:r>
      <w:r>
        <w:rPr>
          <w:rFonts w:hint="eastAsia"/>
          <w:sz w:val="24"/>
          <w:lang w:val="en-US" w:eastAsia="zh-CN"/>
        </w:rPr>
        <w:t>3.</w:t>
      </w:r>
      <w:r>
        <w:rPr>
          <w:sz w:val="24"/>
        </w:rPr>
        <w:t>录入纳税调整增加/</w:t>
      </w:r>
      <w:r>
        <w:rPr>
          <w:spacing w:val="-10"/>
          <w:sz w:val="24"/>
        </w:rPr>
        <w:t>减少额，若企业没有相关纳税数据可直接点击【下一</w:t>
      </w:r>
      <w:r>
        <w:rPr>
          <w:sz w:val="24"/>
        </w:rPr>
        <w:t>步】；</w:t>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before="11" w:line="365" w:lineRule="auto"/>
        <w:ind w:left="0" w:leftChars="0" w:right="0"/>
        <w:jc w:val="both"/>
        <w:textAlignment w:val="auto"/>
        <w:rPr>
          <w:sz w:val="15"/>
        </w:rPr>
      </w:pPr>
    </w:p>
    <w:p>
      <w:pPr>
        <w:pStyle w:val="15"/>
        <w:keepNext w:val="0"/>
        <w:keepLines w:val="0"/>
        <w:pageBreakBefore w:val="0"/>
        <w:widowControl w:val="0"/>
        <w:numPr>
          <w:ilvl w:val="0"/>
          <w:numId w:val="0"/>
        </w:numPr>
        <w:tabs>
          <w:tab w:val="left" w:pos="981"/>
        </w:tabs>
        <w:kinsoku/>
        <w:wordWrap/>
        <w:overflowPunct/>
        <w:topLinePunct w:val="0"/>
        <w:autoSpaceDE w:val="0"/>
        <w:autoSpaceDN w:val="0"/>
        <w:bidi w:val="0"/>
        <w:adjustRightInd/>
        <w:snapToGrid/>
        <w:spacing w:before="66" w:after="0" w:line="365" w:lineRule="auto"/>
        <w:ind w:left="0" w:leftChars="0" w:right="0" w:rightChars="0" w:firstLine="440" w:firstLineChars="200"/>
        <w:jc w:val="both"/>
        <w:textAlignment w:val="auto"/>
        <w:rPr>
          <w:sz w:val="22"/>
        </w:rPr>
      </w:pPr>
      <w:r>
        <w:drawing>
          <wp:anchor distT="0" distB="0" distL="0" distR="0" simplePos="0" relativeHeight="1024" behindDoc="0" locked="0" layoutInCell="1" allowOverlap="1">
            <wp:simplePos x="0" y="0"/>
            <wp:positionH relativeFrom="page">
              <wp:posOffset>1143000</wp:posOffset>
            </wp:positionH>
            <wp:positionV relativeFrom="paragraph">
              <wp:posOffset>302895</wp:posOffset>
            </wp:positionV>
            <wp:extent cx="5267325" cy="3140075"/>
            <wp:effectExtent l="0" t="0" r="0" b="0"/>
            <wp:wrapTopAndBottom/>
            <wp:docPr id="407"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image107.jpeg"/>
                    <pic:cNvPicPr>
                      <a:picLocks noChangeAspect="1"/>
                    </pic:cNvPicPr>
                  </pic:nvPicPr>
                  <pic:blipFill>
                    <a:blip r:embed="rId38" cstate="print"/>
                    <a:stretch>
                      <a:fillRect/>
                    </a:stretch>
                  </pic:blipFill>
                  <pic:spPr>
                    <a:xfrm>
                      <a:off x="0" y="0"/>
                      <a:ext cx="5267509" cy="3140392"/>
                    </a:xfrm>
                    <a:prstGeom prst="rect">
                      <a:avLst/>
                    </a:prstGeom>
                  </pic:spPr>
                </pic:pic>
              </a:graphicData>
            </a:graphic>
          </wp:anchor>
        </w:drawing>
      </w:r>
      <w:r>
        <w:drawing>
          <wp:anchor distT="0" distB="0" distL="0" distR="0" simplePos="0" relativeHeight="247605248" behindDoc="1" locked="0" layoutInCell="1" allowOverlap="1">
            <wp:simplePos x="0" y="0"/>
            <wp:positionH relativeFrom="page">
              <wp:posOffset>1340485</wp:posOffset>
            </wp:positionH>
            <wp:positionV relativeFrom="paragraph">
              <wp:posOffset>1116965</wp:posOffset>
            </wp:positionV>
            <wp:extent cx="2479675" cy="2427605"/>
            <wp:effectExtent l="0" t="0" r="0" b="0"/>
            <wp:wrapNone/>
            <wp:docPr id="40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image5.png"/>
                    <pic:cNvPicPr>
                      <a:picLocks noChangeAspect="1"/>
                    </pic:cNvPicPr>
                  </pic:nvPicPr>
                  <pic:blipFill>
                    <a:blip r:embed="rId36" cstate="print"/>
                    <a:stretch>
                      <a:fillRect/>
                    </a:stretch>
                  </pic:blipFill>
                  <pic:spPr>
                    <a:xfrm>
                      <a:off x="0" y="0"/>
                      <a:ext cx="2479547" cy="2427731"/>
                    </a:xfrm>
                    <a:prstGeom prst="rect">
                      <a:avLst/>
                    </a:prstGeom>
                  </pic:spPr>
                </pic:pic>
              </a:graphicData>
            </a:graphic>
          </wp:anchor>
        </w:drawing>
      </w:r>
      <w:r>
        <w:rPr>
          <w:rFonts w:hint="eastAsia"/>
          <w:spacing w:val="-18"/>
          <w:sz w:val="24"/>
          <w:lang w:val="en-US" w:eastAsia="zh-CN"/>
        </w:rPr>
        <w:t>4.</w:t>
      </w:r>
      <w:r>
        <w:rPr>
          <w:spacing w:val="-18"/>
          <w:sz w:val="24"/>
        </w:rPr>
        <w:t>录入其他税前减免事项，若企业没有相关纳税数据可直接点击【下一步】；</w:t>
      </w:r>
    </w:p>
    <w:p>
      <w:pPr>
        <w:pStyle w:val="15"/>
        <w:keepNext w:val="0"/>
        <w:keepLines w:val="0"/>
        <w:pageBreakBefore w:val="0"/>
        <w:widowControl w:val="0"/>
        <w:numPr>
          <w:ilvl w:val="0"/>
          <w:numId w:val="0"/>
        </w:numPr>
        <w:tabs>
          <w:tab w:val="left" w:pos="980"/>
        </w:tabs>
        <w:kinsoku/>
        <w:wordWrap/>
        <w:overflowPunct/>
        <w:topLinePunct w:val="0"/>
        <w:autoSpaceDE w:val="0"/>
        <w:autoSpaceDN w:val="0"/>
        <w:bidi w:val="0"/>
        <w:adjustRightInd/>
        <w:snapToGrid/>
        <w:spacing w:before="73" w:after="0" w:line="365" w:lineRule="auto"/>
        <w:ind w:left="0" w:leftChars="0" w:right="0" w:rightChars="0" w:firstLine="480" w:firstLineChars="200"/>
        <w:jc w:val="both"/>
        <w:textAlignment w:val="auto"/>
        <w:rPr>
          <w:sz w:val="24"/>
        </w:rPr>
      </w:pPr>
      <w:r>
        <w:rPr>
          <w:rFonts w:hint="eastAsia"/>
          <w:sz w:val="24"/>
          <w:lang w:val="en-US" w:eastAsia="zh-CN"/>
        </w:rPr>
        <w:t>4.1</w:t>
      </w:r>
      <w:r>
        <w:rPr>
          <w:sz w:val="24"/>
        </w:rPr>
        <w:t>填写捐赠项目信息</w:t>
      </w: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rPr>
          <w:sz w:val="24"/>
        </w:rPr>
      </w:pP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rPr>
          <w:sz w:val="24"/>
        </w:rPr>
        <w:sectPr>
          <w:pgSz w:w="11910" w:h="16840"/>
          <w:pgMar w:top="1440" w:right="1440" w:bottom="1440" w:left="1440" w:header="995" w:footer="1072" w:gutter="0"/>
          <w:pgNumType w:fmt="decimal"/>
          <w:cols w:equalWidth="0" w:num="1">
            <w:col w:w="9450"/>
          </w:cols>
          <w:rtlGutter w:val="0"/>
          <w:docGrid w:linePitch="0" w:charSpace="0"/>
        </w:sectPr>
      </w:pPr>
      <w:r>
        <w:rPr>
          <w:sz w:val="20"/>
        </w:rPr>
        <w:drawing>
          <wp:inline distT="0" distB="0" distL="0" distR="0">
            <wp:extent cx="5293360" cy="4652010"/>
            <wp:effectExtent l="0" t="0" r="2540" b="15240"/>
            <wp:docPr id="413"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image108.jpeg"/>
                    <pic:cNvPicPr>
                      <a:picLocks noChangeAspect="1"/>
                    </pic:cNvPicPr>
                  </pic:nvPicPr>
                  <pic:blipFill>
                    <a:blip r:embed="rId39" cstate="print"/>
                    <a:stretch>
                      <a:fillRect/>
                    </a:stretch>
                  </pic:blipFill>
                  <pic:spPr>
                    <a:xfrm>
                      <a:off x="0" y="0"/>
                      <a:ext cx="5293825" cy="4652010"/>
                    </a:xfrm>
                    <a:prstGeom prst="rect">
                      <a:avLst/>
                    </a:prstGeom>
                  </pic:spPr>
                </pic:pic>
              </a:graphicData>
            </a:graphic>
          </wp:inline>
        </w:drawing>
      </w:r>
    </w:p>
    <w:p>
      <w:pPr>
        <w:pStyle w:val="15"/>
        <w:keepNext w:val="0"/>
        <w:keepLines w:val="0"/>
        <w:pageBreakBefore w:val="0"/>
        <w:widowControl w:val="0"/>
        <w:numPr>
          <w:ilvl w:val="0"/>
          <w:numId w:val="0"/>
        </w:numPr>
        <w:tabs>
          <w:tab w:val="left" w:pos="981"/>
        </w:tabs>
        <w:kinsoku/>
        <w:wordWrap/>
        <w:overflowPunct/>
        <w:topLinePunct w:val="0"/>
        <w:autoSpaceDE w:val="0"/>
        <w:autoSpaceDN w:val="0"/>
        <w:bidi w:val="0"/>
        <w:adjustRightInd/>
        <w:snapToGrid/>
        <w:spacing w:before="66" w:after="0" w:line="365" w:lineRule="auto"/>
        <w:ind w:left="0" w:leftChars="0" w:right="0" w:rightChars="0" w:firstLine="440" w:firstLineChars="200"/>
        <w:jc w:val="both"/>
        <w:textAlignment w:val="auto"/>
        <w:rPr>
          <w:sz w:val="24"/>
        </w:rPr>
      </w:pPr>
      <w:r>
        <w:drawing>
          <wp:anchor distT="0" distB="0" distL="0" distR="0" simplePos="0" relativeHeight="247609344" behindDoc="1" locked="0" layoutInCell="1" allowOverlap="1">
            <wp:simplePos x="0" y="0"/>
            <wp:positionH relativeFrom="page">
              <wp:posOffset>3898265</wp:posOffset>
            </wp:positionH>
            <wp:positionV relativeFrom="paragraph">
              <wp:posOffset>-2821940</wp:posOffset>
            </wp:positionV>
            <wp:extent cx="2393950" cy="2403475"/>
            <wp:effectExtent l="0" t="0" r="0" b="0"/>
            <wp:wrapNone/>
            <wp:docPr id="4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image4.png"/>
                    <pic:cNvPicPr>
                      <a:picLocks noChangeAspect="1"/>
                    </pic:cNvPicPr>
                  </pic:nvPicPr>
                  <pic:blipFill>
                    <a:blip r:embed="rId40" cstate="print"/>
                    <a:stretch>
                      <a:fillRect/>
                    </a:stretch>
                  </pic:blipFill>
                  <pic:spPr>
                    <a:xfrm>
                      <a:off x="0" y="0"/>
                      <a:ext cx="2394204" cy="2403348"/>
                    </a:xfrm>
                    <a:prstGeom prst="rect">
                      <a:avLst/>
                    </a:prstGeom>
                  </pic:spPr>
                </pic:pic>
              </a:graphicData>
            </a:graphic>
          </wp:anchor>
        </w:drawing>
      </w:r>
      <w:r>
        <w:rPr>
          <w:rFonts w:hint="eastAsia"/>
          <w:lang w:val="en-US" w:eastAsia="zh-CN"/>
        </w:rPr>
        <w:t xml:space="preserve"> </w:t>
      </w:r>
      <w:r>
        <w:rPr>
          <w:rFonts w:hint="eastAsia"/>
          <w:spacing w:val="-1"/>
          <w:sz w:val="24"/>
          <w:lang w:val="en-US" w:eastAsia="zh-CN"/>
        </w:rPr>
        <w:t>5.</w:t>
      </w:r>
      <w:r>
        <w:rPr>
          <w:spacing w:val="-1"/>
          <w:sz w:val="24"/>
        </w:rPr>
        <w:t>确认申报信息后点击【提交申报】，可在申报成功的页面立即缴款或查</w:t>
      </w:r>
      <w:r>
        <w:rPr>
          <w:sz w:val="24"/>
        </w:rPr>
        <w:t>看申报记录。</w:t>
      </w: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rPr>
          <w:sz w:val="22"/>
        </w:rPr>
        <w:sectPr>
          <w:pgSz w:w="11910" w:h="16840"/>
          <w:pgMar w:top="1440" w:right="1440" w:bottom="1440" w:left="1440" w:header="995" w:footer="1072" w:gutter="0"/>
          <w:pgNumType w:fmt="decimal"/>
          <w:cols w:equalWidth="0" w:num="1">
            <w:col w:w="9450"/>
          </w:cols>
          <w:rtlGutter w:val="0"/>
          <w:docGrid w:linePitch="0" w:charSpace="0"/>
        </w:sectPr>
      </w:pPr>
      <w:r>
        <w:rPr>
          <w:sz w:val="20"/>
        </w:rPr>
        <w:pict>
          <v:group id="_x0000_s1209" o:spid="_x0000_s1209" o:spt="203" style="height:604.8pt;width:415.4pt;" coordsize="8308,14157">
            <o:lock v:ext="edit" aspectratio="f"/>
            <v:line id="_x0000_s1210" o:spid="_x0000_s1210" o:spt="20" style="position:absolute;left:3714;top:13899;height:0;width:880;" filled="f" stroked="t" coordsize="21600,21600">
              <v:path arrowok="t"/>
              <v:fill on="f" focussize="0,0"/>
              <v:stroke weight="0.48pt" color="#000000"/>
              <v:imagedata o:title=""/>
              <o:lock v:ext="edit" aspectratio="f"/>
            </v:line>
            <v:shape id="_x0000_s1211" o:spid="_x0000_s1211" o:spt="75" type="#_x0000_t75" style="position:absolute;left:15;top:15;height:14127;width:8278;" filled="f" o:preferrelative="t" stroked="f" coordsize="21600,21600">
              <v:path/>
              <v:fill on="f" focussize="0,0"/>
              <v:stroke on="f"/>
              <v:imagedata r:id="rId41" o:title=""/>
              <o:lock v:ext="edit" aspectratio="t"/>
            </v:shape>
            <v:shape id="_x0000_s1212" o:spid="_x0000_s1212" style="position:absolute;left:0;top:0;height:14157;width:8308;" fillcolor="#D9D9D9" filled="t" stroked="f" coordsize="8308,14157" path="m8308,14156l0,14156,0,0,8308,0,8308,8,15,8,8,15,15,15,15,14141,8,14141,15,14149,8308,14149,8308,14156xm15,15l8,15,15,8,15,15xm8293,15l15,15,15,8,8293,8,8293,15xm8293,14149l8293,8,8300,15,8308,15,8308,14141,8300,14141,8293,14149xm8308,15l8300,15,8293,8,8308,8,8308,15xm15,14149l8,14141,15,14141,15,14149xm8293,14149l15,14149,15,14141,8293,14141,8293,14149xm8308,14149l8293,14149,8300,14141,8308,14141,8308,14149xe">
              <v:path arrowok="t"/>
              <v:fill on="t" color2="#FFFFFF" focussize="0,0"/>
              <v:stroke on="f"/>
              <v:imagedata o:title=""/>
              <o:lock v:ext="edit" aspectratio="f"/>
            </v:shape>
            <w10:wrap type="none"/>
            <w10:anchorlock/>
          </v:group>
        </w:pict>
      </w:r>
    </w:p>
    <w:p>
      <w:pPr>
        <w:pStyle w:val="5"/>
        <w:keepNext w:val="0"/>
        <w:keepLines w:val="0"/>
        <w:pageBreakBefore w:val="0"/>
        <w:widowControl w:val="0"/>
        <w:kinsoku/>
        <w:wordWrap/>
        <w:overflowPunct/>
        <w:topLinePunct w:val="0"/>
        <w:autoSpaceDE w:val="0"/>
        <w:autoSpaceDN w:val="0"/>
        <w:bidi w:val="0"/>
        <w:adjustRightInd/>
        <w:snapToGrid/>
        <w:spacing w:before="9"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before="9" w:line="365" w:lineRule="auto"/>
        <w:ind w:left="0" w:leftChars="0" w:right="0" w:firstLine="480" w:firstLineChars="200"/>
        <w:jc w:val="both"/>
        <w:textAlignment w:val="auto"/>
      </w:pPr>
      <w:r>
        <w:t>解释说明：</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leftChars="0" w:right="0" w:firstLine="480" w:firstLineChars="200"/>
        <w:jc w:val="both"/>
        <w:textAlignment w:val="auto"/>
      </w:pPr>
      <w:r>
        <w:t>【税款所属期】：税款所属期起：默认为所选申报年度的1月。税款所属期止： 默认为为所选申报年度的12月。不允许修改</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36" w:firstLineChars="200"/>
        <w:jc w:val="both"/>
        <w:textAlignment w:val="auto"/>
      </w:pPr>
      <w:r>
        <w:rPr>
          <w:spacing w:val="-11"/>
        </w:rPr>
        <w:t>【收入总额】：填写本年度从事生产经营以及与生产经营有关的活动取得的货币</w:t>
      </w:r>
      <w:r>
        <w:rPr>
          <w:spacing w:val="-6"/>
        </w:rPr>
        <w:t>形式和非货币形式的各项收入总金额。包括：销售货物收入、提供劳务收入、转</w:t>
      </w:r>
      <w:r>
        <w:t>让财产收入、利息收入、租金收入、接受捐赠收入、其他收入。</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32" w:firstLineChars="200"/>
        <w:jc w:val="both"/>
        <w:textAlignment w:val="auto"/>
      </w:pPr>
      <w:r>
        <w:rPr>
          <w:spacing w:val="-12"/>
        </w:rPr>
        <w:t>【国债利息收入】：填写本年度已计入收入的因购买国债而取得的应予免税的利</w:t>
      </w:r>
      <w:r>
        <w:t>息。</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36" w:firstLineChars="200"/>
        <w:jc w:val="both"/>
        <w:textAlignment w:val="auto"/>
      </w:pPr>
      <w:r>
        <w:rPr>
          <w:spacing w:val="-11"/>
        </w:rPr>
        <w:t>【成本费用】：填写本年度实际发生的成本、费用、税金、损失及其他支出的总</w:t>
      </w:r>
      <w:r>
        <w:t>额，允许填写负数。</w:t>
      </w:r>
    </w:p>
    <w:p>
      <w:pPr>
        <w:pStyle w:val="15"/>
        <w:keepNext w:val="0"/>
        <w:keepLines w:val="0"/>
        <w:pageBreakBefore w:val="0"/>
        <w:widowControl w:val="0"/>
        <w:numPr>
          <w:ilvl w:val="0"/>
          <w:numId w:val="1"/>
        </w:numPr>
        <w:tabs>
          <w:tab w:val="left" w:pos="1223"/>
        </w:tabs>
        <w:kinsoku/>
        <w:wordWrap/>
        <w:overflowPunct/>
        <w:topLinePunct w:val="0"/>
        <w:autoSpaceDE w:val="0"/>
        <w:autoSpaceDN w:val="0"/>
        <w:bidi w:val="0"/>
        <w:adjustRightInd/>
        <w:snapToGrid/>
        <w:spacing w:before="1" w:after="0" w:line="365" w:lineRule="auto"/>
        <w:ind w:left="0" w:leftChars="0" w:right="0" w:rightChars="0" w:firstLine="476" w:firstLineChars="200"/>
        <w:jc w:val="both"/>
        <w:textAlignment w:val="auto"/>
        <w:rPr>
          <w:sz w:val="24"/>
        </w:rPr>
      </w:pPr>
      <w:r>
        <w:rPr>
          <w:spacing w:val="-1"/>
          <w:sz w:val="24"/>
        </w:rPr>
        <w:t>“营业成本”：填写在生产经营活动中发生的销售成本、销货成本、</w:t>
      </w:r>
      <w:r>
        <w:rPr>
          <w:sz w:val="24"/>
        </w:rPr>
        <w:t>业务支出以及其他耗费；</w:t>
      </w:r>
    </w:p>
    <w:p>
      <w:pPr>
        <w:pStyle w:val="15"/>
        <w:keepNext w:val="0"/>
        <w:keepLines w:val="0"/>
        <w:pageBreakBefore w:val="0"/>
        <w:widowControl w:val="0"/>
        <w:numPr>
          <w:ilvl w:val="0"/>
          <w:numId w:val="1"/>
        </w:numPr>
        <w:tabs>
          <w:tab w:val="left" w:pos="1223"/>
        </w:tabs>
        <w:kinsoku/>
        <w:wordWrap/>
        <w:overflowPunct/>
        <w:topLinePunct w:val="0"/>
        <w:autoSpaceDE w:val="0"/>
        <w:autoSpaceDN w:val="0"/>
        <w:bidi w:val="0"/>
        <w:adjustRightInd/>
        <w:snapToGrid/>
        <w:spacing w:before="1" w:after="0" w:line="365" w:lineRule="auto"/>
        <w:ind w:left="0" w:leftChars="0" w:right="0" w:rightChars="0" w:firstLine="476" w:firstLineChars="200"/>
        <w:jc w:val="both"/>
        <w:textAlignment w:val="auto"/>
        <w:rPr>
          <w:sz w:val="24"/>
        </w:rPr>
      </w:pPr>
      <w:r>
        <w:rPr>
          <w:spacing w:val="-1"/>
          <w:sz w:val="24"/>
        </w:rPr>
        <w:t>“营业费用”：填写在销售商品和材料、提供劳务的过程中发生的各</w:t>
      </w:r>
      <w:r>
        <w:rPr>
          <w:sz w:val="24"/>
        </w:rPr>
        <w:t>种费用；</w:t>
      </w:r>
    </w:p>
    <w:p>
      <w:pPr>
        <w:pStyle w:val="15"/>
        <w:keepNext w:val="0"/>
        <w:keepLines w:val="0"/>
        <w:pageBreakBefore w:val="0"/>
        <w:widowControl w:val="0"/>
        <w:numPr>
          <w:ilvl w:val="0"/>
          <w:numId w:val="1"/>
        </w:numPr>
        <w:tabs>
          <w:tab w:val="left" w:pos="1223"/>
        </w:tabs>
        <w:kinsoku/>
        <w:wordWrap/>
        <w:overflowPunct/>
        <w:topLinePunct w:val="0"/>
        <w:autoSpaceDE w:val="0"/>
        <w:autoSpaceDN w:val="0"/>
        <w:bidi w:val="0"/>
        <w:adjustRightInd/>
        <w:snapToGrid/>
        <w:spacing w:before="1" w:after="0" w:line="365" w:lineRule="auto"/>
        <w:ind w:left="0" w:leftChars="0" w:right="0" w:rightChars="0" w:firstLine="480" w:firstLineChars="200"/>
        <w:jc w:val="both"/>
        <w:textAlignment w:val="auto"/>
        <w:rPr>
          <w:sz w:val="24"/>
        </w:rPr>
      </w:pPr>
      <w:r>
        <w:rPr>
          <w:sz w:val="24"/>
        </w:rPr>
        <w:t>“管理费用”：填写为组织和管理企业生产经营发生的管理费用</w:t>
      </w:r>
      <w:r>
        <w:rPr>
          <w:rFonts w:hint="eastAsia"/>
          <w:sz w:val="24"/>
          <w:lang w:eastAsia="zh-CN"/>
        </w:rPr>
        <w:t>；</w:t>
      </w:r>
    </w:p>
    <w:p>
      <w:pPr>
        <w:pStyle w:val="15"/>
        <w:keepNext w:val="0"/>
        <w:keepLines w:val="0"/>
        <w:pageBreakBefore w:val="0"/>
        <w:widowControl w:val="0"/>
        <w:numPr>
          <w:ilvl w:val="0"/>
          <w:numId w:val="1"/>
        </w:numPr>
        <w:tabs>
          <w:tab w:val="left" w:pos="1223"/>
        </w:tabs>
        <w:kinsoku/>
        <w:wordWrap/>
        <w:overflowPunct/>
        <w:topLinePunct w:val="0"/>
        <w:autoSpaceDE w:val="0"/>
        <w:autoSpaceDN w:val="0"/>
        <w:bidi w:val="0"/>
        <w:adjustRightInd/>
        <w:snapToGrid/>
        <w:spacing w:before="1" w:after="0" w:line="365" w:lineRule="auto"/>
        <w:ind w:left="0" w:leftChars="0" w:right="0" w:rightChars="0" w:firstLine="480" w:firstLineChars="200"/>
        <w:jc w:val="both"/>
        <w:textAlignment w:val="auto"/>
        <w:rPr>
          <w:sz w:val="24"/>
        </w:rPr>
      </w:pPr>
      <w:r>
        <w:rPr>
          <w:sz w:val="24"/>
        </w:rPr>
        <w:t>“财务费用”：填写为筹集生产经营所需资金等发生的筹资费用</w:t>
      </w:r>
      <w:r>
        <w:rPr>
          <w:rFonts w:hint="eastAsia"/>
          <w:sz w:val="24"/>
          <w:lang w:eastAsia="zh-CN"/>
        </w:rPr>
        <w:t>；</w:t>
      </w:r>
    </w:p>
    <w:p>
      <w:pPr>
        <w:pStyle w:val="15"/>
        <w:keepNext w:val="0"/>
        <w:keepLines w:val="0"/>
        <w:pageBreakBefore w:val="0"/>
        <w:widowControl w:val="0"/>
        <w:numPr>
          <w:ilvl w:val="0"/>
          <w:numId w:val="1"/>
        </w:numPr>
        <w:tabs>
          <w:tab w:val="left" w:pos="1223"/>
        </w:tabs>
        <w:kinsoku/>
        <w:wordWrap/>
        <w:overflowPunct/>
        <w:topLinePunct w:val="0"/>
        <w:autoSpaceDE w:val="0"/>
        <w:autoSpaceDN w:val="0"/>
        <w:bidi w:val="0"/>
        <w:adjustRightInd/>
        <w:snapToGrid/>
        <w:spacing w:before="1" w:after="0" w:line="365" w:lineRule="auto"/>
        <w:ind w:left="0" w:leftChars="0" w:right="0" w:rightChars="0" w:firstLine="476" w:firstLineChars="200"/>
        <w:jc w:val="both"/>
        <w:textAlignment w:val="auto"/>
        <w:rPr>
          <w:sz w:val="24"/>
        </w:rPr>
      </w:pPr>
      <w:r>
        <w:rPr>
          <w:spacing w:val="-1"/>
          <w:sz w:val="24"/>
        </w:rPr>
        <w:t>“税金”：填写在生产经营活动中发生的除个人所得税和允许抵扣的</w:t>
      </w:r>
      <w:r>
        <w:rPr>
          <w:sz w:val="24"/>
        </w:rPr>
        <w:t>增值税以外的各项税金及其附加；</w:t>
      </w:r>
    </w:p>
    <w:p>
      <w:pPr>
        <w:pStyle w:val="15"/>
        <w:keepNext w:val="0"/>
        <w:keepLines w:val="0"/>
        <w:pageBreakBefore w:val="0"/>
        <w:widowControl w:val="0"/>
        <w:numPr>
          <w:ilvl w:val="0"/>
          <w:numId w:val="1"/>
        </w:numPr>
        <w:tabs>
          <w:tab w:val="left" w:pos="1223"/>
        </w:tabs>
        <w:kinsoku/>
        <w:wordWrap/>
        <w:overflowPunct/>
        <w:topLinePunct w:val="0"/>
        <w:autoSpaceDE w:val="0"/>
        <w:autoSpaceDN w:val="0"/>
        <w:bidi w:val="0"/>
        <w:adjustRightInd/>
        <w:snapToGrid/>
        <w:spacing w:before="1" w:after="0" w:line="365" w:lineRule="auto"/>
        <w:ind w:left="0" w:leftChars="0" w:right="0" w:rightChars="0" w:firstLine="452" w:firstLineChars="200"/>
        <w:jc w:val="both"/>
        <w:textAlignment w:val="auto"/>
        <w:rPr>
          <w:sz w:val="24"/>
        </w:rPr>
      </w:pPr>
      <w:r>
        <w:rPr>
          <w:spacing w:val="-7"/>
          <w:sz w:val="24"/>
        </w:rPr>
        <w:t>“损失”：填写生产经营活动中发生的固定资产和存货的盘亏、毁损</w:t>
      </w:r>
      <w:r>
        <w:rPr>
          <w:spacing w:val="-11"/>
          <w:sz w:val="24"/>
        </w:rPr>
        <w:t>、报废损失，转让财产损失，坏账损失，自然灾害等不可抗力因素造成的损失以及其他损失；</w:t>
      </w:r>
    </w:p>
    <w:p>
      <w:pPr>
        <w:pStyle w:val="15"/>
        <w:keepNext w:val="0"/>
        <w:keepLines w:val="0"/>
        <w:pageBreakBefore w:val="0"/>
        <w:widowControl w:val="0"/>
        <w:numPr>
          <w:ilvl w:val="0"/>
          <w:numId w:val="1"/>
        </w:numPr>
        <w:tabs>
          <w:tab w:val="left" w:pos="1223"/>
        </w:tabs>
        <w:kinsoku/>
        <w:wordWrap/>
        <w:overflowPunct/>
        <w:topLinePunct w:val="0"/>
        <w:autoSpaceDE w:val="0"/>
        <w:autoSpaceDN w:val="0"/>
        <w:bidi w:val="0"/>
        <w:adjustRightInd/>
        <w:snapToGrid/>
        <w:spacing w:before="1" w:after="0" w:line="365" w:lineRule="auto"/>
        <w:ind w:left="0" w:leftChars="0" w:right="0" w:rightChars="0" w:firstLine="476" w:firstLineChars="200"/>
        <w:jc w:val="both"/>
        <w:textAlignment w:val="auto"/>
        <w:rPr>
          <w:sz w:val="24"/>
        </w:rPr>
      </w:pPr>
      <w:r>
        <w:rPr>
          <w:spacing w:val="-1"/>
          <w:sz w:val="24"/>
        </w:rPr>
        <w:t>“其他支出”：填写除成本、费用、税金、损失外，生产经营活动中</w:t>
      </w:r>
      <w:r>
        <w:rPr>
          <w:sz w:val="24"/>
        </w:rPr>
        <w:t>发生的与之有关的、合理的支出。</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80" w:firstLineChars="200"/>
        <w:jc w:val="both"/>
        <w:textAlignment w:val="auto"/>
      </w:pPr>
      <w:r>
        <w:t>【纳税调整增加额】：根据相关行次计算填报。纳税调整增加额=超过规定标准的扣除项目金额+不允许扣除的项目金额。不可修改</w:t>
      </w:r>
    </w:p>
    <w:p>
      <w:pPr>
        <w:pStyle w:val="15"/>
        <w:keepNext w:val="0"/>
        <w:keepLines w:val="0"/>
        <w:pageBreakBefore w:val="0"/>
        <w:widowControl w:val="0"/>
        <w:numPr>
          <w:ilvl w:val="0"/>
          <w:numId w:val="2"/>
        </w:numPr>
        <w:tabs>
          <w:tab w:val="left" w:pos="1221"/>
        </w:tabs>
        <w:kinsoku/>
        <w:wordWrap/>
        <w:overflowPunct/>
        <w:topLinePunct w:val="0"/>
        <w:autoSpaceDE w:val="0"/>
        <w:autoSpaceDN w:val="0"/>
        <w:bidi w:val="0"/>
        <w:adjustRightInd/>
        <w:snapToGrid/>
        <w:spacing w:before="1" w:after="0" w:line="365" w:lineRule="auto"/>
        <w:ind w:left="0" w:leftChars="0" w:right="0" w:rightChars="0" w:firstLine="456" w:firstLineChars="200"/>
        <w:jc w:val="both"/>
        <w:textAlignment w:val="auto"/>
        <w:rPr>
          <w:spacing w:val="-4"/>
          <w:sz w:val="24"/>
        </w:rPr>
      </w:pPr>
      <w:r>
        <w:rPr>
          <w:spacing w:val="-6"/>
          <w:sz w:val="24"/>
        </w:rPr>
        <w:t>“超过规定标准的扣除项目金额”：填写扣除的成本、费用和损失中</w:t>
      </w:r>
      <w:r>
        <w:rPr>
          <w:spacing w:val="-4"/>
          <w:sz w:val="24"/>
        </w:rPr>
        <w:t>，超过税法规定的扣除标准应予调增的应纳税所得额。</w:t>
      </w:r>
    </w:p>
    <w:p>
      <w:pPr>
        <w:pStyle w:val="15"/>
        <w:keepNext w:val="0"/>
        <w:keepLines w:val="0"/>
        <w:pageBreakBefore w:val="0"/>
        <w:widowControl w:val="0"/>
        <w:numPr>
          <w:ilvl w:val="0"/>
          <w:numId w:val="2"/>
        </w:numPr>
        <w:tabs>
          <w:tab w:val="left" w:pos="1221"/>
        </w:tabs>
        <w:kinsoku/>
        <w:wordWrap/>
        <w:overflowPunct/>
        <w:topLinePunct w:val="0"/>
        <w:autoSpaceDE w:val="0"/>
        <w:autoSpaceDN w:val="0"/>
        <w:bidi w:val="0"/>
        <w:adjustRightInd/>
        <w:snapToGrid/>
        <w:spacing w:before="1" w:after="0" w:line="365" w:lineRule="auto"/>
        <w:ind w:left="0" w:leftChars="0" w:right="0" w:rightChars="0" w:firstLine="476" w:firstLineChars="200"/>
        <w:jc w:val="both"/>
        <w:textAlignment w:val="auto"/>
        <w:rPr>
          <w:sz w:val="24"/>
        </w:rPr>
      </w:pPr>
      <w:r>
        <w:rPr>
          <w:spacing w:val="-1"/>
          <w:sz w:val="24"/>
        </w:rPr>
        <w:t>“不允许扣除的项目金额”：填写按规定不允许扣除但被投资单位已</w:t>
      </w:r>
      <w:r>
        <w:rPr>
          <w:sz w:val="24"/>
        </w:rPr>
        <w:t>将其扣除的各项成本、费用和损失，应予调增应纳税所得额的部分。</w:t>
      </w: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rPr>
          <w:sz w:val="24"/>
        </w:rPr>
        <w:sectPr>
          <w:headerReference r:id="rId5" w:type="default"/>
          <w:footerReference r:id="rId6" w:type="default"/>
          <w:pgSz w:w="11910" w:h="16840"/>
          <w:pgMar w:top="1440" w:right="1440" w:bottom="1440" w:left="1440" w:header="995" w:footer="1072" w:gutter="0"/>
          <w:pgNumType w:fmt="decimal"/>
          <w:cols w:equalWidth="0" w:num="1">
            <w:col w:w="9450"/>
          </w:cols>
          <w:rtlGutter w:val="0"/>
          <w:docGrid w:linePitch="0" w:charSpace="0"/>
        </w:sectPr>
      </w:pP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before="66" w:line="365" w:lineRule="auto"/>
        <w:ind w:left="0" w:leftChars="0" w:right="0" w:firstLine="444" w:firstLineChars="200"/>
        <w:jc w:val="both"/>
        <w:textAlignment w:val="auto"/>
      </w:pPr>
      <w:r>
        <w:rPr>
          <w:spacing w:val="-9"/>
        </w:rPr>
        <w:t>【纳税调整减少额】：填写在计算利润总额时已计入收入或未列入成本费用，但</w:t>
      </w:r>
      <w:r>
        <w:t>在计算应纳税所得额时应予扣除的项目金额。</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80" w:firstLineChars="200"/>
        <w:jc w:val="both"/>
        <w:textAlignment w:val="auto"/>
      </w:pPr>
      <w:r>
        <w:t>【弥补以前年度亏损】：填写本年度可在税前弥补的以前年度亏损额。</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leftChars="0" w:right="0" w:firstLine="480" w:firstLineChars="200"/>
        <w:jc w:val="both"/>
        <w:textAlignment w:val="auto"/>
      </w:pPr>
      <w:r>
        <w:t>【投资抵扣】：填写按照税法规定的投资可以税前抵扣的金额。</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firstLine="452" w:firstLineChars="200"/>
        <w:jc w:val="both"/>
        <w:textAlignment w:val="auto"/>
      </w:pPr>
      <w:r>
        <w:rPr>
          <w:spacing w:val="-7"/>
        </w:rPr>
        <w:t>【准予扣除的个人捐赠支出】：填写本年度按照税法及相关法规、政策规定，可</w:t>
      </w:r>
      <w:r>
        <w:t>以在税前扣除的个人捐赠项目。</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28" w:firstLineChars="200"/>
        <w:jc w:val="both"/>
        <w:textAlignment w:val="auto"/>
      </w:pPr>
      <w:r>
        <w:rPr>
          <w:spacing w:val="-13"/>
        </w:rPr>
        <w:t xml:space="preserve">【合伙企业个人合伙人分配比例】：纳税人为合伙企业个人合伙人的，填写本栏； </w:t>
      </w:r>
      <w:r>
        <w:rPr>
          <w:spacing w:val="-9"/>
        </w:rPr>
        <w:t>其他则不填。分配比例按照合伙协议约定的比例填写；合伙协议未约定或不明确的，按合伙人协商决定的比例填写；协商不成的，按合伙人实缴出资比例填写； 无法确定出资比例的，按合伙人平均分配。</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24" w:firstLineChars="200"/>
        <w:jc w:val="both"/>
        <w:textAlignment w:val="auto"/>
      </w:pPr>
      <w:r>
        <w:rPr>
          <w:spacing w:val="-14"/>
        </w:rPr>
        <w:t>【允许扣除的个人费用及其他扣除】：填写按税法规定可以税前扣除的各项费用、</w:t>
      </w:r>
      <w:r>
        <w:t>支出，包括：</w:t>
      </w:r>
    </w:p>
    <w:p>
      <w:pPr>
        <w:pStyle w:val="15"/>
        <w:keepNext w:val="0"/>
        <w:keepLines w:val="0"/>
        <w:pageBreakBefore w:val="0"/>
        <w:widowControl w:val="0"/>
        <w:numPr>
          <w:ilvl w:val="0"/>
          <w:numId w:val="3"/>
        </w:numPr>
        <w:tabs>
          <w:tab w:val="left" w:pos="1221"/>
        </w:tabs>
        <w:kinsoku/>
        <w:wordWrap/>
        <w:overflowPunct/>
        <w:topLinePunct w:val="0"/>
        <w:autoSpaceDE w:val="0"/>
        <w:autoSpaceDN w:val="0"/>
        <w:bidi w:val="0"/>
        <w:adjustRightInd/>
        <w:snapToGrid/>
        <w:spacing w:before="1" w:after="0" w:line="365" w:lineRule="auto"/>
        <w:ind w:left="0" w:leftChars="0" w:right="0" w:rightChars="0" w:firstLine="460" w:firstLineChars="200"/>
        <w:jc w:val="both"/>
        <w:textAlignment w:val="auto"/>
        <w:rPr>
          <w:spacing w:val="-4"/>
          <w:sz w:val="24"/>
        </w:rPr>
      </w:pPr>
      <w:r>
        <w:rPr>
          <w:spacing w:val="-5"/>
          <w:sz w:val="24"/>
        </w:rPr>
        <w:t>“专项扣除”:分别填写本年度按规定允许扣除的基本养老保险费、</w:t>
      </w:r>
      <w:r>
        <w:rPr>
          <w:spacing w:val="-4"/>
          <w:sz w:val="24"/>
        </w:rPr>
        <w:t>基本医疗保险费、失业保险费、住房公积金的合计金额。</w:t>
      </w:r>
    </w:p>
    <w:p>
      <w:pPr>
        <w:pStyle w:val="15"/>
        <w:keepNext w:val="0"/>
        <w:keepLines w:val="0"/>
        <w:pageBreakBefore w:val="0"/>
        <w:widowControl w:val="0"/>
        <w:numPr>
          <w:ilvl w:val="0"/>
          <w:numId w:val="3"/>
        </w:numPr>
        <w:tabs>
          <w:tab w:val="left" w:pos="1221"/>
        </w:tabs>
        <w:kinsoku/>
        <w:wordWrap/>
        <w:overflowPunct/>
        <w:topLinePunct w:val="0"/>
        <w:autoSpaceDE w:val="0"/>
        <w:autoSpaceDN w:val="0"/>
        <w:bidi w:val="0"/>
        <w:adjustRightInd/>
        <w:snapToGrid/>
        <w:spacing w:before="1" w:after="0" w:line="365" w:lineRule="auto"/>
        <w:ind w:left="0" w:leftChars="0" w:right="0" w:rightChars="0" w:firstLine="436" w:firstLineChars="200"/>
        <w:jc w:val="both"/>
        <w:textAlignment w:val="auto"/>
      </w:pPr>
      <w:r>
        <w:rPr>
          <w:spacing w:val="-11"/>
          <w:sz w:val="24"/>
        </w:rPr>
        <w:t>“专项附加扣除”：分别填写本年度纳税人按规定可享受的子女教育、继续教育、大病医疗、住房贷款利息或住房租金、赡养老人等专项附加扣除的合计金额。</w:t>
      </w:r>
    </w:p>
    <w:p>
      <w:pPr>
        <w:pStyle w:val="15"/>
        <w:keepNext w:val="0"/>
        <w:keepLines w:val="0"/>
        <w:pageBreakBefore w:val="0"/>
        <w:widowControl w:val="0"/>
        <w:numPr>
          <w:ilvl w:val="0"/>
          <w:numId w:val="3"/>
        </w:numPr>
        <w:tabs>
          <w:tab w:val="left" w:pos="1221"/>
        </w:tabs>
        <w:kinsoku/>
        <w:wordWrap/>
        <w:overflowPunct/>
        <w:topLinePunct w:val="0"/>
        <w:autoSpaceDE w:val="0"/>
        <w:autoSpaceDN w:val="0"/>
        <w:bidi w:val="0"/>
        <w:adjustRightInd/>
        <w:snapToGrid/>
        <w:spacing w:before="1" w:after="0" w:line="365" w:lineRule="auto"/>
        <w:ind w:left="0" w:leftChars="0" w:right="0" w:rightChars="0" w:firstLine="400" w:firstLineChars="200"/>
        <w:jc w:val="both"/>
        <w:textAlignment w:val="auto"/>
      </w:pPr>
      <w:r>
        <w:rPr>
          <w:spacing w:val="-10"/>
        </w:rPr>
        <w:t>“依法确定的其他扣除”：分别填写按规定允许扣除的商业健康保险、</w:t>
      </w:r>
      <w:r>
        <w:t>税延养老保险，以及国务院规定其他可以扣除项目的合计金额。</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80" w:firstLineChars="200"/>
        <w:jc w:val="both"/>
        <w:textAlignment w:val="auto"/>
      </w:pPr>
      <w:r>
        <w:t>【应纳税所得额】：自动计算，不可修改。应纳税所得额=（纳税调整后所得- 弥补以前年度亏损）×合伙企业个人合伙人分配比例-允许扣除的个人费用及其他扣除-投资抵扣-准予扣除的个人捐赠支出。</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80" w:firstLineChars="200"/>
        <w:jc w:val="both"/>
        <w:textAlignment w:val="auto"/>
      </w:pPr>
      <w:r>
        <w:t>【应纳税额】：应纳税额＝应纳税所得额×税率－速算扣除数，不可修改。</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leftChars="0" w:right="0" w:firstLine="480" w:firstLineChars="200"/>
        <w:jc w:val="both"/>
        <w:textAlignment w:val="auto"/>
      </w:pPr>
      <w:r>
        <w:t>【可减免税额】：可填写，减免税额≤应纳税额。</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firstLine="480" w:firstLineChars="200"/>
        <w:jc w:val="both"/>
        <w:textAlignment w:val="auto"/>
      </w:pPr>
      <w:r>
        <w:t>【已缴税额】：带出本年度累计已预缴的经营所得个人所得税金额，不可修改。</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leftChars="0" w:right="0" w:firstLine="480" w:firstLineChars="200"/>
        <w:jc w:val="both"/>
        <w:textAlignment w:val="auto"/>
      </w:pPr>
      <w:r>
        <w:t>【应补（退）税额】：由计算公式计算而得，不可修改。</w:t>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4"/>
        <w:outlineLvl w:val="1"/>
      </w:pPr>
      <w:bookmarkStart w:id="12" w:name="3.3.2.3经营所得（C表）"/>
      <w:bookmarkEnd w:id="12"/>
      <w:bookmarkStart w:id="13" w:name="3.3.2.3经营所得（C表）"/>
      <w:bookmarkEnd w:id="13"/>
      <w:bookmarkStart w:id="14" w:name="_Toc31243"/>
      <w:r>
        <w:rPr>
          <w:rFonts w:hint="eastAsia"/>
          <w:lang w:eastAsia="zh-CN"/>
        </w:rPr>
        <w:t>（三）</w:t>
      </w:r>
      <w:r>
        <w:t>经营所得（C 表）</w:t>
      </w:r>
      <w:bookmarkEnd w:id="14"/>
    </w:p>
    <w:p>
      <w:pPr>
        <w:pStyle w:val="5"/>
        <w:keepNext w:val="0"/>
        <w:keepLines w:val="0"/>
        <w:pageBreakBefore w:val="0"/>
        <w:widowControl w:val="0"/>
        <w:kinsoku/>
        <w:wordWrap/>
        <w:overflowPunct/>
        <w:topLinePunct w:val="0"/>
        <w:autoSpaceDE w:val="0"/>
        <w:autoSpaceDN w:val="0"/>
        <w:bidi w:val="0"/>
        <w:adjustRightInd/>
        <w:snapToGrid/>
        <w:spacing w:before="170" w:line="365" w:lineRule="auto"/>
        <w:ind w:left="0" w:leftChars="0" w:right="0" w:firstLine="480" w:firstLineChars="200"/>
        <w:jc w:val="both"/>
        <w:textAlignment w:val="auto"/>
      </w:pPr>
      <w:r>
        <w:t>从事生产、经营活动的个人从两处以上取得经营所得的，应当在分别办理年</w:t>
      </w:r>
      <w:r>
        <w:rPr>
          <w:spacing w:val="-10"/>
        </w:rPr>
        <w:t>度汇算清缴后，于取得所得的次年三月三十一日前，选择其中一处从事生产经营</w:t>
      </w:r>
      <w:r>
        <w:rPr>
          <w:spacing w:val="-6"/>
        </w:rPr>
        <w:t>所在地的主管税务机关办理汇总纳税申报，报送多处经营所得个人所得税汇总年</w:t>
      </w:r>
      <w:r>
        <w:t>度申报。</w:t>
      </w:r>
    </w:p>
    <w:p>
      <w:pPr>
        <w:pStyle w:val="5"/>
        <w:keepNext w:val="0"/>
        <w:keepLines w:val="0"/>
        <w:pageBreakBefore w:val="0"/>
        <w:widowControl w:val="0"/>
        <w:kinsoku/>
        <w:wordWrap/>
        <w:overflowPunct/>
        <w:topLinePunct w:val="0"/>
        <w:autoSpaceDE w:val="0"/>
        <w:autoSpaceDN w:val="0"/>
        <w:bidi w:val="0"/>
        <w:adjustRightInd/>
        <w:snapToGrid/>
        <w:spacing w:before="170" w:line="365" w:lineRule="auto"/>
        <w:ind w:left="0" w:leftChars="0" w:right="0" w:firstLine="480" w:firstLineChars="200"/>
        <w:jc w:val="both"/>
        <w:textAlignment w:val="auto"/>
      </w:pPr>
      <w:r>
        <w:t>填写“经营所得（C</w:t>
      </w:r>
      <w:r>
        <w:rPr>
          <w:spacing w:val="-25"/>
        </w:rPr>
        <w:t xml:space="preserve"> 表</w:t>
      </w:r>
      <w:r>
        <w:t>）”前，需先填写“经营所得（A</w:t>
      </w:r>
      <w:r>
        <w:rPr>
          <w:spacing w:val="-26"/>
        </w:rPr>
        <w:t xml:space="preserve"> 表</w:t>
      </w:r>
      <w:r>
        <w:t>）</w:t>
      </w:r>
      <w:r>
        <w:rPr>
          <w:spacing w:val="-3"/>
        </w:rPr>
        <w:t>”、“经营所</w:t>
      </w:r>
      <w:r>
        <w:t>得（B</w:t>
      </w:r>
      <w:r>
        <w:rPr>
          <w:spacing w:val="-30"/>
        </w:rPr>
        <w:t xml:space="preserve"> 表</w:t>
      </w:r>
      <w:r>
        <w:t>）”。</w:t>
      </w:r>
    </w:p>
    <w:p>
      <w:pPr>
        <w:pStyle w:val="5"/>
        <w:keepNext w:val="0"/>
        <w:keepLines w:val="0"/>
        <w:pageBreakBefore w:val="0"/>
        <w:widowControl w:val="0"/>
        <w:kinsoku/>
        <w:wordWrap/>
        <w:overflowPunct/>
        <w:topLinePunct w:val="0"/>
        <w:autoSpaceDE w:val="0"/>
        <w:autoSpaceDN w:val="0"/>
        <w:bidi w:val="0"/>
        <w:adjustRightInd/>
        <w:snapToGrid/>
        <w:spacing w:before="170" w:line="365" w:lineRule="auto"/>
        <w:ind w:left="0" w:leftChars="0" w:right="0" w:firstLine="480" w:firstLineChars="200"/>
        <w:jc w:val="both"/>
        <w:textAlignment w:val="auto"/>
      </w:pPr>
      <w:r>
        <w:t>有综合所得又有经营所得，则投资者减除费用、专项扣除、专项附加扣除、依法确定的其他扣除，只能在综合所得中扣除。</w:t>
      </w:r>
    </w:p>
    <w:p>
      <w:pPr>
        <w:pStyle w:val="5"/>
        <w:keepNext w:val="0"/>
        <w:keepLines w:val="0"/>
        <w:pageBreakBefore w:val="0"/>
        <w:widowControl w:val="0"/>
        <w:kinsoku/>
        <w:wordWrap/>
        <w:overflowPunct/>
        <w:topLinePunct w:val="0"/>
        <w:autoSpaceDE w:val="0"/>
        <w:autoSpaceDN w:val="0"/>
        <w:bidi w:val="0"/>
        <w:adjustRightInd/>
        <w:snapToGrid/>
        <w:spacing w:before="170" w:line="365" w:lineRule="auto"/>
        <w:ind w:left="0" w:leftChars="0" w:right="0" w:firstLine="448" w:firstLineChars="200"/>
        <w:jc w:val="both"/>
        <w:textAlignment w:val="auto"/>
      </w:pPr>
      <w:r>
        <w:rPr>
          <w:spacing w:val="-8"/>
        </w:rPr>
        <w:t>移居境外注销中国户籍，应当在注销中国户籍前，在其户籍地办理当年度经</w:t>
      </w:r>
      <w:r>
        <w:rPr>
          <w:spacing w:val="-9"/>
        </w:rPr>
        <w:t>营所得汇算清缴，若存在应当办理尚未办理上一年度经营所得汇算清缴的，应一并办理汇算清缴。移居境外注销中国户籍的，投资者减除费用按实际经营月份计</w:t>
      </w:r>
      <w:r>
        <w:t>算。</w:t>
      </w:r>
    </w:p>
    <w:p>
      <w:pPr>
        <w:pStyle w:val="5"/>
        <w:keepNext w:val="0"/>
        <w:keepLines w:val="0"/>
        <w:pageBreakBefore w:val="0"/>
        <w:widowControl w:val="0"/>
        <w:kinsoku/>
        <w:wordWrap/>
        <w:overflowPunct/>
        <w:topLinePunct w:val="0"/>
        <w:autoSpaceDE w:val="0"/>
        <w:autoSpaceDN w:val="0"/>
        <w:bidi w:val="0"/>
        <w:adjustRightInd/>
        <w:snapToGrid/>
        <w:spacing w:before="134" w:line="365" w:lineRule="auto"/>
        <w:ind w:left="0" w:leftChars="0" w:right="0" w:firstLine="466" w:firstLineChars="200"/>
        <w:jc w:val="both"/>
        <w:textAlignment w:val="auto"/>
        <w:rPr>
          <w:rFonts w:hint="eastAsia"/>
          <w:b/>
          <w:bCs/>
          <w:spacing w:val="-4"/>
        </w:rPr>
      </w:pPr>
      <w:r>
        <w:rPr>
          <w:rFonts w:hint="eastAsia"/>
          <w:b/>
          <w:bCs/>
          <w:spacing w:val="-4"/>
        </w:rPr>
        <w:t>操作步骤：</w:t>
      </w:r>
    </w:p>
    <w:p>
      <w:pPr>
        <w:pStyle w:val="15"/>
        <w:keepNext w:val="0"/>
        <w:keepLines w:val="0"/>
        <w:pageBreakBefore w:val="0"/>
        <w:widowControl w:val="0"/>
        <w:numPr>
          <w:ilvl w:val="0"/>
          <w:numId w:val="0"/>
        </w:numPr>
        <w:tabs>
          <w:tab w:val="left" w:pos="980"/>
        </w:tabs>
        <w:kinsoku/>
        <w:wordWrap/>
        <w:overflowPunct/>
        <w:topLinePunct w:val="0"/>
        <w:autoSpaceDE w:val="0"/>
        <w:autoSpaceDN w:val="0"/>
        <w:bidi w:val="0"/>
        <w:adjustRightInd/>
        <w:snapToGrid/>
        <w:spacing w:before="160" w:after="0" w:line="365" w:lineRule="auto"/>
        <w:ind w:left="0" w:leftChars="0" w:right="0" w:rightChars="0"/>
        <w:jc w:val="both"/>
        <w:textAlignment w:val="auto"/>
        <w:rPr>
          <w:sz w:val="24"/>
        </w:rPr>
      </w:pPr>
      <w:r>
        <w:pict>
          <v:group id="_x0000_s1123" o:spid="_x0000_s1123" o:spt="203" style="position:absolute;left:0pt;margin-left:89.95pt;margin-top:53.6pt;height:197.25pt;width:415.4pt;mso-position-horizontal-relative:page;z-index:251873280;mso-width-relative:page;mso-height-relative:page;" coordorigin="1799,1073" coordsize="8308,3945">
            <o:lock v:ext="edit"/>
            <v:shape id="_x0000_s1124" o:spid="_x0000_s1124" o:spt="75" type="#_x0000_t75" style="position:absolute;left:1814;top:1087;height:3915;width:8278;" filled="f" stroked="f" coordsize="21600,21600">
              <v:path/>
              <v:fill on="f" focussize="0,0"/>
              <v:stroke on="f"/>
              <v:imagedata r:id="rId42" o:title=""/>
              <o:lock v:ext="edit" aspectratio="t"/>
            </v:shape>
            <v:shape id="_x0000_s1125" o:spid="_x0000_s1125" style="position:absolute;left:1799;top:1072;height:3945;width:8308;" fillcolor="#D9D9D9" filled="t" stroked="f" coordorigin="1799,1073" coordsize="8308,3945" path="m10107,5017l1799,5017,1799,1073,10107,1073,10107,1080,1814,1080,1807,1088,1814,1088,1814,5002,1807,5002,1814,5010,10107,5010,10107,5017xm1814,1088l1807,1088,1814,1080,1814,1088xm10092,1088l1814,1088,1814,1080,10092,1080,10092,1088xm10092,5010l10092,1080,10100,1088,10107,1088,10107,5002,10100,5002,10092,5010xm10107,1088l10100,1088,10092,1080,10107,1080,10107,1088xm1814,5010l1807,5002,1814,5002,1814,5010xm10092,5010l1814,5010,1814,5002,10092,5002,10092,5010xm10107,5010l10092,5010,10100,5002,10107,5002,10107,5010xe">
              <v:path arrowok="t"/>
              <v:fill on="t" focussize="0,0"/>
              <v:stroke on="f"/>
              <v:imagedata o:title=""/>
              <o:lock v:ext="edit"/>
            </v:shape>
          </v:group>
        </w:pict>
      </w:r>
      <w:r>
        <w:rPr>
          <w:rFonts w:hint="eastAsia"/>
          <w:sz w:val="24"/>
          <w:lang w:val="en-US" w:eastAsia="zh-CN"/>
        </w:rPr>
        <w:t xml:space="preserve">    1.</w:t>
      </w:r>
      <w:r>
        <w:rPr>
          <w:sz w:val="24"/>
        </w:rPr>
        <w:t>点击【经营所得（C</w:t>
      </w:r>
      <w:r>
        <w:rPr>
          <w:spacing w:val="-14"/>
          <w:sz w:val="24"/>
        </w:rPr>
        <w:t xml:space="preserve"> 表</w:t>
      </w:r>
      <w:r>
        <w:rPr>
          <w:sz w:val="24"/>
        </w:rPr>
        <w:t>）】，选择对应需要申报的年份，本表自动获取税款所属期、被投资单位信息，汇缴地由纳税人自行选择；</w:t>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15"/>
        <w:keepNext w:val="0"/>
        <w:keepLines w:val="0"/>
        <w:pageBreakBefore w:val="0"/>
        <w:widowControl w:val="0"/>
        <w:numPr>
          <w:ilvl w:val="0"/>
          <w:numId w:val="0"/>
        </w:numPr>
        <w:tabs>
          <w:tab w:val="left" w:pos="980"/>
        </w:tabs>
        <w:kinsoku/>
        <w:wordWrap/>
        <w:overflowPunct/>
        <w:topLinePunct w:val="0"/>
        <w:autoSpaceDE w:val="0"/>
        <w:autoSpaceDN w:val="0"/>
        <w:bidi w:val="0"/>
        <w:adjustRightInd/>
        <w:snapToGrid/>
        <w:spacing w:before="214" w:after="0" w:line="365" w:lineRule="auto"/>
        <w:ind w:left="0" w:leftChars="0" w:right="0" w:rightChars="0" w:firstLine="476" w:firstLineChars="200"/>
        <w:jc w:val="both"/>
        <w:textAlignment w:val="auto"/>
        <w:rPr>
          <w:sz w:val="24"/>
        </w:rPr>
      </w:pPr>
      <w:r>
        <w:rPr>
          <w:rFonts w:hint="eastAsia"/>
          <w:spacing w:val="-1"/>
          <w:sz w:val="24"/>
          <w:lang w:val="en-US" w:eastAsia="zh-CN"/>
        </w:rPr>
        <w:t>2.</w:t>
      </w:r>
      <w:r>
        <w:rPr>
          <w:spacing w:val="-1"/>
          <w:sz w:val="24"/>
        </w:rPr>
        <w:t xml:space="preserve">确认申报信息，系统将根据历史申报数据，自动归集需要调增的数据， </w:t>
      </w:r>
      <w:r>
        <w:rPr>
          <w:spacing w:val="-6"/>
          <w:sz w:val="24"/>
        </w:rPr>
        <w:t>纳税人还可以额外补充需要调增的数据。其中只有应调整的其他费用、可减免税</w:t>
      </w:r>
      <w:r>
        <w:rPr>
          <w:spacing w:val="-24"/>
          <w:sz w:val="24"/>
        </w:rPr>
        <w:t>额</w:t>
      </w:r>
      <w:r>
        <w:rPr>
          <w:sz w:val="24"/>
        </w:rPr>
        <w:t>（</w:t>
      </w:r>
      <w:r>
        <w:rPr>
          <w:spacing w:val="-3"/>
          <w:sz w:val="24"/>
        </w:rPr>
        <w:t>可减免税额附表、可享受税收协定待遇优惠附表</w:t>
      </w:r>
      <w:r>
        <w:rPr>
          <w:spacing w:val="-24"/>
          <w:sz w:val="24"/>
        </w:rPr>
        <w:t>）</w:t>
      </w:r>
      <w:r>
        <w:rPr>
          <w:spacing w:val="-5"/>
          <w:sz w:val="24"/>
        </w:rPr>
        <w:t>在报表中直接修改，确认</w:t>
      </w:r>
      <w:r>
        <w:rPr>
          <w:sz w:val="24"/>
        </w:rPr>
        <w:t>数据无误后点击提交，可在申报成功的页面立即缴款或查看申报记录。</w:t>
      </w: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rPr>
          <w:sz w:val="24"/>
        </w:rPr>
        <w:sectPr>
          <w:pgSz w:w="11910" w:h="16840"/>
          <w:pgMar w:top="1440" w:right="1440" w:bottom="1440" w:left="1440" w:header="995" w:footer="1072" w:gutter="0"/>
          <w:pgNumType w:fmt="decimal"/>
          <w:cols w:equalWidth="0" w:num="1">
            <w:col w:w="9450"/>
          </w:cols>
          <w:rtlGutter w:val="0"/>
          <w:docGrid w:linePitch="0" w:charSpace="0"/>
        </w:sectPr>
      </w:pPr>
      <w:r>
        <w:rPr>
          <w:sz w:val="20"/>
        </w:rPr>
        <w:pict>
          <v:group id="_x0000_s1213" o:spid="_x0000_s1213" o:spt="203" style="height:575.7pt;width:415.4pt;" coordsize="8308,9815">
            <o:lock v:ext="edit" aspectratio="f"/>
            <v:shape id="_x0000_s1214" o:spid="_x0000_s1214" o:spt="75" type="#_x0000_t75" style="position:absolute;left:15;top:15;height:9785;width:8278;" filled="f" o:preferrelative="t" stroked="f" coordsize="21600,21600">
              <v:path/>
              <v:fill on="f" focussize="0,0"/>
              <v:stroke on="f"/>
              <v:imagedata r:id="rId43" o:title=""/>
              <o:lock v:ext="edit" aspectratio="t"/>
            </v:shape>
            <v:shape id="_x0000_s1215" o:spid="_x0000_s1215" style="position:absolute;left:0;top:0;height:9815;width:8308;" fillcolor="#D9D9D9" filled="t" stroked="f" coordsize="8308,9815" path="m8308,9815l0,9815,0,0,8308,0,8308,8,15,8,8,15,15,15,15,9800,7,9800,15,9807,8308,9807,8308,9815xm15,15l8,15,15,8,15,15xm8293,15l15,15,15,8,8293,8,8293,15xm8293,9807l8293,8,8300,15,8308,15,8308,9800,8300,9800,8293,9807xm8308,15l8300,15,8293,8,8308,8,8308,15xm15,9807l7,9800,15,9800,15,9807xm8293,9807l15,9807,15,9800,8293,9800,8293,9807xm8308,9807l8293,9807,8300,9800,8308,9800,8308,9807xe">
              <v:path arrowok="t"/>
              <v:fill on="t" color2="#FFFFFF" focussize="0,0"/>
              <v:stroke on="f"/>
              <v:imagedata o:title=""/>
              <o:lock v:ext="edit" aspectratio="f"/>
            </v:shape>
            <w10:wrap type="none"/>
            <w10:anchorlock/>
          </v:group>
        </w:pict>
      </w:r>
    </w:p>
    <w:p>
      <w:pPr>
        <w:pStyle w:val="5"/>
        <w:keepNext w:val="0"/>
        <w:keepLines w:val="0"/>
        <w:pageBreakBefore w:val="0"/>
        <w:widowControl w:val="0"/>
        <w:kinsoku/>
        <w:wordWrap/>
        <w:overflowPunct/>
        <w:topLinePunct w:val="0"/>
        <w:autoSpaceDE w:val="0"/>
        <w:autoSpaceDN w:val="0"/>
        <w:bidi w:val="0"/>
        <w:adjustRightInd/>
        <w:snapToGrid/>
        <w:spacing w:before="7" w:line="365" w:lineRule="auto"/>
        <w:ind w:left="0" w:leftChars="0" w:right="0" w:firstLine="480" w:firstLineChars="200"/>
        <w:jc w:val="both"/>
        <w:textAlignment w:val="auto"/>
      </w:pPr>
      <w:r>
        <w:t>解释说明：</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leftChars="0" w:right="0" w:firstLine="480" w:firstLineChars="200"/>
        <w:jc w:val="both"/>
        <w:textAlignment w:val="auto"/>
      </w:pPr>
      <w:r>
        <w:t>【税款所属期】：默认为所选申报年度的1月-12月。</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firstLine="480" w:firstLineChars="200"/>
        <w:jc w:val="both"/>
        <w:textAlignment w:val="auto"/>
      </w:pPr>
      <w:r>
        <w:t>【汇总地】：选择其中一处从事生产经营所在地。</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leftChars="0" w:right="0" w:firstLine="480" w:firstLineChars="200"/>
        <w:jc w:val="both"/>
        <w:textAlignment w:val="auto"/>
      </w:pPr>
      <w:r>
        <w:t>【应纳税所得额】：自动计算，不可修改。被投资单位应纳税所得额合计。</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firstLine="448" w:firstLineChars="200"/>
        <w:jc w:val="both"/>
        <w:textAlignment w:val="auto"/>
      </w:pPr>
      <w:r>
        <w:rPr>
          <w:spacing w:val="-8"/>
        </w:rPr>
        <w:t>【应调整的个人费用及其他扣除】：按规定需调整增加或者减少应纳税所得额的</w:t>
      </w:r>
      <w:r>
        <w:t>项目金额。</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80" w:firstLineChars="200"/>
        <w:jc w:val="both"/>
        <w:textAlignment w:val="auto"/>
      </w:pPr>
      <w:r>
        <w:t>【应调整的其他费用】：按规定应予调整的其他项目的合计金额。</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firstLine="480" w:firstLineChars="200"/>
        <w:jc w:val="both"/>
        <w:textAlignment w:val="auto"/>
        <w:rPr>
          <w:sz w:val="20"/>
        </w:rPr>
      </w:pPr>
      <w:r>
        <w:t>【调整后应纳税所得额】：应纳税所得额 + 应调整的个人费用及其他扣除 + 应</w:t>
      </w:r>
    </w:p>
    <w:p>
      <w:pPr>
        <w:pStyle w:val="5"/>
        <w:keepNext w:val="0"/>
        <w:keepLines w:val="0"/>
        <w:pageBreakBefore w:val="0"/>
        <w:widowControl w:val="0"/>
        <w:kinsoku/>
        <w:wordWrap/>
        <w:overflowPunct/>
        <w:topLinePunct w:val="0"/>
        <w:autoSpaceDE w:val="0"/>
        <w:autoSpaceDN w:val="0"/>
        <w:bidi w:val="0"/>
        <w:adjustRightInd/>
        <w:snapToGrid/>
        <w:spacing w:before="66" w:line="365" w:lineRule="auto"/>
        <w:ind w:left="0" w:leftChars="0" w:right="0"/>
        <w:jc w:val="both"/>
        <w:textAlignment w:val="auto"/>
      </w:pPr>
      <w:r>
        <w:t>调整的其他费用，不可修改。</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leftChars="0" w:right="0" w:firstLine="480" w:firstLineChars="200"/>
        <w:jc w:val="both"/>
        <w:textAlignment w:val="auto"/>
      </w:pPr>
      <w:r>
        <w:t>【应纳税额】：应纳税额＝调整后应纳税所得额×税率－速算扣除数，不可修改。</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firstLine="480" w:firstLineChars="200"/>
        <w:jc w:val="both"/>
        <w:textAlignment w:val="auto"/>
      </w:pPr>
      <w:r>
        <w:t>【可减免税额】：可填写，减免税额≤应纳税额。</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leftChars="0" w:right="0" w:firstLine="480" w:firstLineChars="200"/>
        <w:jc w:val="both"/>
        <w:textAlignment w:val="auto"/>
      </w:pPr>
      <w:r>
        <w:t>【已缴税额】：带出本年度累计已预缴的经营所得个人所得税金额，不可修改。</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firstLine="480" w:firstLineChars="200"/>
        <w:jc w:val="both"/>
        <w:textAlignment w:val="auto"/>
      </w:pPr>
      <w:r>
        <w:t>【应补（退）税额】：由计算公式计算而得，不可修改。</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jc w:val="both"/>
        <w:textAlignment w:val="auto"/>
      </w:pPr>
    </w:p>
    <w:p>
      <w:pPr>
        <w:pStyle w:val="3"/>
        <w:keepNext w:val="0"/>
        <w:keepLines w:val="0"/>
        <w:pageBreakBefore w:val="0"/>
        <w:widowControl w:val="0"/>
        <w:kinsoku/>
        <w:wordWrap/>
        <w:overflowPunct/>
        <w:topLinePunct w:val="0"/>
        <w:autoSpaceDE w:val="0"/>
        <w:autoSpaceDN w:val="0"/>
        <w:bidi w:val="0"/>
        <w:adjustRightInd/>
        <w:snapToGrid/>
        <w:spacing w:line="365" w:lineRule="auto"/>
        <w:ind w:left="0" w:leftChars="0" w:right="0" w:firstLine="560" w:firstLineChars="200"/>
        <w:jc w:val="both"/>
        <w:textAlignment w:val="auto"/>
        <w:outlineLvl w:val="0"/>
      </w:pPr>
      <w:bookmarkStart w:id="15" w:name="_Toc25981"/>
      <w:bookmarkStart w:id="16" w:name="_Toc31141"/>
      <w:bookmarkStart w:id="17" w:name="_Toc20248"/>
      <w:r>
        <w:rPr>
          <w:rFonts w:hint="eastAsia"/>
          <w:lang w:eastAsia="zh-CN"/>
        </w:rPr>
        <w:t>二、自然人电子税务局（扣缴客户</w:t>
      </w:r>
      <w:r>
        <w:rPr>
          <w:rFonts w:hint="eastAsia"/>
          <w:lang w:val="en-US" w:eastAsia="zh-CN"/>
        </w:rPr>
        <w:t>端</w:t>
      </w:r>
      <w:r>
        <w:rPr>
          <w:rFonts w:hint="eastAsia"/>
          <w:lang w:eastAsia="zh-CN"/>
        </w:rPr>
        <w:t>）</w:t>
      </w:r>
      <w:bookmarkEnd w:id="15"/>
      <w:bookmarkEnd w:id="16"/>
      <w:bookmarkEnd w:id="17"/>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firstLine="452" w:firstLineChars="200"/>
        <w:jc w:val="both"/>
        <w:textAlignment w:val="auto"/>
        <w:rPr>
          <w:spacing w:val="-7"/>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firstLine="480" w:firstLineChars="200"/>
        <w:jc w:val="both"/>
        <w:textAlignment w:val="auto"/>
      </w:pPr>
      <w:r>
        <w:drawing>
          <wp:anchor distT="0" distB="0" distL="0" distR="0" simplePos="0" relativeHeight="251938816" behindDoc="0" locked="0" layoutInCell="1" allowOverlap="1">
            <wp:simplePos x="0" y="0"/>
            <wp:positionH relativeFrom="page">
              <wp:posOffset>1145540</wp:posOffset>
            </wp:positionH>
            <wp:positionV relativeFrom="paragraph">
              <wp:posOffset>577850</wp:posOffset>
            </wp:positionV>
            <wp:extent cx="5268595" cy="2703830"/>
            <wp:effectExtent l="0" t="0" r="8255" b="1270"/>
            <wp:wrapNone/>
            <wp:docPr id="25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104.jpeg"/>
                    <pic:cNvPicPr>
                      <a:picLocks noChangeAspect="1"/>
                    </pic:cNvPicPr>
                  </pic:nvPicPr>
                  <pic:blipFill>
                    <a:blip r:embed="rId44" cstate="print"/>
                    <a:stretch>
                      <a:fillRect/>
                    </a:stretch>
                  </pic:blipFill>
                  <pic:spPr>
                    <a:xfrm>
                      <a:off x="0" y="0"/>
                      <a:ext cx="5268468" cy="2703576"/>
                    </a:xfrm>
                    <a:prstGeom prst="rect">
                      <a:avLst/>
                    </a:prstGeom>
                  </pic:spPr>
                </pic:pic>
              </a:graphicData>
            </a:graphic>
          </wp:anchor>
        </w:drawing>
      </w:r>
      <w:r>
        <w:rPr>
          <w:spacing w:val="-7"/>
        </w:rPr>
        <w:t>当单位类型是个体工商户、个人独资企业或合伙企业时，系统上方会显示生</w:t>
      </w:r>
      <w:r>
        <w:t>产经营申报通道。</w:t>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9"/>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firstLine="480" w:firstLineChars="200"/>
        <w:jc w:val="both"/>
        <w:textAlignment w:val="auto"/>
      </w:pPr>
      <w:r>
        <w:t>个人所得税法第十二条规定：纳税人取得经营所得，按年计算个人所得税， 由纳税人在月度或者季度终了后十五日内向税务机关报送纳税申报表，并预缴税款；在取得所得的次年三月三十一日前办理汇算清缴。</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48" w:firstLineChars="200"/>
        <w:jc w:val="both"/>
        <w:textAlignment w:val="auto"/>
      </w:pPr>
      <w:r>
        <w:rPr>
          <w:spacing w:val="-8"/>
        </w:rPr>
        <w:t>扣缴端适用于个体工商户业主、个人独资企业投资者和合伙企业自然人合伙</w:t>
      </w:r>
      <w:r>
        <w:t>人进行预缴纳税申报和年度汇缴申报。</w:t>
      </w:r>
    </w:p>
    <w:p>
      <w:pPr>
        <w:pStyle w:val="5"/>
        <w:bidi w:val="0"/>
        <w:ind w:firstLine="482" w:firstLineChars="200"/>
        <w:rPr>
          <w:rFonts w:hint="eastAsia"/>
          <w:b/>
          <w:bCs/>
        </w:rPr>
      </w:pPr>
      <w:r>
        <w:rPr>
          <w:rFonts w:hint="eastAsia"/>
          <w:b/>
          <w:bCs/>
        </w:rPr>
        <w:t>填写说明</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leftChars="0" w:right="0" w:firstLine="480" w:firstLineChars="200"/>
        <w:jc w:val="both"/>
        <w:textAlignment w:val="auto"/>
      </w:pPr>
      <w:r>
        <w:t>进入【生产经营】菜单时，系统会自动获取企业核定信息，包含企业类型、</w:t>
      </w:r>
      <w:r>
        <w:rPr>
          <w:spacing w:val="-8"/>
        </w:rPr>
        <w:t>征收方式、投资者信息。也可点击【单位信息】→【征收方式】</w:t>
      </w:r>
      <w:r>
        <w:rPr>
          <w:spacing w:val="-12"/>
        </w:rPr>
        <w:t>/</w:t>
      </w:r>
      <w:r>
        <w:rPr>
          <w:spacing w:val="-4"/>
        </w:rPr>
        <w:t>【投资者信息】</w:t>
      </w:r>
      <w:r>
        <w:t>→【更新】，手动下载获取企业最新核定信息。</w:t>
      </w: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pP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sectPr>
          <w:pgSz w:w="11910" w:h="16840"/>
          <w:pgMar w:top="1440" w:right="1440" w:bottom="1440" w:left="1440" w:header="871" w:footer="972" w:gutter="0"/>
          <w:pgNumType w:fmt="decimal"/>
          <w:cols w:equalWidth="0" w:num="1">
            <w:col w:w="9070"/>
          </w:cols>
          <w:rtlGutter w:val="0"/>
          <w:docGrid w:linePitch="0" w:charSpace="0"/>
        </w:sectPr>
      </w:pPr>
      <w:r>
        <w:rPr>
          <w:sz w:val="20"/>
        </w:rPr>
        <w:drawing>
          <wp:inline distT="0" distB="0" distL="0" distR="0">
            <wp:extent cx="5286375" cy="3652520"/>
            <wp:effectExtent l="0" t="0" r="9525" b="5080"/>
            <wp:docPr id="257"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105.jpeg"/>
                    <pic:cNvPicPr>
                      <a:picLocks noChangeAspect="1"/>
                    </pic:cNvPicPr>
                  </pic:nvPicPr>
                  <pic:blipFill>
                    <a:blip r:embed="rId45" cstate="print"/>
                    <a:stretch>
                      <a:fillRect/>
                    </a:stretch>
                  </pic:blipFill>
                  <pic:spPr>
                    <a:xfrm>
                      <a:off x="0" y="0"/>
                      <a:ext cx="5286433" cy="3653028"/>
                    </a:xfrm>
                    <a:prstGeom prst="rect">
                      <a:avLst/>
                    </a:prstGeom>
                  </pic:spPr>
                </pic:pic>
              </a:graphicData>
            </a:graphic>
          </wp:inline>
        </w:drawing>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jc w:val="both"/>
        <w:textAlignment w:val="auto"/>
        <w:rPr>
          <w:sz w:val="7"/>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before="8" w:line="365" w:lineRule="auto"/>
        <w:ind w:left="0" w:leftChars="0" w:right="0"/>
        <w:jc w:val="both"/>
        <w:textAlignment w:val="auto"/>
        <w:rPr>
          <w:sz w:val="7"/>
        </w:rPr>
      </w:pPr>
    </w:p>
    <w:p>
      <w:pPr>
        <w:pStyle w:val="5"/>
        <w:keepNext w:val="0"/>
        <w:keepLines w:val="0"/>
        <w:pageBreakBefore w:val="0"/>
        <w:widowControl w:val="0"/>
        <w:kinsoku/>
        <w:wordWrap/>
        <w:overflowPunct/>
        <w:topLinePunct w:val="0"/>
        <w:autoSpaceDE w:val="0"/>
        <w:autoSpaceDN w:val="0"/>
        <w:bidi w:val="0"/>
        <w:adjustRightInd/>
        <w:snapToGrid/>
        <w:spacing w:before="67" w:line="365" w:lineRule="auto"/>
        <w:ind w:left="0" w:leftChars="0" w:right="0" w:firstLine="480" w:firstLineChars="200"/>
        <w:jc w:val="both"/>
        <w:textAlignment w:val="auto"/>
      </w:pPr>
      <w:r>
        <w:drawing>
          <wp:anchor distT="0" distB="0" distL="0" distR="0" simplePos="0" relativeHeight="248748032" behindDoc="1" locked="0" layoutInCell="1" allowOverlap="1">
            <wp:simplePos x="0" y="0"/>
            <wp:positionH relativeFrom="page">
              <wp:posOffset>2103120</wp:posOffset>
            </wp:positionH>
            <wp:positionV relativeFrom="paragraph">
              <wp:posOffset>587375</wp:posOffset>
            </wp:positionV>
            <wp:extent cx="3352800" cy="2371090"/>
            <wp:effectExtent l="0" t="0" r="0" b="10160"/>
            <wp:wrapNone/>
            <wp:docPr id="25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06.jpeg"/>
                    <pic:cNvPicPr>
                      <a:picLocks noChangeAspect="1"/>
                    </pic:cNvPicPr>
                  </pic:nvPicPr>
                  <pic:blipFill>
                    <a:blip r:embed="rId46" cstate="print"/>
                    <a:stretch>
                      <a:fillRect/>
                    </a:stretch>
                  </pic:blipFill>
                  <pic:spPr>
                    <a:xfrm>
                      <a:off x="0" y="0"/>
                      <a:ext cx="3352800" cy="2371344"/>
                    </a:xfrm>
                    <a:prstGeom prst="rect">
                      <a:avLst/>
                    </a:prstGeom>
                  </pic:spPr>
                </pic:pic>
              </a:graphicData>
            </a:graphic>
          </wp:anchor>
        </w:drawing>
      </w:r>
      <w:r>
        <w:rPr>
          <w:spacing w:val="-10"/>
        </w:rPr>
        <w:t>投资者需要在【代扣代缴】子系统的【人员信息采集】菜单下，有采集并报</w:t>
      </w:r>
      <w:r>
        <w:t>送成功过，否则系统将会自动提示。</w:t>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before="3" w:line="365" w:lineRule="auto"/>
        <w:ind w:left="0" w:leftChars="0" w:right="0"/>
        <w:jc w:val="both"/>
        <w:textAlignment w:val="auto"/>
        <w:rPr>
          <w:sz w:val="28"/>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firstLine="476" w:firstLineChars="200"/>
        <w:jc w:val="both"/>
        <w:textAlignment w:val="auto"/>
      </w:pPr>
      <w:r>
        <w:rPr>
          <w:spacing w:val="-1"/>
        </w:rPr>
        <w:t>请使用与提示信息中相同的姓名、证件类型和证件号码在【人员信息采集】</w:t>
      </w:r>
      <w:r>
        <w:rPr>
          <w:spacing w:val="-8"/>
        </w:rPr>
        <w:t>菜单进行登记，如无法登记，则需前往办税服务厅通过【变更税务登记】更新投资者信息后，在客户端中重试。</w:t>
      </w:r>
    </w:p>
    <w:p>
      <w:pPr>
        <w:pStyle w:val="4"/>
        <w:outlineLvl w:val="1"/>
        <w:rPr>
          <w:rFonts w:hint="eastAsia"/>
          <w:lang w:eastAsia="zh-CN"/>
        </w:rPr>
      </w:pPr>
      <w:bookmarkStart w:id="18" w:name="_bookmark40"/>
      <w:bookmarkEnd w:id="18"/>
      <w:bookmarkStart w:id="19" w:name="8.1.经营所得个人所得税月（季）度申报"/>
      <w:bookmarkEnd w:id="19"/>
      <w:bookmarkStart w:id="20" w:name="_Toc30327"/>
      <w:r>
        <w:rPr>
          <w:rFonts w:hint="eastAsia"/>
          <w:lang w:eastAsia="zh-CN"/>
        </w:rPr>
        <w:t>（一）</w:t>
      </w:r>
      <w:r>
        <w:rPr>
          <w:rFonts w:hint="eastAsia"/>
        </w:rPr>
        <w:t>经营所得个人所得税月（季）度申报</w:t>
      </w:r>
      <w:r>
        <w:rPr>
          <w:rFonts w:hint="eastAsia"/>
          <w:lang w:eastAsia="zh-CN"/>
        </w:rPr>
        <w:t>（经营所得A 表）</w:t>
      </w:r>
      <w:bookmarkEnd w:id="20"/>
    </w:p>
    <w:p>
      <w:pPr>
        <w:pStyle w:val="5"/>
        <w:keepNext w:val="0"/>
        <w:keepLines w:val="0"/>
        <w:pageBreakBefore w:val="0"/>
        <w:widowControl w:val="0"/>
        <w:kinsoku/>
        <w:wordWrap/>
        <w:overflowPunct/>
        <w:topLinePunct w:val="0"/>
        <w:autoSpaceDE w:val="0"/>
        <w:autoSpaceDN w:val="0"/>
        <w:bidi w:val="0"/>
        <w:adjustRightInd/>
        <w:snapToGrid/>
        <w:spacing w:before="135" w:line="365" w:lineRule="auto"/>
        <w:ind w:left="0" w:leftChars="0" w:right="0" w:firstLine="432" w:firstLineChars="200"/>
        <w:jc w:val="both"/>
        <w:textAlignment w:val="auto"/>
      </w:pPr>
      <w:r>
        <w:rPr>
          <w:spacing w:val="-12"/>
        </w:rPr>
        <w:t>点击【预缴纳税申报】进入申报表填写主界面。若该税款所属期已填写并保</w:t>
      </w:r>
      <w:r>
        <w:rPr>
          <w:spacing w:val="-10"/>
        </w:rPr>
        <w:t>存了申报数据，打开界面后则自动带出之前已填写数据；若该税款所属期已有申</w:t>
      </w:r>
      <w:r>
        <w:rPr>
          <w:spacing w:val="-7"/>
        </w:rPr>
        <w:t>报成功或待反馈的明细记录，则收入总额、成本费用、弥补以前年度亏损、征收</w:t>
      </w:r>
      <w:r>
        <w:t>方式，以及动态显示的“应纳税所得额”和“应税所得率”不允许修改。</w:t>
      </w:r>
    </w:p>
    <w:p>
      <w:pPr>
        <w:pStyle w:val="5"/>
        <w:keepNext w:val="0"/>
        <w:keepLines w:val="0"/>
        <w:pageBreakBefore w:val="0"/>
        <w:widowControl w:val="0"/>
        <w:kinsoku/>
        <w:wordWrap/>
        <w:overflowPunct/>
        <w:topLinePunct w:val="0"/>
        <w:autoSpaceDE w:val="0"/>
        <w:autoSpaceDN w:val="0"/>
        <w:bidi w:val="0"/>
        <w:adjustRightInd/>
        <w:snapToGrid/>
        <w:spacing w:before="209" w:line="365" w:lineRule="auto"/>
        <w:ind w:left="0" w:leftChars="0" w:right="0" w:firstLine="480" w:firstLineChars="200"/>
        <w:jc w:val="both"/>
        <w:textAlignment w:val="auto"/>
        <w:rPr>
          <w:spacing w:val="-1"/>
        </w:rPr>
      </w:pPr>
      <w:r>
        <w:drawing>
          <wp:anchor distT="0" distB="0" distL="0" distR="0" simplePos="0" relativeHeight="217088" behindDoc="0" locked="0" layoutInCell="1" allowOverlap="1">
            <wp:simplePos x="0" y="0"/>
            <wp:positionH relativeFrom="page">
              <wp:posOffset>1122045</wp:posOffset>
            </wp:positionH>
            <wp:positionV relativeFrom="paragraph">
              <wp:posOffset>3810</wp:posOffset>
            </wp:positionV>
            <wp:extent cx="5255260" cy="1783080"/>
            <wp:effectExtent l="0" t="0" r="2540" b="7620"/>
            <wp:wrapNone/>
            <wp:docPr id="261"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107.jpeg"/>
                    <pic:cNvPicPr>
                      <a:picLocks noChangeAspect="1"/>
                    </pic:cNvPicPr>
                  </pic:nvPicPr>
                  <pic:blipFill>
                    <a:blip r:embed="rId47" cstate="print"/>
                    <a:stretch>
                      <a:fillRect/>
                    </a:stretch>
                  </pic:blipFill>
                  <pic:spPr>
                    <a:xfrm>
                      <a:off x="0" y="0"/>
                      <a:ext cx="5254993" cy="1783079"/>
                    </a:xfrm>
                    <a:prstGeom prst="rect">
                      <a:avLst/>
                    </a:prstGeom>
                  </pic:spPr>
                </pic:pic>
              </a:graphicData>
            </a:graphic>
          </wp:anchor>
        </w:drawing>
      </w:r>
    </w:p>
    <w:p>
      <w:pPr>
        <w:pStyle w:val="5"/>
        <w:keepNext w:val="0"/>
        <w:keepLines w:val="0"/>
        <w:pageBreakBefore w:val="0"/>
        <w:widowControl w:val="0"/>
        <w:kinsoku/>
        <w:wordWrap/>
        <w:overflowPunct/>
        <w:topLinePunct w:val="0"/>
        <w:autoSpaceDE w:val="0"/>
        <w:autoSpaceDN w:val="0"/>
        <w:bidi w:val="0"/>
        <w:adjustRightInd/>
        <w:snapToGrid/>
        <w:spacing w:before="209" w:line="365" w:lineRule="auto"/>
        <w:ind w:left="0" w:leftChars="0" w:right="0" w:firstLine="476" w:firstLineChars="200"/>
        <w:jc w:val="both"/>
        <w:textAlignment w:val="auto"/>
        <w:rPr>
          <w:spacing w:val="-1"/>
        </w:rPr>
      </w:pPr>
    </w:p>
    <w:p>
      <w:pPr>
        <w:pStyle w:val="5"/>
        <w:keepNext w:val="0"/>
        <w:keepLines w:val="0"/>
        <w:pageBreakBefore w:val="0"/>
        <w:widowControl w:val="0"/>
        <w:kinsoku/>
        <w:wordWrap/>
        <w:overflowPunct/>
        <w:topLinePunct w:val="0"/>
        <w:autoSpaceDE w:val="0"/>
        <w:autoSpaceDN w:val="0"/>
        <w:bidi w:val="0"/>
        <w:adjustRightInd/>
        <w:snapToGrid/>
        <w:spacing w:before="209" w:line="365" w:lineRule="auto"/>
        <w:ind w:left="0" w:leftChars="0" w:right="0" w:firstLine="476" w:firstLineChars="200"/>
        <w:jc w:val="both"/>
        <w:textAlignment w:val="auto"/>
        <w:rPr>
          <w:spacing w:val="-1"/>
        </w:rPr>
      </w:pPr>
    </w:p>
    <w:p>
      <w:pPr>
        <w:pStyle w:val="5"/>
        <w:keepNext w:val="0"/>
        <w:keepLines w:val="0"/>
        <w:pageBreakBefore w:val="0"/>
        <w:widowControl w:val="0"/>
        <w:kinsoku/>
        <w:wordWrap/>
        <w:overflowPunct/>
        <w:topLinePunct w:val="0"/>
        <w:autoSpaceDE w:val="0"/>
        <w:autoSpaceDN w:val="0"/>
        <w:bidi w:val="0"/>
        <w:adjustRightInd/>
        <w:snapToGrid/>
        <w:spacing w:before="209" w:line="365" w:lineRule="auto"/>
        <w:ind w:left="0" w:leftChars="0" w:right="0" w:firstLine="476" w:firstLineChars="200"/>
        <w:jc w:val="both"/>
        <w:textAlignment w:val="auto"/>
        <w:rPr>
          <w:spacing w:val="-1"/>
        </w:rPr>
      </w:pPr>
    </w:p>
    <w:p>
      <w:pPr>
        <w:pStyle w:val="5"/>
        <w:keepNext w:val="0"/>
        <w:keepLines w:val="0"/>
        <w:pageBreakBefore w:val="0"/>
        <w:widowControl w:val="0"/>
        <w:kinsoku/>
        <w:wordWrap/>
        <w:overflowPunct/>
        <w:topLinePunct w:val="0"/>
        <w:autoSpaceDE w:val="0"/>
        <w:autoSpaceDN w:val="0"/>
        <w:bidi w:val="0"/>
        <w:adjustRightInd/>
        <w:snapToGrid/>
        <w:spacing w:before="209" w:line="365" w:lineRule="auto"/>
        <w:ind w:left="0" w:leftChars="0" w:right="0" w:firstLine="476" w:firstLineChars="200"/>
        <w:jc w:val="both"/>
        <w:textAlignment w:val="auto"/>
      </w:pPr>
      <w:r>
        <w:rPr>
          <w:spacing w:val="-1"/>
        </w:rPr>
        <w:t>《个人所得税经营所得纳税申报表</w:t>
      </w:r>
      <w:r>
        <w:t>（A</w:t>
      </w:r>
      <w:r>
        <w:rPr>
          <w:spacing w:val="-30"/>
        </w:rPr>
        <w:t xml:space="preserve"> 表</w:t>
      </w:r>
      <w:r>
        <w:rPr>
          <w:spacing w:val="-5"/>
        </w:rPr>
        <w:t>）</w:t>
      </w:r>
      <w:r>
        <w:rPr>
          <w:spacing w:val="-6"/>
        </w:rPr>
        <w:t>》，主要根据“征收方式”的不</w:t>
      </w:r>
      <w:r>
        <w:t>同，按不同的规则填写申报表（征收方式为“定期定额”的不支持申报）。</w:t>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r>
        <w:drawing>
          <wp:anchor distT="0" distB="0" distL="0" distR="0" simplePos="0" relativeHeight="252010496" behindDoc="0" locked="0" layoutInCell="1" allowOverlap="1">
            <wp:simplePos x="0" y="0"/>
            <wp:positionH relativeFrom="page">
              <wp:posOffset>1174115</wp:posOffset>
            </wp:positionH>
            <wp:positionV relativeFrom="paragraph">
              <wp:posOffset>181610</wp:posOffset>
            </wp:positionV>
            <wp:extent cx="5273040" cy="4498975"/>
            <wp:effectExtent l="0" t="0" r="3810" b="15875"/>
            <wp:wrapNone/>
            <wp:docPr id="2"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8.jpeg"/>
                    <pic:cNvPicPr>
                      <a:picLocks noChangeAspect="1"/>
                    </pic:cNvPicPr>
                  </pic:nvPicPr>
                  <pic:blipFill>
                    <a:blip r:embed="rId48" cstate="print"/>
                    <a:stretch>
                      <a:fillRect/>
                    </a:stretch>
                  </pic:blipFill>
                  <pic:spPr>
                    <a:xfrm>
                      <a:off x="0" y="0"/>
                      <a:ext cx="5273040" cy="4498975"/>
                    </a:xfrm>
                    <a:prstGeom prst="rect">
                      <a:avLst/>
                    </a:prstGeom>
                  </pic:spPr>
                </pic:pic>
              </a:graphicData>
            </a:graphic>
          </wp:anchor>
        </w:drawing>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firstLine="480" w:firstLineChars="200"/>
        <w:jc w:val="both"/>
        <w:textAlignment w:val="auto"/>
        <w:outlineLvl w:val="9"/>
      </w:pPr>
      <w:r>
        <w:t>【税款所属期】：税款所属期起：如果当前时间为 1 月，则默认为去年1</w:t>
      </w:r>
      <w:r>
        <w:rPr>
          <w:spacing w:val="-30"/>
        </w:rPr>
        <w:t xml:space="preserve">月 </w:t>
      </w:r>
      <w:r>
        <w:t>1</w:t>
      </w:r>
      <w:r>
        <w:rPr>
          <w:spacing w:val="-13"/>
        </w:rPr>
        <w:t xml:space="preserve"> 日与企业登记年月的 </w:t>
      </w:r>
      <w:r>
        <w:t>1</w:t>
      </w:r>
      <w:r>
        <w:rPr>
          <w:spacing w:val="-15"/>
        </w:rPr>
        <w:t xml:space="preserve"> 日孰大值；当前时间不为 </w:t>
      </w:r>
      <w:r>
        <w:t>1</w:t>
      </w:r>
      <w:r>
        <w:rPr>
          <w:spacing w:val="-11"/>
        </w:rPr>
        <w:t xml:space="preserve"> 月，则默认为当前系统年</w:t>
      </w:r>
      <w:r>
        <w:rPr>
          <w:spacing w:val="-30"/>
        </w:rPr>
        <w:t xml:space="preserve">度 </w:t>
      </w:r>
      <w:r>
        <w:t>1</w:t>
      </w:r>
      <w:r>
        <w:rPr>
          <w:spacing w:val="-40"/>
        </w:rPr>
        <w:t xml:space="preserve"> 月 </w:t>
      </w:r>
      <w:r>
        <w:t>1</w:t>
      </w:r>
      <w:r>
        <w:rPr>
          <w:spacing w:val="-13"/>
        </w:rPr>
        <w:t xml:space="preserve"> 日与企业登记年月的 </w:t>
      </w:r>
      <w:r>
        <w:t>1</w:t>
      </w:r>
      <w:r>
        <w:rPr>
          <w:spacing w:val="-13"/>
        </w:rPr>
        <w:t xml:space="preserve"> 日孰大值。税款所属期止：默认为系统当前时间</w:t>
      </w:r>
      <w:r>
        <w:t>的上一月份的最后一日。</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firstLine="480" w:firstLineChars="200"/>
        <w:jc w:val="both"/>
        <w:textAlignment w:val="auto"/>
        <w:outlineLvl w:val="9"/>
      </w:pPr>
      <w:r>
        <w:t>【征收方式】：根据下载的单位信息中征收方式自动带出。包括：查账征收</w:t>
      </w:r>
      <w:r>
        <w:rPr>
          <w:spacing w:val="-7"/>
        </w:rPr>
        <w:t>（（</w:t>
      </w:r>
      <w:r>
        <w:t>据实预缴</w:t>
      </w:r>
      <w:r>
        <w:rPr>
          <w:spacing w:val="-10"/>
        </w:rPr>
        <w:t>）</w:t>
      </w:r>
      <w:r>
        <w:rPr>
          <w:spacing w:val="-22"/>
        </w:rPr>
        <w:t>、</w:t>
      </w:r>
      <w:r>
        <w:t>（按上年应纳税所得额预缴</w:t>
      </w:r>
      <w:r>
        <w:rPr>
          <w:spacing w:val="-11"/>
        </w:rPr>
        <w:t>））</w:t>
      </w:r>
      <w:r>
        <w:rPr>
          <w:spacing w:val="-4"/>
        </w:rPr>
        <w:t>；核定应税所得率征收</w:t>
      </w:r>
      <w:r>
        <w:rPr>
          <w:spacing w:val="-5"/>
        </w:rPr>
        <w:t>（（</w:t>
      </w:r>
      <w:r>
        <w:t>能准确核算收入总额的</w:t>
      </w:r>
      <w:r>
        <w:rPr>
          <w:spacing w:val="-36"/>
        </w:rPr>
        <w:t>）</w:t>
      </w:r>
      <w:r>
        <w:rPr>
          <w:spacing w:val="-72"/>
        </w:rPr>
        <w:t>、</w:t>
      </w:r>
      <w:r>
        <w:t>（能准确核算成本费用的</w:t>
      </w:r>
      <w:r>
        <w:rPr>
          <w:spacing w:val="-36"/>
        </w:rPr>
        <w:t>））</w:t>
      </w:r>
      <w:r>
        <w:rPr>
          <w:spacing w:val="-7"/>
        </w:rPr>
        <w:t xml:space="preserve">；核定应纳税所得额征收； </w:t>
      </w:r>
      <w:r>
        <w:t>税务机关认可的其他方式（（所得率）、（征收率））；定期定额征收。</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36" w:firstLineChars="200"/>
        <w:jc w:val="both"/>
        <w:textAlignment w:val="auto"/>
      </w:pPr>
      <w:r>
        <w:rPr>
          <w:spacing w:val="-11"/>
        </w:rPr>
        <w:t>【收入总额】：填写被投资单位本年度开始经营月份起截至本期从事经营以</w:t>
      </w:r>
      <w:r>
        <w:rPr>
          <w:spacing w:val="-5"/>
        </w:rPr>
        <w:t>及与经营有关的活动取得的货币形式和非货币形式的各项收入总金额。征收方式</w:t>
      </w:r>
      <w:r>
        <w:rPr>
          <w:spacing w:val="-3"/>
        </w:rPr>
        <w:t>为查账征收（</w:t>
      </w:r>
      <w:r>
        <w:t>据实预缴</w:t>
      </w:r>
      <w:r>
        <w:rPr>
          <w:spacing w:val="-15"/>
        </w:rPr>
        <w:t>）</w:t>
      </w:r>
      <w:r>
        <w:rPr>
          <w:spacing w:val="-7"/>
        </w:rPr>
        <w:t>、核定征收</w:t>
      </w:r>
      <w:r>
        <w:t>（能准确核算收入总额的</w:t>
      </w:r>
      <w:r>
        <w:rPr>
          <w:spacing w:val="-17"/>
        </w:rPr>
        <w:t>）</w:t>
      </w:r>
      <w:r>
        <w:rPr>
          <w:spacing w:val="-6"/>
        </w:rPr>
        <w:t>、税务机关认可</w:t>
      </w:r>
      <w:r>
        <w:t>的其他方式（（所得率）、（征收率））可填写。</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40" w:firstLineChars="200"/>
        <w:jc w:val="both"/>
        <w:textAlignment w:val="auto"/>
      </w:pPr>
      <w:r>
        <w:rPr>
          <w:spacing w:val="-10"/>
        </w:rPr>
        <w:t>【成本费用】：填写被投资单位本年度开始经营月份起截至本期实际发生的</w:t>
      </w:r>
      <w:r>
        <w:rPr>
          <w:spacing w:val="-12"/>
        </w:rPr>
        <w:t>成本、费用、税金、损失及其他支出的总额。征收方式为查账征收</w:t>
      </w:r>
      <w:r>
        <w:t>（据实预缴</w:t>
      </w:r>
      <w:r>
        <w:rPr>
          <w:spacing w:val="-20"/>
        </w:rPr>
        <w:t>）</w:t>
      </w:r>
      <w:r>
        <w:rPr>
          <w:spacing w:val="-15"/>
        </w:rPr>
        <w:t>、</w:t>
      </w:r>
      <w:r>
        <w:t>核定征收（能准确核算成本费用的）可填写。</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40" w:firstLineChars="200"/>
        <w:jc w:val="both"/>
        <w:textAlignment w:val="auto"/>
        <w:rPr>
          <w:spacing w:val="-11"/>
        </w:rPr>
      </w:pPr>
      <w:r>
        <w:rPr>
          <w:spacing w:val="-10"/>
        </w:rPr>
        <w:t>【利润总额】：当收入总额和成本费用可录时，利润总额=收入总额-成本费</w:t>
      </w:r>
      <w:r>
        <w:rPr>
          <w:spacing w:val="-11"/>
        </w:rPr>
        <w:t>用，不可修改。征收方式为能准确核算成本费用的，利润总额置灰，不可修改。</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40" w:firstLineChars="200"/>
        <w:jc w:val="both"/>
        <w:textAlignment w:val="auto"/>
      </w:pPr>
      <w:r>
        <w:rPr>
          <w:spacing w:val="-10"/>
        </w:rPr>
        <w:t>【弥补以前年度亏损】：填写企业可在税前弥补的以前年度尚未弥补的亏损</w:t>
      </w:r>
      <w:r>
        <w:t>额。仅征收方式为查账征收（据实预缴）时，弥补以前年度亏损可填写。</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48" w:firstLineChars="200"/>
        <w:jc w:val="both"/>
        <w:textAlignment w:val="auto"/>
      </w:pPr>
      <w:r>
        <w:rPr>
          <w:spacing w:val="-8"/>
        </w:rPr>
        <w:t>【被投资单位经营所得】：征收方式为据实预缴时，被投资单位经营所得</w:t>
      </w:r>
      <w:r>
        <w:rPr>
          <w:spacing w:val="-13"/>
        </w:rPr>
        <w:t xml:space="preserve">＝ </w:t>
      </w:r>
      <w:r>
        <w:rPr>
          <w:spacing w:val="-8"/>
        </w:rPr>
        <w:t>利润总额－弥补以前年度亏损，无特殊说明，不可改；征收方式为核定应税所得</w:t>
      </w:r>
      <w:r>
        <w:rPr>
          <w:spacing w:val="-7"/>
        </w:rPr>
        <w:t>率征收</w:t>
      </w:r>
      <w:r>
        <w:t>（能准确核算收入总额的</w:t>
      </w:r>
      <w:r>
        <w:rPr>
          <w:spacing w:val="-20"/>
        </w:rPr>
        <w:t>）</w:t>
      </w:r>
      <w:r>
        <w:rPr>
          <w:spacing w:val="-2"/>
        </w:rPr>
        <w:t>及税务机关认可的其他方式</w:t>
      </w:r>
      <w:r>
        <w:rPr>
          <w:spacing w:val="-3"/>
        </w:rPr>
        <w:t>（</w:t>
      </w:r>
      <w:r>
        <w:t>所得率</w:t>
      </w:r>
      <w:r>
        <w:rPr>
          <w:spacing w:val="-20"/>
        </w:rPr>
        <w:t>）</w:t>
      </w:r>
      <w:r>
        <w:rPr>
          <w:spacing w:val="-11"/>
        </w:rPr>
        <w:t>时，被</w:t>
      </w:r>
      <w:r>
        <w:t>投资单位经营所得＝</w:t>
      </w:r>
      <w:r>
        <w:rPr>
          <w:spacing w:val="-4"/>
        </w:rPr>
        <w:t>收入总额×应税所得率</w:t>
      </w:r>
      <w:r>
        <w:t>（或所得率</w:t>
      </w:r>
      <w:r>
        <w:rPr>
          <w:spacing w:val="-33"/>
        </w:rPr>
        <w:t>）</w:t>
      </w:r>
      <w:r>
        <w:rPr>
          <w:spacing w:val="-7"/>
        </w:rPr>
        <w:t>；征收方式为能准确核</w:t>
      </w:r>
      <w:r>
        <w:t>算成本费用的，被投资单位经营所得＝成本费用总额 /（1－应税所得率），不可改。</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44" w:firstLineChars="200"/>
        <w:jc w:val="both"/>
        <w:textAlignment w:val="auto"/>
      </w:pPr>
      <w:r>
        <w:rPr>
          <w:spacing w:val="-9"/>
        </w:rPr>
        <w:t>【应税所得率】：征收方式为查账征收时，“应税所得率”不显示；征收方</w:t>
      </w:r>
      <w:r>
        <w:rPr>
          <w:spacing w:val="-13"/>
        </w:rPr>
        <w:t>式为核定应税所得率征收</w:t>
      </w:r>
      <w:r>
        <w:rPr>
          <w:spacing w:val="-3"/>
        </w:rPr>
        <w:t>（</w:t>
      </w:r>
      <w:r>
        <w:t>能准确核算收入总额的</w:t>
      </w:r>
      <w:r>
        <w:rPr>
          <w:spacing w:val="-53"/>
        </w:rPr>
        <w:t>）</w:t>
      </w:r>
      <w:r>
        <w:rPr>
          <w:spacing w:val="-106"/>
        </w:rPr>
        <w:t>、</w:t>
      </w:r>
      <w:r>
        <w:t>（能准确核算成本费用的</w:t>
      </w:r>
      <w:r>
        <w:rPr>
          <w:spacing w:val="-15"/>
        </w:rPr>
        <w:t xml:space="preserve">） </w:t>
      </w:r>
      <w:r>
        <w:rPr>
          <w:spacing w:val="-7"/>
        </w:rPr>
        <w:t>时由核定信息中获取，不允许修改，直接显示税务机关核定的数据。征收方式为</w:t>
      </w:r>
      <w:r>
        <w:rPr>
          <w:spacing w:val="-12"/>
        </w:rPr>
        <w:t>税务机关认可的其他方式</w:t>
      </w:r>
      <w:r>
        <w:t>（所得率</w:t>
      </w:r>
      <w:r>
        <w:rPr>
          <w:spacing w:val="-58"/>
        </w:rPr>
        <w:t>）</w:t>
      </w:r>
      <w:r>
        <w:rPr>
          <w:spacing w:val="-22"/>
        </w:rPr>
        <w:t>时，“应税所得率”数据项显示为“所得率”。</w:t>
      </w:r>
      <w:r>
        <w:t>税务机关认可的其他方式（征收率）时，“应税所得率”显示为“征收率”。</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68" w:firstLineChars="200"/>
        <w:jc w:val="both"/>
        <w:textAlignment w:val="auto"/>
        <w:rPr>
          <w:spacing w:val="-14"/>
        </w:rPr>
      </w:pPr>
      <w:r>
        <w:rPr>
          <w:spacing w:val="-3"/>
        </w:rPr>
        <w:t xml:space="preserve">【分配比例】：个人独资企业、个体工商户默认分配比例为 </w:t>
      </w:r>
      <w:r>
        <w:t>100%，不可修</w:t>
      </w:r>
      <w:r>
        <w:rPr>
          <w:spacing w:val="-8"/>
        </w:rPr>
        <w:t xml:space="preserve">改；合伙企业，根据投资者信息带出分配比例，可修改，但合计不能超过 </w:t>
      </w:r>
      <w:r>
        <w:t>100%</w:t>
      </w:r>
      <w:r>
        <w:rPr>
          <w:spacing w:val="-14"/>
        </w:rPr>
        <w:t>。</w:t>
      </w:r>
    </w:p>
    <w:p>
      <w:pPr>
        <w:pStyle w:val="5"/>
        <w:keepNext w:val="0"/>
        <w:keepLines w:val="0"/>
        <w:pageBreakBefore w:val="0"/>
        <w:widowControl w:val="0"/>
        <w:kinsoku/>
        <w:wordWrap/>
        <w:overflowPunct/>
        <w:topLinePunct w:val="0"/>
        <w:autoSpaceDE w:val="0"/>
        <w:autoSpaceDN w:val="0"/>
        <w:bidi w:val="0"/>
        <w:adjustRightInd/>
        <w:snapToGrid/>
        <w:spacing w:before="81" w:line="365" w:lineRule="auto"/>
        <w:ind w:left="0" w:leftChars="0" w:right="0" w:firstLine="456" w:firstLineChars="200"/>
        <w:jc w:val="both"/>
        <w:textAlignment w:val="auto"/>
      </w:pPr>
      <w:r>
        <w:rPr>
          <w:spacing w:val="-6"/>
        </w:rPr>
        <w:t>【投资者减除费用】：征收方式为查账征收</w:t>
      </w:r>
      <w:r>
        <w:rPr>
          <w:spacing w:val="-3"/>
        </w:rPr>
        <w:t>（</w:t>
      </w:r>
      <w:r>
        <w:t>据实预缴</w:t>
      </w:r>
      <w:r>
        <w:rPr>
          <w:spacing w:val="-20"/>
        </w:rPr>
        <w:t>）</w:t>
      </w:r>
      <w:r>
        <w:rPr>
          <w:spacing w:val="-4"/>
        </w:rPr>
        <w:t>、税务机关认可的</w:t>
      </w:r>
      <w:r>
        <w:rPr>
          <w:spacing w:val="-8"/>
        </w:rPr>
        <w:t>其他方式</w:t>
      </w:r>
      <w:r>
        <w:t>（所得率</w:t>
      </w:r>
      <w:r>
        <w:rPr>
          <w:spacing w:val="-20"/>
        </w:rPr>
        <w:t>）</w:t>
      </w:r>
      <w:r>
        <w:rPr>
          <w:spacing w:val="-9"/>
        </w:rPr>
        <w:t>时，默认为</w:t>
      </w:r>
      <w:r>
        <w:rPr>
          <w:spacing w:val="-3"/>
        </w:rPr>
        <w:t>（</w:t>
      </w:r>
      <w:r>
        <w:t>税款所属期止月份－税款所属期起月份</w:t>
      </w:r>
      <w:r>
        <w:rPr>
          <w:spacing w:val="-5"/>
        </w:rPr>
        <w:t xml:space="preserve">+1）× </w:t>
      </w:r>
      <w:r>
        <w:rPr>
          <w:spacing w:val="-9"/>
        </w:rPr>
        <w:t>月度减除标准</w:t>
      </w:r>
      <w:r>
        <w:rPr>
          <w:spacing w:val="-3"/>
        </w:rPr>
        <w:t>（</w:t>
      </w:r>
      <w:r>
        <w:rPr>
          <w:spacing w:val="-15"/>
        </w:rPr>
        <w:t xml:space="preserve">默认是 </w:t>
      </w:r>
      <w:r>
        <w:rPr>
          <w:spacing w:val="-11"/>
        </w:rPr>
        <w:t>5000</w:t>
      </w:r>
      <w:r>
        <w:rPr>
          <w:spacing w:val="-3"/>
        </w:rPr>
        <w:t>，西藏支持差异化配置</w:t>
      </w:r>
      <w:r>
        <w:rPr>
          <w:spacing w:val="-53"/>
        </w:rPr>
        <w:t>）；</w:t>
      </w:r>
      <w:r>
        <w:rPr>
          <w:spacing w:val="-6"/>
        </w:rPr>
        <w:t xml:space="preserve">其他征收方式时默认为 </w:t>
      </w:r>
      <w:r>
        <w:rPr>
          <w:spacing w:val="-8"/>
        </w:rPr>
        <w:t xml:space="preserve">0， </w:t>
      </w:r>
      <w:r>
        <w:t>不可修改。</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80" w:firstLineChars="200"/>
        <w:jc w:val="both"/>
        <w:textAlignment w:val="auto"/>
      </w:pPr>
      <w:r>
        <w:t>【基本养老保险】、【基本医疗保险】、【失业保险】、【住房公积金】： 查账征收（据实预缴）时，默认为 0，可录入；其他征收方式不可录入。</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76" w:firstLineChars="200"/>
        <w:jc w:val="both"/>
        <w:textAlignment w:val="auto"/>
        <w:rPr>
          <w:spacing w:val="-8"/>
        </w:rPr>
      </w:pPr>
      <w:r>
        <w:rPr>
          <w:spacing w:val="-1"/>
        </w:rPr>
        <w:t xml:space="preserve">【商业健康险】：填写按税法规定允许税前扣除的商业健康保险支出金额， </w:t>
      </w:r>
      <w:r>
        <w:rPr>
          <w:spacing w:val="-12"/>
        </w:rPr>
        <w:t xml:space="preserve">扣除限额 </w:t>
      </w:r>
      <w:r>
        <w:t>2400</w:t>
      </w:r>
      <w:r>
        <w:rPr>
          <w:spacing w:val="-30"/>
        </w:rPr>
        <w:t xml:space="preserve"> 元</w:t>
      </w:r>
      <w:r>
        <w:t>/年。实行核定应税所得率征收（（能准确核算收入总额的）</w:t>
      </w:r>
      <w:r>
        <w:rPr>
          <w:spacing w:val="-19"/>
        </w:rPr>
        <w:t>、</w:t>
      </w:r>
      <w:r>
        <w:t>（能准确核算成本费用的</w:t>
      </w:r>
      <w:r>
        <w:rPr>
          <w:spacing w:val="-44"/>
        </w:rPr>
        <w:t>））</w:t>
      </w:r>
      <w:r>
        <w:rPr>
          <w:spacing w:val="-10"/>
        </w:rPr>
        <w:t>、按税务机关认可的其他方式</w:t>
      </w:r>
      <w:r>
        <w:rPr>
          <w:spacing w:val="-3"/>
        </w:rPr>
        <w:t>（</w:t>
      </w:r>
      <w:r>
        <w:t>所得率</w:t>
      </w:r>
      <w:r>
        <w:rPr>
          <w:spacing w:val="-41"/>
        </w:rPr>
        <w:t>）</w:t>
      </w:r>
      <w:r>
        <w:rPr>
          <w:spacing w:val="-3"/>
        </w:rPr>
        <w:t xml:space="preserve">的纳税人， </w:t>
      </w:r>
      <w:r>
        <w:rPr>
          <w:spacing w:val="-7"/>
        </w:rPr>
        <w:t xml:space="preserve">在税款所属期止为 </w:t>
      </w:r>
      <w:r>
        <w:t>12</w:t>
      </w:r>
      <w:r>
        <w:rPr>
          <w:spacing w:val="-8"/>
        </w:rPr>
        <w:t xml:space="preserve"> 月时可录，否则不可录；其他征收方式的不可录。企业注销时（状态为清算状态）也可减商业健康险。</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40" w:firstLineChars="200"/>
        <w:jc w:val="both"/>
        <w:textAlignment w:val="auto"/>
        <w:rPr>
          <w:spacing w:val="-8"/>
        </w:rPr>
      </w:pPr>
      <w:r>
        <w:rPr>
          <w:spacing w:val="-10"/>
        </w:rPr>
        <w:t>【税延养老险】：填写按税法规定允许税前扣除的税延商业养老保险支出金</w:t>
      </w:r>
      <w:r>
        <w:rPr>
          <w:spacing w:val="-12"/>
        </w:rPr>
        <w:t xml:space="preserve">额，扣除限额为年度收入总额×分配比例的 </w:t>
      </w:r>
      <w:r>
        <w:t>6%</w:t>
      </w:r>
      <w:r>
        <w:rPr>
          <w:spacing w:val="-19"/>
        </w:rPr>
        <w:t xml:space="preserve">与 </w:t>
      </w:r>
      <w:r>
        <w:t>12000</w:t>
      </w:r>
      <w:r>
        <w:rPr>
          <w:spacing w:val="-6"/>
        </w:rPr>
        <w:t xml:space="preserve"> 元之间的孰小值。非试</w:t>
      </w:r>
      <w:r>
        <w:rPr>
          <w:spacing w:val="-9"/>
        </w:rPr>
        <w:t>点地区不可录，试点地区实行核定应税所得率征收</w:t>
      </w:r>
      <w:r>
        <w:rPr>
          <w:spacing w:val="-16"/>
        </w:rPr>
        <w:t>（（</w:t>
      </w:r>
      <w:r>
        <w:t>能准确核算收入总额的</w:t>
      </w:r>
      <w:r>
        <w:rPr>
          <w:spacing w:val="-29"/>
        </w:rPr>
        <w:t>）</w:t>
      </w:r>
      <w:r>
        <w:rPr>
          <w:spacing w:val="-17"/>
        </w:rPr>
        <w:t>、</w:t>
      </w:r>
      <w:r>
        <w:t>（能准确核算成本费用的</w:t>
      </w:r>
      <w:r>
        <w:rPr>
          <w:spacing w:val="-44"/>
        </w:rPr>
        <w:t>））</w:t>
      </w:r>
      <w:r>
        <w:rPr>
          <w:spacing w:val="-10"/>
        </w:rPr>
        <w:t>、按税务机关认可的其他方式</w:t>
      </w:r>
      <w:r>
        <w:rPr>
          <w:spacing w:val="-3"/>
        </w:rPr>
        <w:t>（</w:t>
      </w:r>
      <w:r>
        <w:t>所得率</w:t>
      </w:r>
      <w:r>
        <w:rPr>
          <w:spacing w:val="-41"/>
        </w:rPr>
        <w:t>）</w:t>
      </w:r>
      <w:r>
        <w:rPr>
          <w:spacing w:val="-3"/>
        </w:rPr>
        <w:t xml:space="preserve">的纳税人， </w:t>
      </w:r>
      <w:r>
        <w:rPr>
          <w:spacing w:val="-7"/>
        </w:rPr>
        <w:t xml:space="preserve">在税款所属期止为 </w:t>
      </w:r>
      <w:r>
        <w:t>12</w:t>
      </w:r>
      <w:r>
        <w:rPr>
          <w:spacing w:val="-8"/>
        </w:rPr>
        <w:t xml:space="preserve"> 月时可录，否则不可录；其他征收方式的不可录。企业注销时（状态为清算状态）也可减税延养老险。</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68" w:firstLineChars="200"/>
        <w:jc w:val="both"/>
        <w:textAlignment w:val="auto"/>
      </w:pPr>
      <w:r>
        <w:rPr>
          <w:spacing w:val="-3"/>
        </w:rPr>
        <w:t>【其他扣除】：查账征收</w:t>
      </w:r>
      <w:r>
        <w:t>（据实预缴</w:t>
      </w:r>
      <w:r>
        <w:rPr>
          <w:spacing w:val="-5"/>
        </w:rPr>
        <w:t>）</w:t>
      </w:r>
      <w:r>
        <w:rPr>
          <w:spacing w:val="-12"/>
        </w:rPr>
        <w:t xml:space="preserve">时，默认为 </w:t>
      </w:r>
      <w:r>
        <w:rPr>
          <w:spacing w:val="-4"/>
        </w:rPr>
        <w:t>0</w:t>
      </w:r>
      <w:r>
        <w:rPr>
          <w:spacing w:val="-5"/>
        </w:rPr>
        <w:t>，可录入；其他征收方</w:t>
      </w:r>
      <w:r>
        <w:t>式不可录入。</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68" w:firstLineChars="200"/>
        <w:jc w:val="both"/>
        <w:textAlignment w:val="auto"/>
      </w:pPr>
      <w:r>
        <w:rPr>
          <w:spacing w:val="-3"/>
        </w:rPr>
        <w:t>【准予扣除的捐赠额】：查账征收</w:t>
      </w:r>
      <w:r>
        <w:t>（据实预缴</w:t>
      </w:r>
      <w:r>
        <w:rPr>
          <w:spacing w:val="-5"/>
        </w:rPr>
        <w:t>）</w:t>
      </w:r>
      <w:r>
        <w:rPr>
          <w:spacing w:val="-12"/>
        </w:rPr>
        <w:t xml:space="preserve">时，默认为 </w:t>
      </w:r>
      <w:r>
        <w:rPr>
          <w:spacing w:val="-4"/>
        </w:rPr>
        <w:t>0</w:t>
      </w:r>
      <w:r>
        <w:rPr>
          <w:spacing w:val="-5"/>
        </w:rPr>
        <w:t>，可录入；其</w:t>
      </w:r>
      <w:r>
        <w:t>他征收方式不可录入。填写后，需要完善《捐赠扣除附表》。</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80" w:firstLineChars="200"/>
        <w:jc w:val="both"/>
        <w:textAlignment w:val="auto"/>
      </w:pPr>
      <w:r>
        <w:t>【应纳税所得额】：由计算公式计算而得，不可修改。</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32" w:firstLineChars="200"/>
        <w:jc w:val="both"/>
        <w:textAlignment w:val="auto"/>
      </w:pPr>
      <w:r>
        <w:rPr>
          <w:spacing w:val="-12"/>
        </w:rPr>
        <w:t xml:space="preserve">【税率】：经营所得是 </w:t>
      </w:r>
      <w:r>
        <w:t>5</w:t>
      </w:r>
      <w:r>
        <w:rPr>
          <w:spacing w:val="-11"/>
        </w:rPr>
        <w:t xml:space="preserve"> 级超额累进税率，按应纳税所得额确定税率，不可</w:t>
      </w:r>
      <w:r>
        <w:t>修改。</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80" w:firstLineChars="200"/>
        <w:jc w:val="both"/>
        <w:textAlignment w:val="auto"/>
      </w:pPr>
      <w:r>
        <w:t>【速算扣除数】：按照税率对应速算扣除数默认带出，不可修改。</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80" w:firstLineChars="200"/>
        <w:jc w:val="both"/>
        <w:textAlignment w:val="auto"/>
      </w:pPr>
      <w:r>
        <w:t>【应纳税额】：应纳税额＝应纳税所得额×税率－速算扣除数，不可修改。</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76" w:firstLineChars="200"/>
        <w:jc w:val="both"/>
        <w:textAlignment w:val="auto"/>
        <w:rPr>
          <w:spacing w:val="-10"/>
        </w:rPr>
      </w:pPr>
      <w:r>
        <w:rPr>
          <w:spacing w:val="-1"/>
        </w:rPr>
        <w:t>【减免税额】：可填写，填写后需要完善《个人所得税减免事项报告表》。</w:t>
      </w:r>
      <w:r>
        <w:rPr>
          <w:spacing w:val="-10"/>
        </w:rPr>
        <w:t>享受“减免税额”的需要补充减免信息；享受协定税率的，需要补充税收协定相关信息。</w:t>
      </w:r>
    </w:p>
    <w:p>
      <w:pPr>
        <w:pStyle w:val="5"/>
        <w:keepNext w:val="0"/>
        <w:keepLines w:val="0"/>
        <w:pageBreakBefore w:val="0"/>
        <w:widowControl w:val="0"/>
        <w:kinsoku/>
        <w:wordWrap/>
        <w:overflowPunct/>
        <w:topLinePunct w:val="0"/>
        <w:autoSpaceDE w:val="0"/>
        <w:autoSpaceDN w:val="0"/>
        <w:bidi w:val="0"/>
        <w:adjustRightInd/>
        <w:snapToGrid/>
        <w:spacing w:before="81" w:line="365" w:lineRule="auto"/>
        <w:ind w:left="0" w:leftChars="0" w:right="0" w:firstLine="480" w:firstLineChars="200"/>
        <w:jc w:val="both"/>
        <w:textAlignment w:val="auto"/>
      </w:pPr>
      <w:r>
        <w:t>【已缴税额】：自动带出，不可修改。</w:t>
      </w:r>
    </w:p>
    <w:p>
      <w:pPr>
        <w:pStyle w:val="5"/>
        <w:keepNext w:val="0"/>
        <w:keepLines w:val="0"/>
        <w:pageBreakBefore w:val="0"/>
        <w:widowControl w:val="0"/>
        <w:kinsoku/>
        <w:wordWrap/>
        <w:overflowPunct/>
        <w:topLinePunct w:val="0"/>
        <w:autoSpaceDE w:val="0"/>
        <w:autoSpaceDN w:val="0"/>
        <w:bidi w:val="0"/>
        <w:adjustRightInd/>
        <w:snapToGrid/>
        <w:spacing w:before="81" w:line="365" w:lineRule="auto"/>
        <w:ind w:left="0" w:leftChars="0" w:right="0" w:firstLine="480" w:firstLineChars="200"/>
        <w:jc w:val="both"/>
        <w:textAlignment w:val="auto"/>
        <w:outlineLvl w:val="9"/>
      </w:pPr>
      <w:r>
        <w:t>【应补/退税额】：由计算公式计算而得，不可修改。</w:t>
      </w:r>
    </w:p>
    <w:p>
      <w:pPr>
        <w:pStyle w:val="5"/>
        <w:keepNext w:val="0"/>
        <w:keepLines w:val="0"/>
        <w:pageBreakBefore w:val="0"/>
        <w:widowControl w:val="0"/>
        <w:kinsoku/>
        <w:wordWrap/>
        <w:overflowPunct/>
        <w:topLinePunct w:val="0"/>
        <w:autoSpaceDE w:val="0"/>
        <w:autoSpaceDN w:val="0"/>
        <w:bidi w:val="0"/>
        <w:adjustRightInd/>
        <w:snapToGrid/>
        <w:spacing w:before="0" w:line="365" w:lineRule="auto"/>
        <w:ind w:left="0" w:leftChars="0" w:right="0" w:firstLine="444" w:firstLineChars="200"/>
        <w:jc w:val="both"/>
        <w:textAlignment w:val="auto"/>
        <w:outlineLvl w:val="9"/>
      </w:pPr>
      <w:r>
        <w:rPr>
          <w:spacing w:val="-9"/>
        </w:rPr>
        <w:t>申报表填写无误后点击【保存】，系统校验“投资者减除费用”、“专项扣除”</w:t>
      </w:r>
      <w:r>
        <w:rPr>
          <w:rFonts w:hint="eastAsia"/>
          <w:spacing w:val="-9"/>
          <w:lang w:eastAsia="zh-CN"/>
        </w:rPr>
        <w:t>、</w:t>
      </w:r>
      <w:r>
        <w:rPr>
          <w:spacing w:val="-9"/>
        </w:rPr>
        <w:t xml:space="preserve">“依法确定的其他扣除”是否存在任意一项非 </w:t>
      </w:r>
      <w:r>
        <w:rPr>
          <w:spacing w:val="-3"/>
        </w:rPr>
        <w:t>0</w:t>
      </w:r>
      <w:r>
        <w:rPr>
          <w:spacing w:val="-4"/>
        </w:rPr>
        <w:t>，若有则弹出“有综合所</w:t>
      </w:r>
      <w:r>
        <w:rPr>
          <w:spacing w:val="-11"/>
        </w:rPr>
        <w:t>得时，投资者减除费用、专项扣除、依法确定的其他扣除，只能在综合所得申报中扣除，是否继续申报？”提示框，可根据实际情况点击【是】保存报表，或者点击【否】修改报表数据后重新点击【保存】，确认保存时系统会对填写了商业</w:t>
      </w:r>
      <w:r>
        <w:rPr>
          <w:spacing w:val="-10"/>
        </w:rPr>
        <w:t>健康保险、税延养老险和减免税额数据项的人员，进行对应的附表填写校验以及</w:t>
      </w:r>
      <w:r>
        <w:rPr>
          <w:spacing w:val="-7"/>
        </w:rPr>
        <w:t xml:space="preserve">分配比例是否超过 </w:t>
      </w:r>
      <w:r>
        <w:t>100%的校验，校验通过则弹出“投资者预缴申报记录保存成功”提示框，点击【确定】即可。</w:t>
      </w:r>
    </w:p>
    <w:p>
      <w:pPr>
        <w:pStyle w:val="4"/>
        <w:outlineLvl w:val="1"/>
        <w:rPr>
          <w:rFonts w:hint="eastAsia" w:eastAsia="微软雅黑"/>
          <w:lang w:val="en-US" w:eastAsia="zh-CN"/>
        </w:rPr>
      </w:pPr>
      <w:bookmarkStart w:id="21" w:name="8.2.经营所得个人所得税年度申报"/>
      <w:bookmarkEnd w:id="21"/>
      <w:bookmarkStart w:id="22" w:name="_bookmark41"/>
      <w:bookmarkEnd w:id="22"/>
      <w:bookmarkStart w:id="23" w:name="_Toc1399"/>
      <w:r>
        <w:rPr>
          <w:rFonts w:hint="eastAsia"/>
          <w:lang w:eastAsia="zh-CN"/>
        </w:rPr>
        <w:t>（二）</w:t>
      </w:r>
      <w:r>
        <w:t>经营所得个人所得税年度申报</w:t>
      </w:r>
      <w:r>
        <w:rPr>
          <w:rFonts w:hint="eastAsia"/>
          <w:lang w:eastAsia="zh-CN"/>
        </w:rPr>
        <w:t>（经营所得</w:t>
      </w:r>
      <w:r>
        <w:rPr>
          <w:rFonts w:hint="eastAsia"/>
          <w:lang w:val="en-US" w:eastAsia="zh-CN"/>
        </w:rPr>
        <w:t>B表</w:t>
      </w:r>
      <w:r>
        <w:rPr>
          <w:rFonts w:hint="eastAsia"/>
          <w:lang w:eastAsia="zh-CN"/>
        </w:rPr>
        <w:t>）</w:t>
      </w:r>
      <w:bookmarkEnd w:id="23"/>
    </w:p>
    <w:p>
      <w:pPr>
        <w:pStyle w:val="5"/>
        <w:keepNext w:val="0"/>
        <w:keepLines w:val="0"/>
        <w:pageBreakBefore w:val="0"/>
        <w:widowControl w:val="0"/>
        <w:kinsoku/>
        <w:wordWrap/>
        <w:overflowPunct/>
        <w:topLinePunct w:val="0"/>
        <w:autoSpaceDE w:val="0"/>
        <w:autoSpaceDN w:val="0"/>
        <w:bidi w:val="0"/>
        <w:adjustRightInd/>
        <w:snapToGrid/>
        <w:spacing w:before="134" w:line="365" w:lineRule="auto"/>
        <w:ind w:left="0" w:leftChars="0" w:right="0" w:firstLine="476" w:firstLineChars="200"/>
        <w:jc w:val="both"/>
        <w:textAlignment w:val="auto"/>
      </w:pPr>
      <w:r>
        <w:rPr>
          <w:spacing w:val="-1"/>
        </w:rPr>
        <w:t>《个人所得税经营所得纳税申报表</w:t>
      </w:r>
      <w:r>
        <w:t>（B</w:t>
      </w:r>
      <w:r>
        <w:rPr>
          <w:spacing w:val="-30"/>
        </w:rPr>
        <w:t xml:space="preserve"> 表</w:t>
      </w:r>
      <w:r>
        <w:rPr>
          <w:spacing w:val="-12"/>
        </w:rPr>
        <w:t>）</w:t>
      </w:r>
      <w:r>
        <w:rPr>
          <w:spacing w:val="-4"/>
        </w:rPr>
        <w:t>》适用于查账征收的个体工商户</w:t>
      </w:r>
      <w:r>
        <w:rPr>
          <w:spacing w:val="-11"/>
        </w:rPr>
        <w:t>业主、企事业单位承包承租经营者、个人独资企业投资者和合伙企业自然人合伙</w:t>
      </w:r>
      <w:r>
        <w:rPr>
          <w:spacing w:val="-4"/>
        </w:rPr>
        <w:t xml:space="preserve">人在中国境内取得经营所得的个人所得税 </w:t>
      </w:r>
      <w:r>
        <w:t>2019</w:t>
      </w:r>
      <w:r>
        <w:rPr>
          <w:spacing w:val="-8"/>
        </w:rPr>
        <w:t xml:space="preserve"> 年及以后纳税年度的汇算清缴。</w:t>
      </w:r>
    </w:p>
    <w:p>
      <w:pPr>
        <w:bidi w:val="0"/>
        <w:ind w:firstLine="480" w:firstLineChars="200"/>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填写说明</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firstLine="480" w:firstLineChars="200"/>
        <w:jc w:val="both"/>
        <w:textAlignment w:val="auto"/>
      </w:pPr>
      <w:r>
        <w:drawing>
          <wp:anchor distT="0" distB="0" distL="0" distR="0" simplePos="0" relativeHeight="217088" behindDoc="0" locked="0" layoutInCell="1" allowOverlap="1">
            <wp:simplePos x="0" y="0"/>
            <wp:positionH relativeFrom="page">
              <wp:posOffset>1145540</wp:posOffset>
            </wp:positionH>
            <wp:positionV relativeFrom="paragraph">
              <wp:posOffset>735965</wp:posOffset>
            </wp:positionV>
            <wp:extent cx="5313680" cy="1614170"/>
            <wp:effectExtent l="0" t="0" r="1270" b="5080"/>
            <wp:wrapTopAndBottom/>
            <wp:docPr id="26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109.jpeg"/>
                    <pic:cNvPicPr>
                      <a:picLocks noChangeAspect="1"/>
                    </pic:cNvPicPr>
                  </pic:nvPicPr>
                  <pic:blipFill>
                    <a:blip r:embed="rId49" cstate="print"/>
                    <a:stretch>
                      <a:fillRect/>
                    </a:stretch>
                  </pic:blipFill>
                  <pic:spPr>
                    <a:xfrm>
                      <a:off x="0" y="0"/>
                      <a:ext cx="5313626" cy="1613915"/>
                    </a:xfrm>
                    <a:prstGeom prst="rect">
                      <a:avLst/>
                    </a:prstGeom>
                  </pic:spPr>
                </pic:pic>
              </a:graphicData>
            </a:graphic>
          </wp:anchor>
        </w:drawing>
      </w:r>
      <w:r>
        <w:rPr>
          <w:spacing w:val="-12"/>
        </w:rPr>
        <w:t>点击【年度汇缴申报】进入申报表填写主界面。若该税款所属期已有申报成</w:t>
      </w:r>
      <w:r>
        <w:t>功或待反馈的明细记录，则【收入、费用信息】不允许修改。</w:t>
      </w:r>
    </w:p>
    <w:p>
      <w:pPr>
        <w:pStyle w:val="5"/>
        <w:keepNext w:val="0"/>
        <w:keepLines w:val="0"/>
        <w:pageBreakBefore w:val="0"/>
        <w:widowControl w:val="0"/>
        <w:kinsoku/>
        <w:wordWrap/>
        <w:overflowPunct/>
        <w:topLinePunct w:val="0"/>
        <w:autoSpaceDE w:val="0"/>
        <w:autoSpaceDN w:val="0"/>
        <w:bidi w:val="0"/>
        <w:adjustRightInd/>
        <w:snapToGrid/>
        <w:spacing w:before="173" w:line="365" w:lineRule="auto"/>
        <w:ind w:left="0" w:leftChars="0" w:right="0" w:firstLine="480" w:firstLineChars="200"/>
        <w:jc w:val="both"/>
        <w:textAlignment w:val="auto"/>
        <w:outlineLvl w:val="9"/>
      </w:pPr>
      <w:r>
        <w:t>【税款所属期】：税款所属期起：默认为系统当前年度上一年的 1 月 1 日。税款所属期止：默认为系统当前年度上一年的 12 月 31 日。不允许修改</w:t>
      </w:r>
    </w:p>
    <w:p>
      <w:pPr>
        <w:pStyle w:val="5"/>
        <w:keepNext w:val="0"/>
        <w:keepLines w:val="0"/>
        <w:pageBreakBefore w:val="0"/>
        <w:widowControl w:val="0"/>
        <w:kinsoku/>
        <w:wordWrap/>
        <w:overflowPunct/>
        <w:topLinePunct w:val="0"/>
        <w:autoSpaceDE w:val="0"/>
        <w:autoSpaceDN w:val="0"/>
        <w:bidi w:val="0"/>
        <w:adjustRightInd/>
        <w:snapToGrid/>
        <w:spacing w:before="173" w:line="365" w:lineRule="auto"/>
        <w:ind w:left="0" w:leftChars="0" w:right="0" w:firstLine="432" w:firstLineChars="200"/>
        <w:jc w:val="both"/>
        <w:textAlignment w:val="auto"/>
        <w:outlineLvl w:val="9"/>
      </w:pPr>
      <w:r>
        <w:rPr>
          <w:spacing w:val="-12"/>
        </w:rPr>
        <w:t>【企业类型】：从“单位信息”中带出，不可修改。若显示不正确，可重新</w:t>
      </w:r>
      <w:r>
        <w:t>至“单位信息”中更新获取最新信息。</w:t>
      </w:r>
    </w:p>
    <w:p>
      <w:pPr>
        <w:pStyle w:val="5"/>
        <w:keepNext w:val="0"/>
        <w:keepLines w:val="0"/>
        <w:pageBreakBefore w:val="0"/>
        <w:widowControl w:val="0"/>
        <w:kinsoku/>
        <w:wordWrap/>
        <w:overflowPunct/>
        <w:topLinePunct w:val="0"/>
        <w:autoSpaceDE w:val="0"/>
        <w:autoSpaceDN w:val="0"/>
        <w:bidi w:val="0"/>
        <w:adjustRightInd/>
        <w:snapToGrid/>
        <w:spacing w:before="173" w:line="365" w:lineRule="auto"/>
        <w:ind w:left="0" w:leftChars="0" w:right="0" w:firstLine="440" w:firstLineChars="200"/>
        <w:jc w:val="both"/>
        <w:textAlignment w:val="auto"/>
        <w:outlineLvl w:val="9"/>
      </w:pPr>
      <w:r>
        <w:rPr>
          <w:spacing w:val="-10"/>
        </w:rPr>
        <w:t>【收入总额】：填写本年度从事生产经营以及与生产经营有关的活动取得的</w:t>
      </w:r>
      <w:r>
        <w:rPr>
          <w:spacing w:val="-19"/>
        </w:rPr>
        <w:t>货币形式和非货币形式的各项收入总金额。包括：销售货物收入、提供劳务收入、</w:t>
      </w:r>
      <w:r>
        <w:t>转让财产收入、利息收入、租金收入、接受捐赠收入、其他收入。</w:t>
      </w:r>
    </w:p>
    <w:p>
      <w:pPr>
        <w:pStyle w:val="5"/>
        <w:keepNext w:val="0"/>
        <w:keepLines w:val="0"/>
        <w:pageBreakBefore w:val="0"/>
        <w:widowControl w:val="0"/>
        <w:kinsoku/>
        <w:wordWrap/>
        <w:overflowPunct/>
        <w:topLinePunct w:val="0"/>
        <w:autoSpaceDE w:val="0"/>
        <w:autoSpaceDN w:val="0"/>
        <w:bidi w:val="0"/>
        <w:adjustRightInd/>
        <w:snapToGrid/>
        <w:spacing w:before="173" w:line="365" w:lineRule="auto"/>
        <w:ind w:left="0" w:leftChars="0" w:right="0" w:firstLine="436" w:firstLineChars="200"/>
        <w:jc w:val="both"/>
        <w:textAlignment w:val="auto"/>
        <w:outlineLvl w:val="9"/>
        <w:rPr>
          <w:rFonts w:hint="eastAsia"/>
          <w:lang w:eastAsia="zh-CN"/>
        </w:rPr>
      </w:pPr>
      <w:r>
        <w:rPr>
          <w:spacing w:val="-11"/>
        </w:rPr>
        <w:t>【国债利息收入】：填写本年度已计入收入的因购买国债而取得的应予免税</w:t>
      </w:r>
      <w:r>
        <w:t>的利息</w:t>
      </w:r>
      <w:r>
        <w:rPr>
          <w:rFonts w:hint="eastAsia"/>
          <w:lang w:eastAsia="zh-CN"/>
        </w:rPr>
        <w:t>。</w:t>
      </w:r>
    </w:p>
    <w:p>
      <w:pPr>
        <w:pStyle w:val="5"/>
        <w:keepNext w:val="0"/>
        <w:keepLines w:val="0"/>
        <w:pageBreakBefore w:val="0"/>
        <w:widowControl w:val="0"/>
        <w:kinsoku/>
        <w:wordWrap/>
        <w:overflowPunct/>
        <w:topLinePunct w:val="0"/>
        <w:autoSpaceDE w:val="0"/>
        <w:autoSpaceDN w:val="0"/>
        <w:bidi w:val="0"/>
        <w:adjustRightInd/>
        <w:snapToGrid/>
        <w:spacing w:before="173" w:line="365" w:lineRule="auto"/>
        <w:ind w:left="0" w:leftChars="0" w:right="0" w:firstLine="436" w:firstLineChars="200"/>
        <w:jc w:val="both"/>
        <w:textAlignment w:val="auto"/>
        <w:outlineLvl w:val="9"/>
      </w:pPr>
      <w:r>
        <w:rPr>
          <w:spacing w:val="-11"/>
        </w:rPr>
        <w:t>【成本费用】：填写本年度实际发生的成本、费用、税金、损失及其他支出</w:t>
      </w:r>
      <w:r>
        <w:t>的总额。</w:t>
      </w:r>
    </w:p>
    <w:p>
      <w:pPr>
        <w:pStyle w:val="15"/>
        <w:keepNext w:val="0"/>
        <w:keepLines w:val="0"/>
        <w:pageBreakBefore w:val="0"/>
        <w:widowControl w:val="0"/>
        <w:numPr>
          <w:ilvl w:val="0"/>
          <w:numId w:val="4"/>
        </w:numPr>
        <w:tabs>
          <w:tab w:val="left" w:pos="1401"/>
        </w:tabs>
        <w:kinsoku/>
        <w:wordWrap/>
        <w:overflowPunct/>
        <w:topLinePunct w:val="0"/>
        <w:autoSpaceDE w:val="0"/>
        <w:autoSpaceDN w:val="0"/>
        <w:bidi w:val="0"/>
        <w:adjustRightInd/>
        <w:snapToGrid/>
        <w:spacing w:before="1" w:after="0" w:line="365" w:lineRule="auto"/>
        <w:ind w:left="0" w:leftChars="0" w:right="0" w:rightChars="0" w:firstLine="476" w:firstLineChars="200"/>
        <w:jc w:val="both"/>
        <w:textAlignment w:val="auto"/>
        <w:outlineLvl w:val="9"/>
        <w:rPr>
          <w:sz w:val="24"/>
        </w:rPr>
      </w:pPr>
      <w:r>
        <w:rPr>
          <w:spacing w:val="-1"/>
          <w:sz w:val="24"/>
        </w:rPr>
        <w:t>“营业成本”：填写在生产经营活动中发生的销售成本、销货成本、</w:t>
      </w:r>
      <w:r>
        <w:rPr>
          <w:sz w:val="24"/>
        </w:rPr>
        <w:t>业务支出以及其他耗费；</w:t>
      </w:r>
    </w:p>
    <w:p>
      <w:pPr>
        <w:pStyle w:val="15"/>
        <w:keepNext w:val="0"/>
        <w:keepLines w:val="0"/>
        <w:pageBreakBefore w:val="0"/>
        <w:widowControl w:val="0"/>
        <w:numPr>
          <w:ilvl w:val="0"/>
          <w:numId w:val="4"/>
        </w:numPr>
        <w:tabs>
          <w:tab w:val="left" w:pos="1401"/>
        </w:tabs>
        <w:kinsoku/>
        <w:wordWrap/>
        <w:overflowPunct/>
        <w:topLinePunct w:val="0"/>
        <w:autoSpaceDE w:val="0"/>
        <w:autoSpaceDN w:val="0"/>
        <w:bidi w:val="0"/>
        <w:adjustRightInd/>
        <w:snapToGrid/>
        <w:spacing w:before="1" w:after="0" w:line="365" w:lineRule="auto"/>
        <w:ind w:left="0" w:leftChars="0" w:right="0" w:rightChars="0" w:firstLine="476" w:firstLineChars="200"/>
        <w:jc w:val="both"/>
        <w:textAlignment w:val="auto"/>
        <w:outlineLvl w:val="9"/>
        <w:rPr>
          <w:sz w:val="24"/>
        </w:rPr>
      </w:pPr>
      <w:r>
        <w:rPr>
          <w:spacing w:val="-1"/>
          <w:sz w:val="24"/>
        </w:rPr>
        <w:t>“营业费用”：填写在销售商品和材料、提供劳务的过程中发生的各</w:t>
      </w:r>
      <w:r>
        <w:rPr>
          <w:sz w:val="24"/>
        </w:rPr>
        <w:t>种费用；</w:t>
      </w:r>
    </w:p>
    <w:p>
      <w:pPr>
        <w:pStyle w:val="15"/>
        <w:keepNext w:val="0"/>
        <w:keepLines w:val="0"/>
        <w:pageBreakBefore w:val="0"/>
        <w:widowControl w:val="0"/>
        <w:numPr>
          <w:ilvl w:val="0"/>
          <w:numId w:val="4"/>
        </w:numPr>
        <w:tabs>
          <w:tab w:val="left" w:pos="1401"/>
        </w:tabs>
        <w:kinsoku/>
        <w:wordWrap/>
        <w:overflowPunct/>
        <w:topLinePunct w:val="0"/>
        <w:autoSpaceDE w:val="0"/>
        <w:autoSpaceDN w:val="0"/>
        <w:bidi w:val="0"/>
        <w:adjustRightInd/>
        <w:snapToGrid/>
        <w:spacing w:before="1" w:after="0" w:line="365" w:lineRule="auto"/>
        <w:ind w:left="0" w:leftChars="0" w:right="0" w:rightChars="0" w:firstLine="480" w:firstLineChars="200"/>
        <w:jc w:val="both"/>
        <w:textAlignment w:val="auto"/>
        <w:outlineLvl w:val="9"/>
        <w:rPr>
          <w:sz w:val="24"/>
        </w:rPr>
      </w:pPr>
      <w:r>
        <w:rPr>
          <w:sz w:val="24"/>
        </w:rPr>
        <w:t>“管理费用”：填写为组织和管理企业生产经营发生的管理费用</w:t>
      </w:r>
    </w:p>
    <w:p>
      <w:pPr>
        <w:pStyle w:val="15"/>
        <w:keepNext w:val="0"/>
        <w:keepLines w:val="0"/>
        <w:pageBreakBefore w:val="0"/>
        <w:widowControl w:val="0"/>
        <w:numPr>
          <w:ilvl w:val="0"/>
          <w:numId w:val="4"/>
        </w:numPr>
        <w:tabs>
          <w:tab w:val="left" w:pos="1401"/>
        </w:tabs>
        <w:kinsoku/>
        <w:wordWrap/>
        <w:overflowPunct/>
        <w:topLinePunct w:val="0"/>
        <w:autoSpaceDE w:val="0"/>
        <w:autoSpaceDN w:val="0"/>
        <w:bidi w:val="0"/>
        <w:adjustRightInd/>
        <w:snapToGrid/>
        <w:spacing w:before="1" w:after="0" w:line="365" w:lineRule="auto"/>
        <w:ind w:left="0" w:leftChars="0" w:right="0" w:rightChars="0" w:firstLine="480" w:firstLineChars="200"/>
        <w:jc w:val="both"/>
        <w:textAlignment w:val="auto"/>
        <w:outlineLvl w:val="9"/>
        <w:rPr>
          <w:sz w:val="24"/>
        </w:rPr>
      </w:pPr>
      <w:r>
        <w:rPr>
          <w:sz w:val="24"/>
        </w:rPr>
        <w:t>“财务费用”：填写为筹集生产经营所需资金等发生的筹资费用；</w:t>
      </w:r>
    </w:p>
    <w:p>
      <w:pPr>
        <w:pStyle w:val="15"/>
        <w:keepNext w:val="0"/>
        <w:keepLines w:val="0"/>
        <w:pageBreakBefore w:val="0"/>
        <w:widowControl w:val="0"/>
        <w:numPr>
          <w:ilvl w:val="0"/>
          <w:numId w:val="4"/>
        </w:numPr>
        <w:tabs>
          <w:tab w:val="left" w:pos="1401"/>
        </w:tabs>
        <w:kinsoku/>
        <w:wordWrap/>
        <w:overflowPunct/>
        <w:topLinePunct w:val="0"/>
        <w:autoSpaceDE w:val="0"/>
        <w:autoSpaceDN w:val="0"/>
        <w:bidi w:val="0"/>
        <w:adjustRightInd/>
        <w:snapToGrid/>
        <w:spacing w:before="1" w:after="0" w:line="365" w:lineRule="auto"/>
        <w:ind w:left="0" w:leftChars="0" w:right="0" w:rightChars="0" w:firstLine="476" w:firstLineChars="200"/>
        <w:jc w:val="both"/>
        <w:textAlignment w:val="auto"/>
        <w:outlineLvl w:val="9"/>
        <w:rPr>
          <w:sz w:val="24"/>
        </w:rPr>
      </w:pPr>
      <w:r>
        <w:rPr>
          <w:spacing w:val="-1"/>
          <w:sz w:val="24"/>
        </w:rPr>
        <w:t>“税金”：填写在生产经营活动中发生的除个人所得税和允许抵扣的</w:t>
      </w:r>
      <w:r>
        <w:rPr>
          <w:sz w:val="24"/>
        </w:rPr>
        <w:t>增值税以外的各项税金及其附加；</w:t>
      </w:r>
    </w:p>
    <w:p>
      <w:pPr>
        <w:pStyle w:val="15"/>
        <w:keepNext w:val="0"/>
        <w:keepLines w:val="0"/>
        <w:pageBreakBefore w:val="0"/>
        <w:widowControl w:val="0"/>
        <w:numPr>
          <w:ilvl w:val="0"/>
          <w:numId w:val="4"/>
        </w:numPr>
        <w:tabs>
          <w:tab w:val="left" w:pos="1401"/>
        </w:tabs>
        <w:kinsoku/>
        <w:wordWrap/>
        <w:overflowPunct/>
        <w:topLinePunct w:val="0"/>
        <w:autoSpaceDE w:val="0"/>
        <w:autoSpaceDN w:val="0"/>
        <w:bidi w:val="0"/>
        <w:adjustRightInd/>
        <w:snapToGrid/>
        <w:spacing w:before="1" w:after="0" w:line="365" w:lineRule="auto"/>
        <w:ind w:left="0" w:leftChars="0" w:right="0" w:rightChars="0" w:firstLine="452" w:firstLineChars="200"/>
        <w:jc w:val="both"/>
        <w:textAlignment w:val="auto"/>
        <w:outlineLvl w:val="9"/>
        <w:rPr>
          <w:sz w:val="24"/>
        </w:rPr>
      </w:pPr>
      <w:r>
        <w:rPr>
          <w:spacing w:val="-7"/>
          <w:sz w:val="24"/>
        </w:rPr>
        <w:t>“损失”：填写生产经营活动中发生的固定资产和存货的盘亏、毁损</w:t>
      </w:r>
      <w:r>
        <w:rPr>
          <w:spacing w:val="-11"/>
          <w:sz w:val="24"/>
        </w:rPr>
        <w:t>、报废损失，转让财产损失，坏账损失，自然灾害等不可抗力因素造成的损失以及其他损失；</w:t>
      </w:r>
    </w:p>
    <w:p>
      <w:pPr>
        <w:pStyle w:val="15"/>
        <w:keepNext w:val="0"/>
        <w:keepLines w:val="0"/>
        <w:pageBreakBefore w:val="0"/>
        <w:widowControl w:val="0"/>
        <w:numPr>
          <w:ilvl w:val="0"/>
          <w:numId w:val="4"/>
        </w:numPr>
        <w:tabs>
          <w:tab w:val="left" w:pos="1401"/>
        </w:tabs>
        <w:kinsoku/>
        <w:wordWrap/>
        <w:overflowPunct/>
        <w:topLinePunct w:val="0"/>
        <w:autoSpaceDE w:val="0"/>
        <w:autoSpaceDN w:val="0"/>
        <w:bidi w:val="0"/>
        <w:adjustRightInd/>
        <w:snapToGrid/>
        <w:spacing w:before="1" w:after="0" w:line="365" w:lineRule="auto"/>
        <w:ind w:left="0" w:leftChars="0" w:right="0" w:rightChars="0" w:firstLine="476" w:firstLineChars="200"/>
        <w:jc w:val="both"/>
        <w:textAlignment w:val="auto"/>
        <w:outlineLvl w:val="9"/>
        <w:rPr>
          <w:sz w:val="24"/>
        </w:rPr>
      </w:pPr>
      <w:r>
        <w:rPr>
          <w:spacing w:val="-1"/>
          <w:sz w:val="24"/>
        </w:rPr>
        <w:t>“其他支出”：填写除成本、费用、税金、损失外，生产经营活动中</w:t>
      </w:r>
      <w:r>
        <w:rPr>
          <w:sz w:val="24"/>
        </w:rPr>
        <w:t>发生的与之有关的、合理的支出。</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80" w:firstLineChars="200"/>
        <w:jc w:val="both"/>
        <w:textAlignment w:val="auto"/>
        <w:outlineLvl w:val="9"/>
      </w:pPr>
      <w:r>
        <w:t>【利润总额】：利润总额=收入总额-国债利息收入-成本费用，不可修改。</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leftChars="0" w:right="0" w:firstLine="480" w:firstLineChars="200"/>
        <w:jc w:val="both"/>
        <w:textAlignment w:val="auto"/>
        <w:outlineLvl w:val="9"/>
      </w:pPr>
      <w:r>
        <w:t>【纳税调整增加额】：根据相关行次计算填报。纳税调整增加额=超过规定标准的扣除项目金额+不允许扣除的项目金额。不可修改</w:t>
      </w:r>
    </w:p>
    <w:p>
      <w:pPr>
        <w:pStyle w:val="15"/>
        <w:keepNext w:val="0"/>
        <w:keepLines w:val="0"/>
        <w:pageBreakBefore w:val="0"/>
        <w:widowControl w:val="0"/>
        <w:numPr>
          <w:ilvl w:val="0"/>
          <w:numId w:val="5"/>
        </w:numPr>
        <w:tabs>
          <w:tab w:val="left" w:pos="1401"/>
        </w:tabs>
        <w:kinsoku/>
        <w:wordWrap/>
        <w:overflowPunct/>
        <w:topLinePunct w:val="0"/>
        <w:autoSpaceDE w:val="0"/>
        <w:autoSpaceDN w:val="0"/>
        <w:bidi w:val="0"/>
        <w:adjustRightInd/>
        <w:snapToGrid/>
        <w:spacing w:before="1" w:after="0" w:line="365" w:lineRule="auto"/>
        <w:ind w:left="0" w:leftChars="0" w:right="0" w:rightChars="0" w:firstLine="456" w:firstLineChars="200"/>
        <w:jc w:val="both"/>
        <w:textAlignment w:val="auto"/>
        <w:outlineLvl w:val="9"/>
        <w:rPr>
          <w:spacing w:val="-4"/>
          <w:sz w:val="24"/>
        </w:rPr>
      </w:pPr>
      <w:r>
        <w:rPr>
          <w:spacing w:val="-6"/>
          <w:sz w:val="24"/>
        </w:rPr>
        <w:t>“超过规定标准的扣除项目金额”：填写扣除的成本、费用和损失中</w:t>
      </w:r>
      <w:r>
        <w:rPr>
          <w:spacing w:val="-4"/>
          <w:sz w:val="24"/>
        </w:rPr>
        <w:t>，超过税法规定的扣除标准应予调增的应纳税所得额。</w:t>
      </w:r>
    </w:p>
    <w:p>
      <w:pPr>
        <w:pStyle w:val="15"/>
        <w:keepNext w:val="0"/>
        <w:keepLines w:val="0"/>
        <w:pageBreakBefore w:val="0"/>
        <w:widowControl w:val="0"/>
        <w:numPr>
          <w:ilvl w:val="0"/>
          <w:numId w:val="5"/>
        </w:numPr>
        <w:tabs>
          <w:tab w:val="left" w:pos="1401"/>
        </w:tabs>
        <w:kinsoku/>
        <w:wordWrap/>
        <w:overflowPunct/>
        <w:topLinePunct w:val="0"/>
        <w:autoSpaceDE w:val="0"/>
        <w:autoSpaceDN w:val="0"/>
        <w:bidi w:val="0"/>
        <w:adjustRightInd/>
        <w:snapToGrid/>
        <w:spacing w:before="1" w:after="0" w:line="365" w:lineRule="auto"/>
        <w:ind w:left="0" w:leftChars="0" w:right="0" w:rightChars="0" w:firstLine="476" w:firstLineChars="200"/>
        <w:jc w:val="both"/>
        <w:textAlignment w:val="auto"/>
        <w:outlineLvl w:val="9"/>
      </w:pPr>
      <w:r>
        <w:rPr>
          <w:spacing w:val="-1"/>
          <w:sz w:val="24"/>
        </w:rPr>
        <w:t>“不允许扣除的项目金额”：填写按规定不允许扣除但被投资单位已</w:t>
      </w:r>
      <w:r>
        <w:rPr>
          <w:sz w:val="24"/>
        </w:rPr>
        <w:t>将其扣除的各项成本、费用和损失，应予调增应纳税所得额的部分。</w:t>
      </w:r>
    </w:p>
    <w:p>
      <w:pPr>
        <w:pStyle w:val="15"/>
        <w:keepNext w:val="0"/>
        <w:keepLines w:val="0"/>
        <w:pageBreakBefore w:val="0"/>
        <w:widowControl w:val="0"/>
        <w:numPr>
          <w:ilvl w:val="0"/>
          <w:numId w:val="0"/>
        </w:numPr>
        <w:tabs>
          <w:tab w:val="left" w:pos="1401"/>
        </w:tabs>
        <w:kinsoku/>
        <w:wordWrap/>
        <w:overflowPunct/>
        <w:topLinePunct w:val="0"/>
        <w:autoSpaceDE w:val="0"/>
        <w:autoSpaceDN w:val="0"/>
        <w:bidi w:val="0"/>
        <w:adjustRightInd/>
        <w:snapToGrid/>
        <w:spacing w:before="1" w:after="0" w:line="365" w:lineRule="auto"/>
        <w:ind w:left="0" w:leftChars="0" w:right="0" w:rightChars="0" w:firstLine="416" w:firstLineChars="200"/>
        <w:jc w:val="both"/>
        <w:textAlignment w:val="auto"/>
        <w:outlineLvl w:val="9"/>
        <w:rPr>
          <w:sz w:val="24"/>
          <w:szCs w:val="24"/>
        </w:rPr>
      </w:pPr>
      <w:r>
        <w:rPr>
          <w:spacing w:val="-16"/>
          <w:sz w:val="24"/>
          <w:szCs w:val="24"/>
        </w:rPr>
        <w:t xml:space="preserve">【纳税调整减少额】：填写在计算利润总额时已计入收入或未列入成本费用， </w:t>
      </w:r>
      <w:r>
        <w:rPr>
          <w:sz w:val="24"/>
          <w:szCs w:val="24"/>
        </w:rPr>
        <w:t>但在计算应纳税所得额时应予扣除的项目金额。</w:t>
      </w:r>
    </w:p>
    <w:p>
      <w:pPr>
        <w:pStyle w:val="15"/>
        <w:keepNext w:val="0"/>
        <w:keepLines w:val="0"/>
        <w:pageBreakBefore w:val="0"/>
        <w:widowControl w:val="0"/>
        <w:numPr>
          <w:ilvl w:val="0"/>
          <w:numId w:val="0"/>
        </w:numPr>
        <w:tabs>
          <w:tab w:val="left" w:pos="1401"/>
        </w:tabs>
        <w:kinsoku/>
        <w:wordWrap/>
        <w:overflowPunct/>
        <w:topLinePunct w:val="0"/>
        <w:autoSpaceDE w:val="0"/>
        <w:autoSpaceDN w:val="0"/>
        <w:bidi w:val="0"/>
        <w:adjustRightInd/>
        <w:snapToGrid/>
        <w:spacing w:before="1" w:after="0" w:line="365" w:lineRule="auto"/>
        <w:ind w:left="0" w:leftChars="0" w:right="0" w:rightChars="0" w:firstLine="440" w:firstLineChars="200"/>
        <w:jc w:val="both"/>
        <w:textAlignment w:val="auto"/>
        <w:outlineLvl w:val="9"/>
        <w:rPr>
          <w:sz w:val="24"/>
          <w:szCs w:val="24"/>
        </w:rPr>
      </w:pPr>
      <w:r>
        <w:rPr>
          <w:spacing w:val="-10"/>
          <w:sz w:val="24"/>
          <w:szCs w:val="24"/>
        </w:rPr>
        <w:t xml:space="preserve">【纳税调整后所得】：根据相关行次计算填报。纳税调整后所得=利润总额+ </w:t>
      </w:r>
      <w:r>
        <w:rPr>
          <w:sz w:val="24"/>
          <w:szCs w:val="24"/>
        </w:rPr>
        <w:t>调整增加额-纳税调整减少额。</w:t>
      </w:r>
    </w:p>
    <w:p>
      <w:pPr>
        <w:pStyle w:val="15"/>
        <w:keepNext w:val="0"/>
        <w:keepLines w:val="0"/>
        <w:pageBreakBefore w:val="0"/>
        <w:widowControl w:val="0"/>
        <w:numPr>
          <w:ilvl w:val="0"/>
          <w:numId w:val="0"/>
        </w:numPr>
        <w:tabs>
          <w:tab w:val="left" w:pos="1401"/>
        </w:tabs>
        <w:kinsoku/>
        <w:wordWrap/>
        <w:overflowPunct/>
        <w:topLinePunct w:val="0"/>
        <w:autoSpaceDE w:val="0"/>
        <w:autoSpaceDN w:val="0"/>
        <w:bidi w:val="0"/>
        <w:adjustRightInd/>
        <w:snapToGrid/>
        <w:spacing w:before="1" w:after="0" w:line="365" w:lineRule="auto"/>
        <w:ind w:left="0" w:leftChars="0" w:right="0" w:rightChars="0" w:firstLine="480" w:firstLineChars="200"/>
        <w:jc w:val="both"/>
        <w:textAlignment w:val="auto"/>
        <w:outlineLvl w:val="9"/>
        <w:rPr>
          <w:sz w:val="24"/>
          <w:szCs w:val="24"/>
        </w:rPr>
      </w:pPr>
      <w:r>
        <w:rPr>
          <w:sz w:val="24"/>
          <w:szCs w:val="24"/>
        </w:rPr>
        <w:t>【弥补以前年度亏损】：填写本年度可在税前弥补的以前年度亏损额。</w:t>
      </w:r>
    </w:p>
    <w:p>
      <w:pPr>
        <w:pStyle w:val="15"/>
        <w:keepNext w:val="0"/>
        <w:keepLines w:val="0"/>
        <w:pageBreakBefore w:val="0"/>
        <w:widowControl w:val="0"/>
        <w:numPr>
          <w:ilvl w:val="0"/>
          <w:numId w:val="0"/>
        </w:numPr>
        <w:tabs>
          <w:tab w:val="left" w:pos="1401"/>
        </w:tabs>
        <w:kinsoku/>
        <w:wordWrap/>
        <w:overflowPunct/>
        <w:topLinePunct w:val="0"/>
        <w:autoSpaceDE w:val="0"/>
        <w:autoSpaceDN w:val="0"/>
        <w:bidi w:val="0"/>
        <w:adjustRightInd/>
        <w:snapToGrid/>
        <w:spacing w:before="1" w:after="0" w:line="365" w:lineRule="auto"/>
        <w:ind w:left="0" w:leftChars="0" w:right="0" w:rightChars="0" w:firstLine="452" w:firstLineChars="200"/>
        <w:jc w:val="both"/>
        <w:textAlignment w:val="auto"/>
        <w:outlineLvl w:val="9"/>
        <w:rPr>
          <w:sz w:val="24"/>
          <w:szCs w:val="24"/>
        </w:rPr>
      </w:pPr>
      <w:r>
        <w:rPr>
          <w:spacing w:val="-7"/>
          <w:sz w:val="24"/>
          <w:szCs w:val="24"/>
        </w:rPr>
        <w:t>【合伙企业个人合伙人分配比例】：纳税人为合伙企业个人合伙人的，填写</w:t>
      </w:r>
      <w:r>
        <w:rPr>
          <w:spacing w:val="-11"/>
          <w:sz w:val="24"/>
          <w:szCs w:val="24"/>
        </w:rPr>
        <w:t>本栏；其他则不填。分配比例按照合伙协议约定的比例填写；合伙协议未约定或</w:t>
      </w:r>
      <w:r>
        <w:rPr>
          <w:spacing w:val="-10"/>
          <w:sz w:val="24"/>
          <w:szCs w:val="24"/>
        </w:rPr>
        <w:t>不明确的，按合伙人协商决定的比例填写；协商不成的，按合伙人实缴出资比例</w:t>
      </w:r>
      <w:r>
        <w:rPr>
          <w:sz w:val="24"/>
          <w:szCs w:val="24"/>
        </w:rPr>
        <w:t>填写；无法确定出资比例的，按合伙人平均分配。</w:t>
      </w:r>
    </w:p>
    <w:p>
      <w:pPr>
        <w:pStyle w:val="15"/>
        <w:keepNext w:val="0"/>
        <w:keepLines w:val="0"/>
        <w:pageBreakBefore w:val="0"/>
        <w:widowControl w:val="0"/>
        <w:numPr>
          <w:ilvl w:val="0"/>
          <w:numId w:val="0"/>
        </w:numPr>
        <w:tabs>
          <w:tab w:val="left" w:pos="1401"/>
        </w:tabs>
        <w:kinsoku/>
        <w:wordWrap/>
        <w:overflowPunct/>
        <w:topLinePunct w:val="0"/>
        <w:autoSpaceDE w:val="0"/>
        <w:autoSpaceDN w:val="0"/>
        <w:bidi w:val="0"/>
        <w:adjustRightInd/>
        <w:snapToGrid/>
        <w:spacing w:before="1" w:after="0" w:line="365" w:lineRule="auto"/>
        <w:ind w:left="0" w:leftChars="0" w:right="0" w:rightChars="0" w:firstLine="452" w:firstLineChars="200"/>
        <w:jc w:val="both"/>
        <w:textAlignment w:val="auto"/>
        <w:outlineLvl w:val="9"/>
        <w:rPr>
          <w:sz w:val="24"/>
          <w:szCs w:val="24"/>
        </w:rPr>
      </w:pPr>
      <w:r>
        <w:rPr>
          <w:spacing w:val="-7"/>
          <w:sz w:val="24"/>
          <w:szCs w:val="24"/>
        </w:rPr>
        <w:t>【允许扣除的个人费用及其他扣除】：填写按税法规定可以税前扣除的各项</w:t>
      </w:r>
      <w:r>
        <w:rPr>
          <w:sz w:val="24"/>
          <w:szCs w:val="24"/>
        </w:rPr>
        <w:t>费用、支出，包括：</w:t>
      </w:r>
    </w:p>
    <w:p>
      <w:pPr>
        <w:pStyle w:val="15"/>
        <w:keepNext w:val="0"/>
        <w:keepLines w:val="0"/>
        <w:pageBreakBefore w:val="0"/>
        <w:widowControl w:val="0"/>
        <w:numPr>
          <w:ilvl w:val="0"/>
          <w:numId w:val="6"/>
        </w:numPr>
        <w:tabs>
          <w:tab w:val="left" w:pos="1401"/>
        </w:tabs>
        <w:kinsoku/>
        <w:wordWrap/>
        <w:overflowPunct/>
        <w:topLinePunct w:val="0"/>
        <w:autoSpaceDE w:val="0"/>
        <w:autoSpaceDN w:val="0"/>
        <w:bidi w:val="0"/>
        <w:adjustRightInd/>
        <w:snapToGrid/>
        <w:spacing w:before="1" w:after="0" w:line="365" w:lineRule="auto"/>
        <w:ind w:left="0" w:leftChars="0" w:right="0" w:rightChars="0" w:firstLine="468" w:firstLineChars="200"/>
        <w:jc w:val="both"/>
        <w:textAlignment w:val="auto"/>
        <w:outlineLvl w:val="9"/>
        <w:rPr>
          <w:sz w:val="24"/>
          <w:szCs w:val="24"/>
        </w:rPr>
      </w:pPr>
      <w:r>
        <w:rPr>
          <w:spacing w:val="-3"/>
          <w:sz w:val="24"/>
          <w:szCs w:val="24"/>
        </w:rPr>
        <w:t xml:space="preserve">“投资者减除费用”：填写可在税前扣除的投资者本人减除费用 </w:t>
      </w:r>
      <w:r>
        <w:rPr>
          <w:sz w:val="24"/>
          <w:szCs w:val="24"/>
        </w:rPr>
        <w:t>6</w:t>
      </w:r>
      <w:r>
        <w:rPr>
          <w:spacing w:val="-30"/>
          <w:sz w:val="24"/>
          <w:szCs w:val="24"/>
        </w:rPr>
        <w:t xml:space="preserve"> 万</w:t>
      </w:r>
      <w:r>
        <w:rPr>
          <w:spacing w:val="-3"/>
          <w:sz w:val="24"/>
          <w:szCs w:val="24"/>
        </w:rPr>
        <w:t xml:space="preserve">元。如本年度同时取得了综合所得并扣除了每月 </w:t>
      </w:r>
      <w:r>
        <w:rPr>
          <w:sz w:val="24"/>
          <w:szCs w:val="24"/>
        </w:rPr>
        <w:t>5000</w:t>
      </w:r>
      <w:r>
        <w:rPr>
          <w:spacing w:val="-9"/>
          <w:sz w:val="24"/>
          <w:szCs w:val="24"/>
        </w:rPr>
        <w:t xml:space="preserve"> 元的减除费用，则此处不</w:t>
      </w:r>
      <w:r>
        <w:rPr>
          <w:sz w:val="24"/>
          <w:szCs w:val="24"/>
        </w:rPr>
        <w:t>得重复减除。</w:t>
      </w:r>
    </w:p>
    <w:p>
      <w:pPr>
        <w:pStyle w:val="15"/>
        <w:keepNext w:val="0"/>
        <w:keepLines w:val="0"/>
        <w:pageBreakBefore w:val="0"/>
        <w:widowControl w:val="0"/>
        <w:numPr>
          <w:ilvl w:val="0"/>
          <w:numId w:val="6"/>
        </w:numPr>
        <w:tabs>
          <w:tab w:val="left" w:pos="1401"/>
        </w:tabs>
        <w:kinsoku/>
        <w:wordWrap/>
        <w:overflowPunct/>
        <w:topLinePunct w:val="0"/>
        <w:autoSpaceDE w:val="0"/>
        <w:autoSpaceDN w:val="0"/>
        <w:bidi w:val="0"/>
        <w:adjustRightInd/>
        <w:snapToGrid/>
        <w:spacing w:before="1" w:after="0" w:line="365" w:lineRule="auto"/>
        <w:ind w:left="0" w:leftChars="0" w:right="0" w:rightChars="0" w:firstLine="476" w:firstLineChars="200"/>
        <w:jc w:val="both"/>
        <w:textAlignment w:val="auto"/>
        <w:outlineLvl w:val="9"/>
        <w:rPr>
          <w:sz w:val="24"/>
          <w:szCs w:val="24"/>
        </w:rPr>
      </w:pPr>
      <w:r>
        <w:rPr>
          <w:spacing w:val="-1"/>
          <w:sz w:val="24"/>
          <w:szCs w:val="24"/>
        </w:rPr>
        <w:t>“专项扣除”:分别填写本年度按规定允许扣除的基本养老保险费、</w:t>
      </w:r>
      <w:r>
        <w:rPr>
          <w:sz w:val="24"/>
          <w:szCs w:val="24"/>
        </w:rPr>
        <w:t>基本医疗保险费、失业保险费、住房公积金的合计金额。</w:t>
      </w:r>
    </w:p>
    <w:p>
      <w:pPr>
        <w:pStyle w:val="15"/>
        <w:keepNext w:val="0"/>
        <w:keepLines w:val="0"/>
        <w:pageBreakBefore w:val="0"/>
        <w:widowControl w:val="0"/>
        <w:numPr>
          <w:ilvl w:val="0"/>
          <w:numId w:val="6"/>
        </w:numPr>
        <w:tabs>
          <w:tab w:val="left" w:pos="1401"/>
        </w:tabs>
        <w:kinsoku/>
        <w:wordWrap/>
        <w:overflowPunct/>
        <w:topLinePunct w:val="0"/>
        <w:autoSpaceDE w:val="0"/>
        <w:autoSpaceDN w:val="0"/>
        <w:bidi w:val="0"/>
        <w:adjustRightInd/>
        <w:snapToGrid/>
        <w:spacing w:before="1" w:after="0" w:line="365" w:lineRule="auto"/>
        <w:ind w:left="0" w:leftChars="0" w:right="0" w:rightChars="0" w:firstLine="436" w:firstLineChars="200"/>
        <w:jc w:val="both"/>
        <w:textAlignment w:val="auto"/>
        <w:outlineLvl w:val="9"/>
        <w:rPr>
          <w:sz w:val="24"/>
          <w:szCs w:val="24"/>
        </w:rPr>
      </w:pPr>
      <w:r>
        <w:rPr>
          <w:spacing w:val="-11"/>
          <w:sz w:val="24"/>
          <w:szCs w:val="24"/>
        </w:rPr>
        <w:t>“专项附加扣除”：分别填写本年度纳税人按规定可享受的子女教育、继续教育、大病医疗、住房贷款利息或住房租金、赡养老人等专项附加扣除的合计金额。</w:t>
      </w:r>
    </w:p>
    <w:p>
      <w:pPr>
        <w:pStyle w:val="15"/>
        <w:keepNext w:val="0"/>
        <w:keepLines w:val="0"/>
        <w:pageBreakBefore w:val="0"/>
        <w:widowControl w:val="0"/>
        <w:numPr>
          <w:ilvl w:val="0"/>
          <w:numId w:val="6"/>
        </w:numPr>
        <w:tabs>
          <w:tab w:val="left" w:pos="1401"/>
        </w:tabs>
        <w:kinsoku/>
        <w:wordWrap/>
        <w:overflowPunct/>
        <w:topLinePunct w:val="0"/>
        <w:autoSpaceDE w:val="0"/>
        <w:autoSpaceDN w:val="0"/>
        <w:bidi w:val="0"/>
        <w:adjustRightInd/>
        <w:snapToGrid/>
        <w:spacing w:before="1" w:after="0" w:line="365" w:lineRule="auto"/>
        <w:ind w:left="0" w:leftChars="0" w:right="0" w:rightChars="0" w:firstLine="440" w:firstLineChars="200"/>
        <w:jc w:val="both"/>
        <w:textAlignment w:val="auto"/>
        <w:outlineLvl w:val="9"/>
        <w:rPr>
          <w:sz w:val="24"/>
          <w:szCs w:val="24"/>
        </w:rPr>
      </w:pPr>
      <w:r>
        <w:rPr>
          <w:spacing w:val="-10"/>
          <w:sz w:val="24"/>
          <w:szCs w:val="24"/>
        </w:rPr>
        <w:t>“依法确定的其他扣除”：分别填写按规定允许扣除的商业健康保险、</w:t>
      </w:r>
      <w:r>
        <w:rPr>
          <w:sz w:val="24"/>
          <w:szCs w:val="24"/>
        </w:rPr>
        <w:t>税延养老保险，以及国务院规定其他可以扣除项目的合计金额。</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80" w:firstLineChars="200"/>
        <w:jc w:val="both"/>
        <w:textAlignment w:val="auto"/>
        <w:outlineLvl w:val="9"/>
        <w:rPr>
          <w:sz w:val="24"/>
          <w:szCs w:val="24"/>
        </w:rPr>
      </w:pPr>
      <w:r>
        <w:rPr>
          <w:sz w:val="24"/>
          <w:szCs w:val="24"/>
        </w:rPr>
        <w:t>【投资抵扣】：填写按照税法规定的投资可以税前抵扣的金额。</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20" w:firstLineChars="200"/>
        <w:jc w:val="both"/>
        <w:textAlignment w:val="auto"/>
        <w:outlineLvl w:val="9"/>
        <w:rPr>
          <w:sz w:val="24"/>
          <w:szCs w:val="24"/>
        </w:rPr>
      </w:pPr>
      <w:r>
        <w:rPr>
          <w:spacing w:val="-15"/>
          <w:sz w:val="24"/>
          <w:szCs w:val="24"/>
        </w:rPr>
        <w:t xml:space="preserve">【准予扣除的个人捐赠支出】：填写本年度按照税法及相关法规、政策规定， </w:t>
      </w:r>
      <w:r>
        <w:rPr>
          <w:sz w:val="24"/>
          <w:szCs w:val="24"/>
        </w:rPr>
        <w:t>可以在税前扣除的个人捐赠合计额。填写后，需要完善《捐赠扣除附表》。</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80" w:firstLineChars="200"/>
        <w:jc w:val="both"/>
        <w:textAlignment w:val="auto"/>
        <w:outlineLvl w:val="9"/>
        <w:rPr>
          <w:sz w:val="24"/>
          <w:szCs w:val="24"/>
        </w:rPr>
      </w:pPr>
      <w:r>
        <w:rPr>
          <w:sz w:val="24"/>
          <w:szCs w:val="24"/>
        </w:rPr>
        <w:t>【应纳税所得额】：自动计算，不可修改。应纳税所得额=（纳税调整后所得-弥补以前年度亏损</w:t>
      </w:r>
      <w:r>
        <w:rPr>
          <w:spacing w:val="-47"/>
          <w:sz w:val="24"/>
          <w:szCs w:val="24"/>
        </w:rPr>
        <w:t>）</w:t>
      </w:r>
      <w:r>
        <w:rPr>
          <w:spacing w:val="-8"/>
          <w:sz w:val="24"/>
          <w:szCs w:val="24"/>
        </w:rPr>
        <w:t>×合伙企业个人合伙人分配比例-允许扣除的个人费用及</w:t>
      </w:r>
      <w:r>
        <w:rPr>
          <w:sz w:val="24"/>
          <w:szCs w:val="24"/>
        </w:rPr>
        <w:t>其他扣除-投资抵扣-准予扣除的个人捐赠支出。</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28" w:firstLineChars="200"/>
        <w:jc w:val="both"/>
        <w:textAlignment w:val="auto"/>
        <w:outlineLvl w:val="9"/>
        <w:rPr>
          <w:sz w:val="24"/>
          <w:szCs w:val="24"/>
        </w:rPr>
      </w:pPr>
      <w:r>
        <w:rPr>
          <w:spacing w:val="-13"/>
          <w:sz w:val="24"/>
          <w:szCs w:val="24"/>
        </w:rPr>
        <w:t xml:space="preserve">【税率】：经营所得 </w:t>
      </w:r>
      <w:r>
        <w:rPr>
          <w:sz w:val="24"/>
          <w:szCs w:val="24"/>
        </w:rPr>
        <w:t>5</w:t>
      </w:r>
      <w:r>
        <w:rPr>
          <w:spacing w:val="-11"/>
          <w:sz w:val="24"/>
          <w:szCs w:val="24"/>
        </w:rPr>
        <w:t xml:space="preserve"> 级超额累进税率，按应纳税所得额确定税率，不可修</w:t>
      </w:r>
      <w:r>
        <w:rPr>
          <w:sz w:val="24"/>
          <w:szCs w:val="24"/>
        </w:rPr>
        <w:t>改。</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80" w:firstLineChars="200"/>
        <w:jc w:val="both"/>
        <w:textAlignment w:val="auto"/>
        <w:outlineLvl w:val="9"/>
        <w:rPr>
          <w:sz w:val="24"/>
          <w:szCs w:val="24"/>
        </w:rPr>
      </w:pPr>
      <w:r>
        <w:rPr>
          <w:sz w:val="24"/>
          <w:szCs w:val="24"/>
        </w:rPr>
        <w:t>【速算扣除数】：按照税率对应速算扣除数默认带出，不可修改。</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80" w:firstLineChars="200"/>
        <w:jc w:val="both"/>
        <w:textAlignment w:val="auto"/>
        <w:outlineLvl w:val="9"/>
        <w:rPr>
          <w:sz w:val="24"/>
          <w:szCs w:val="24"/>
        </w:rPr>
      </w:pPr>
      <w:r>
        <w:rPr>
          <w:sz w:val="24"/>
          <w:szCs w:val="24"/>
        </w:rPr>
        <w:t>【应纳税额】：应纳税额＝应纳税所得额×税率－速算扣除数，不可修改。</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76" w:firstLineChars="200"/>
        <w:jc w:val="both"/>
        <w:textAlignment w:val="auto"/>
        <w:outlineLvl w:val="9"/>
        <w:rPr>
          <w:sz w:val="24"/>
          <w:szCs w:val="24"/>
        </w:rPr>
      </w:pPr>
      <w:r>
        <w:rPr>
          <w:spacing w:val="-1"/>
          <w:sz w:val="24"/>
          <w:szCs w:val="24"/>
        </w:rPr>
        <w:t>【减免税额】：可填写。填写后需要完善《个人所得税减免事项报告表》。</w:t>
      </w:r>
      <w:r>
        <w:rPr>
          <w:spacing w:val="-10"/>
          <w:sz w:val="24"/>
          <w:szCs w:val="24"/>
        </w:rPr>
        <w:t>享受“减免税额”的需要补充减免信息；享受协定税率的，需要补充税收协定相</w:t>
      </w:r>
      <w:r>
        <w:rPr>
          <w:sz w:val="24"/>
          <w:szCs w:val="24"/>
        </w:rPr>
        <w:t>关信息。</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80" w:firstLineChars="200"/>
        <w:jc w:val="both"/>
        <w:textAlignment w:val="auto"/>
        <w:outlineLvl w:val="9"/>
        <w:rPr>
          <w:sz w:val="24"/>
          <w:szCs w:val="24"/>
        </w:rPr>
      </w:pPr>
      <w:r>
        <w:rPr>
          <w:sz w:val="24"/>
          <w:szCs w:val="24"/>
        </w:rPr>
        <w:t>【已缴税额】：填写本年度累计已预缴的经营所得个人所得税金额。</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80" w:firstLineChars="200"/>
        <w:jc w:val="both"/>
        <w:textAlignment w:val="auto"/>
        <w:outlineLvl w:val="9"/>
        <w:rPr>
          <w:sz w:val="24"/>
          <w:szCs w:val="24"/>
        </w:rPr>
      </w:pPr>
      <w:r>
        <w:rPr>
          <w:sz w:val="24"/>
          <w:szCs w:val="24"/>
        </w:rPr>
        <w:t>【应补/退税额】：由计算公式计算而得，不可修改。</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right="0"/>
        <w:jc w:val="both"/>
        <w:textAlignment w:val="auto"/>
        <w:outlineLvl w:val="9"/>
      </w:pPr>
    </w:p>
    <w:p>
      <w:pPr>
        <w:pStyle w:val="2"/>
        <w:bidi w:val="0"/>
      </w:pPr>
      <w:bookmarkStart w:id="24" w:name="_Toc7952"/>
      <w:r>
        <w:rPr>
          <w:rFonts w:hint="eastAsia"/>
          <w:lang w:eastAsia="zh-CN"/>
        </w:rPr>
        <w:t>（三）</w:t>
      </w:r>
      <w:r>
        <w:t>经营所得</w:t>
      </w:r>
      <w:r>
        <w:rPr>
          <w:rFonts w:hint="eastAsia"/>
          <w:lang w:eastAsia="zh-CN"/>
        </w:rPr>
        <w:t>税款缴纳</w:t>
      </w:r>
      <w:bookmarkEnd w:id="24"/>
    </w:p>
    <w:p>
      <w:pPr>
        <w:pStyle w:val="5"/>
        <w:keepNext w:val="0"/>
        <w:keepLines w:val="0"/>
        <w:pageBreakBefore w:val="0"/>
        <w:widowControl w:val="0"/>
        <w:kinsoku/>
        <w:wordWrap/>
        <w:overflowPunct/>
        <w:topLinePunct w:val="0"/>
        <w:autoSpaceDE w:val="0"/>
        <w:autoSpaceDN w:val="0"/>
        <w:bidi w:val="0"/>
        <w:adjustRightInd/>
        <w:snapToGrid/>
        <w:spacing w:before="134" w:line="365" w:lineRule="auto"/>
        <w:ind w:left="0" w:right="0" w:firstLine="384" w:firstLineChars="200"/>
        <w:jc w:val="both"/>
        <w:textAlignment w:val="auto"/>
      </w:pPr>
      <w:r>
        <w:rPr>
          <w:spacing w:val="-24"/>
        </w:rPr>
        <w:t>根据</w:t>
      </w:r>
      <w:r>
        <w:fldChar w:fldCharType="begin"/>
      </w:r>
      <w:r>
        <w:instrText xml:space="preserve"> HYPERLINK "https://www.baidu.com/s?wd=%E3%80%8A%E4%B8%AA%E4%BA%BA%E6%89%80%E5%BE%97%E7%A8%8E%E4%BB%A3%E6%89%A3%E4%BB%A3%E7%BC%B4%E6%9A%82%E8%A1%8C%E5%8A%9E%E6%B3%95%E3%80%8B&amp;amp;tn=44039180_cpr&amp;amp;fenlei=mv6quAkxTZn0IZRqIHckPjm4nH00T1dBrHNWmvf1ryDzuH0YrA7h0ZwV5Hcvrjm3rH6sPfKWUMw85HfYnjn4nH6sgvPsT6KdThsqpZwYTjCEQLGCpyw9Uz4Bmy-bIi4WUvYETgN-TLwGUv3EnHTkrjb4nHbv" \h </w:instrText>
      </w:r>
      <w:r>
        <w:fldChar w:fldCharType="separate"/>
      </w:r>
      <w:r>
        <w:rPr>
          <w:spacing w:val="-4"/>
        </w:rPr>
        <w:t>《中华人民共和国个人所得税法》</w:t>
      </w:r>
      <w:r>
        <w:rPr>
          <w:spacing w:val="-4"/>
        </w:rPr>
        <w:fldChar w:fldCharType="end"/>
      </w:r>
      <w:r>
        <w:rPr>
          <w:spacing w:val="-2"/>
        </w:rPr>
        <w:t>第十四条 扣缴义务人每月或者每次</w:t>
      </w:r>
      <w:r>
        <w:rPr>
          <w:spacing w:val="-11"/>
        </w:rPr>
        <w:t>预扣、代扣的税款，应当在次月十五日内缴入国库，并向税务机关报送扣缴个人</w:t>
      </w:r>
      <w:r>
        <w:t>所得税申报表。</w:t>
      </w:r>
    </w:p>
    <w:p>
      <w:pPr>
        <w:pStyle w:val="5"/>
        <w:keepNext w:val="0"/>
        <w:keepLines w:val="0"/>
        <w:pageBreakBefore w:val="0"/>
        <w:widowControl w:val="0"/>
        <w:kinsoku/>
        <w:wordWrap/>
        <w:overflowPunct/>
        <w:topLinePunct w:val="0"/>
        <w:autoSpaceDE w:val="0"/>
        <w:autoSpaceDN w:val="0"/>
        <w:bidi w:val="0"/>
        <w:adjustRightInd/>
        <w:snapToGrid/>
        <w:spacing w:line="365" w:lineRule="auto"/>
        <w:ind w:firstLine="482" w:firstLineChars="200"/>
        <w:textAlignment w:val="auto"/>
        <w:rPr>
          <w:rFonts w:hint="eastAsia"/>
          <w:b/>
          <w:bCs/>
        </w:rPr>
      </w:pPr>
      <w:bookmarkStart w:id="25" w:name="10.2.1.三方协议缴税"/>
      <w:bookmarkEnd w:id="25"/>
      <w:bookmarkStart w:id="26" w:name="_bookmark55"/>
      <w:bookmarkEnd w:id="26"/>
      <w:r>
        <w:rPr>
          <w:rFonts w:hint="eastAsia"/>
          <w:b/>
          <w:bCs/>
          <w:lang w:val="en-US" w:eastAsia="zh-CN"/>
        </w:rPr>
        <w:t>1.</w:t>
      </w:r>
      <w:r>
        <w:rPr>
          <w:rFonts w:hint="eastAsia"/>
          <w:b/>
          <w:bCs/>
        </w:rPr>
        <w:t>三方协议缴税</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right="0" w:firstLine="444" w:firstLineChars="200"/>
        <w:jc w:val="both"/>
        <w:textAlignment w:val="auto"/>
        <w:rPr>
          <w:rFonts w:hint="eastAsia"/>
          <w:spacing w:val="-9"/>
        </w:rPr>
      </w:pPr>
      <w:r>
        <w:rPr>
          <w:rFonts w:hint="eastAsia"/>
          <w:spacing w:val="-9"/>
        </w:rPr>
        <w:t>三方协议缴款：投资人需要和税务机关、银行签订《委托银行代缴税款协议书》才能使用“三方协议缴款”方式。已经签订过的，不需要重新签订。</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right="0" w:firstLine="446" w:firstLineChars="200"/>
        <w:jc w:val="both"/>
        <w:textAlignment w:val="auto"/>
        <w:rPr>
          <w:rFonts w:hint="eastAsia"/>
          <w:b/>
          <w:bCs/>
          <w:spacing w:val="-9"/>
        </w:rPr>
      </w:pPr>
      <w:r>
        <w:rPr>
          <w:rFonts w:hint="eastAsia"/>
          <w:b/>
          <w:bCs/>
          <w:spacing w:val="-9"/>
        </w:rPr>
        <w:t>填写说明</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right="0" w:firstLine="480" w:firstLineChars="200"/>
        <w:jc w:val="both"/>
        <w:textAlignment w:val="auto"/>
      </w:pPr>
      <w:r>
        <w:drawing>
          <wp:anchor distT="0" distB="0" distL="0" distR="0" simplePos="0" relativeHeight="253107200" behindDoc="0" locked="0" layoutInCell="1" allowOverlap="1">
            <wp:simplePos x="0" y="0"/>
            <wp:positionH relativeFrom="page">
              <wp:posOffset>1153795</wp:posOffset>
            </wp:positionH>
            <wp:positionV relativeFrom="paragraph">
              <wp:posOffset>979170</wp:posOffset>
            </wp:positionV>
            <wp:extent cx="5273040" cy="1115695"/>
            <wp:effectExtent l="0" t="0" r="3810" b="8255"/>
            <wp:wrapNone/>
            <wp:docPr id="307"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129.jpeg"/>
                    <pic:cNvPicPr>
                      <a:picLocks noChangeAspect="1"/>
                    </pic:cNvPicPr>
                  </pic:nvPicPr>
                  <pic:blipFill>
                    <a:blip r:embed="rId50" cstate="print"/>
                    <a:stretch>
                      <a:fillRect/>
                    </a:stretch>
                  </pic:blipFill>
                  <pic:spPr>
                    <a:xfrm>
                      <a:off x="0" y="0"/>
                      <a:ext cx="5273040" cy="1115568"/>
                    </a:xfrm>
                    <a:prstGeom prst="rect">
                      <a:avLst/>
                    </a:prstGeom>
                  </pic:spPr>
                </pic:pic>
              </a:graphicData>
            </a:graphic>
          </wp:anchor>
        </w:drawing>
      </w:r>
      <w:r>
        <w:rPr>
          <w:spacing w:val="-9"/>
        </w:rPr>
        <w:t>申报表申报成功后，点击【税款缴纳】→【三方协议缴税】，界面下方显示</w:t>
      </w:r>
      <w:r>
        <w:rPr>
          <w:spacing w:val="-10"/>
        </w:rPr>
        <w:t>欠税相关内容，包括：投资人姓名、证件类型、证件号码、税款所属期起止、申</w:t>
      </w:r>
      <w:r>
        <w:t>报表类型、申报类型、缴款状态、缴款期限、欠税金额、个人三方协议账户。</w:t>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right="0" w:firstLine="480" w:firstLineChars="20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right="0" w:firstLine="480" w:firstLineChars="20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right="0" w:firstLine="480" w:firstLineChars="20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before="3" w:line="365" w:lineRule="auto"/>
        <w:ind w:right="0"/>
        <w:jc w:val="both"/>
        <w:textAlignment w:val="auto"/>
        <w:rPr>
          <w:sz w:val="26"/>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right="0" w:firstLine="456" w:firstLineChars="200"/>
        <w:jc w:val="both"/>
        <w:textAlignment w:val="auto"/>
      </w:pPr>
      <w:r>
        <w:rPr>
          <w:spacing w:val="-6"/>
        </w:rPr>
        <w:t>投资者只有一个三方协议账户时默认为该账户，若投资者存在多个三方协议</w:t>
      </w:r>
      <w:r>
        <w:rPr>
          <w:spacing w:val="-11"/>
        </w:rPr>
        <w:t>账户，则“三方协议账户”列可下拉选择需要使用的三方协议账户，选择后点击</w:t>
      </w:r>
      <w:r>
        <w:t>【立即缴款】完成缴款即可，若缴款失败会反馈失败提示。</w:t>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right="0" w:firstLine="482" w:firstLineChars="200"/>
        <w:jc w:val="both"/>
        <w:textAlignment w:val="auto"/>
      </w:pPr>
      <w:r>
        <w:rPr>
          <w:b/>
        </w:rPr>
        <w:t>注意事项</w:t>
      </w:r>
      <w:r>
        <w:t>：</w:t>
      </w:r>
    </w:p>
    <w:p>
      <w:pPr>
        <w:pStyle w:val="15"/>
        <w:keepNext w:val="0"/>
        <w:keepLines w:val="0"/>
        <w:pageBreakBefore w:val="0"/>
        <w:widowControl w:val="0"/>
        <w:numPr>
          <w:ilvl w:val="0"/>
          <w:numId w:val="0"/>
        </w:numPr>
        <w:tabs>
          <w:tab w:val="left" w:pos="1161"/>
        </w:tabs>
        <w:kinsoku/>
        <w:wordWrap/>
        <w:overflowPunct/>
        <w:topLinePunct w:val="0"/>
        <w:autoSpaceDE w:val="0"/>
        <w:autoSpaceDN w:val="0"/>
        <w:bidi w:val="0"/>
        <w:adjustRightInd/>
        <w:snapToGrid/>
        <w:spacing w:before="1" w:after="0" w:line="365" w:lineRule="auto"/>
        <w:ind w:right="0" w:rightChars="0" w:firstLine="476" w:firstLineChars="200"/>
        <w:jc w:val="both"/>
        <w:textAlignment w:val="auto"/>
        <w:rPr>
          <w:sz w:val="24"/>
        </w:rPr>
      </w:pPr>
      <w:r>
        <w:rPr>
          <w:rFonts w:hint="eastAsia"/>
          <w:spacing w:val="-1"/>
          <w:sz w:val="24"/>
          <w:lang w:eastAsia="zh-CN"/>
        </w:rPr>
        <w:t>（</w:t>
      </w:r>
      <w:r>
        <w:rPr>
          <w:rFonts w:hint="eastAsia"/>
          <w:spacing w:val="-1"/>
          <w:sz w:val="24"/>
          <w:lang w:val="en-US" w:eastAsia="zh-CN"/>
        </w:rPr>
        <w:t>1</w:t>
      </w:r>
      <w:r>
        <w:rPr>
          <w:rFonts w:hint="eastAsia"/>
          <w:spacing w:val="-1"/>
          <w:sz w:val="24"/>
          <w:lang w:eastAsia="zh-CN"/>
        </w:rPr>
        <w:t>）</w:t>
      </w:r>
      <w:r>
        <w:rPr>
          <w:spacing w:val="-1"/>
          <w:sz w:val="24"/>
        </w:rPr>
        <w:t>首次使用“三方协议”缴税或更新过三方协议账户的，先点击【更新三</w:t>
      </w:r>
      <w:r>
        <w:rPr>
          <w:sz w:val="24"/>
        </w:rPr>
        <w:t>方协议】，获取最新协议信息再进行缴款。</w:t>
      </w:r>
    </w:p>
    <w:p>
      <w:pPr>
        <w:pStyle w:val="15"/>
        <w:keepNext w:val="0"/>
        <w:keepLines w:val="0"/>
        <w:pageBreakBefore w:val="0"/>
        <w:widowControl w:val="0"/>
        <w:numPr>
          <w:ilvl w:val="0"/>
          <w:numId w:val="0"/>
        </w:numPr>
        <w:tabs>
          <w:tab w:val="left" w:pos="1161"/>
        </w:tabs>
        <w:kinsoku/>
        <w:wordWrap/>
        <w:overflowPunct/>
        <w:topLinePunct w:val="0"/>
        <w:autoSpaceDE w:val="0"/>
        <w:autoSpaceDN w:val="0"/>
        <w:bidi w:val="0"/>
        <w:adjustRightInd/>
        <w:snapToGrid/>
        <w:spacing w:before="1" w:after="0" w:line="365" w:lineRule="auto"/>
        <w:ind w:right="0" w:rightChars="0" w:firstLine="480" w:firstLineChars="200"/>
        <w:jc w:val="both"/>
        <w:textAlignment w:val="auto"/>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若有缴款状态为待反馈的记录，可点击【缴款反馈】获取缴款结果。</w:t>
      </w:r>
    </w:p>
    <w:p>
      <w:pPr>
        <w:pStyle w:val="15"/>
        <w:keepNext w:val="0"/>
        <w:keepLines w:val="0"/>
        <w:pageBreakBefore w:val="0"/>
        <w:widowControl w:val="0"/>
        <w:numPr>
          <w:ilvl w:val="0"/>
          <w:numId w:val="0"/>
        </w:numPr>
        <w:tabs>
          <w:tab w:val="left" w:pos="1161"/>
        </w:tabs>
        <w:kinsoku/>
        <w:wordWrap/>
        <w:overflowPunct/>
        <w:topLinePunct w:val="0"/>
        <w:autoSpaceDE w:val="0"/>
        <w:autoSpaceDN w:val="0"/>
        <w:bidi w:val="0"/>
        <w:adjustRightInd/>
        <w:snapToGrid/>
        <w:spacing w:before="161" w:after="0" w:line="365" w:lineRule="auto"/>
        <w:ind w:right="0" w:rightChars="0" w:firstLine="476" w:firstLineChars="200"/>
        <w:jc w:val="both"/>
        <w:textAlignment w:val="auto"/>
        <w:rPr>
          <w:sz w:val="24"/>
        </w:rPr>
      </w:pPr>
      <w:r>
        <w:rPr>
          <w:rFonts w:hint="eastAsia"/>
          <w:spacing w:val="-1"/>
          <w:sz w:val="24"/>
          <w:lang w:eastAsia="zh-CN"/>
        </w:rPr>
        <w:t>（</w:t>
      </w:r>
      <w:r>
        <w:rPr>
          <w:rFonts w:hint="eastAsia"/>
          <w:spacing w:val="-1"/>
          <w:sz w:val="24"/>
          <w:lang w:val="en-US" w:eastAsia="zh-CN"/>
        </w:rPr>
        <w:t>3</w:t>
      </w:r>
      <w:r>
        <w:rPr>
          <w:rFonts w:hint="eastAsia"/>
          <w:spacing w:val="-1"/>
          <w:sz w:val="24"/>
          <w:lang w:eastAsia="zh-CN"/>
        </w:rPr>
        <w:t>）</w:t>
      </w:r>
      <w:r>
        <w:rPr>
          <w:spacing w:val="-1"/>
          <w:sz w:val="24"/>
        </w:rPr>
        <w:t>只针对本地申报成功且欠税的记录进行缴款，如果客户端重装，申报数</w:t>
      </w:r>
      <w:r>
        <w:rPr>
          <w:sz w:val="24"/>
        </w:rPr>
        <w:t>据丢失，只能通过其他渠道缴款。</w:t>
      </w:r>
    </w:p>
    <w:p>
      <w:pPr>
        <w:pStyle w:val="5"/>
        <w:keepNext w:val="0"/>
        <w:keepLines w:val="0"/>
        <w:pageBreakBefore w:val="0"/>
        <w:widowControl w:val="0"/>
        <w:kinsoku/>
        <w:wordWrap/>
        <w:overflowPunct/>
        <w:topLinePunct w:val="0"/>
        <w:autoSpaceDE w:val="0"/>
        <w:autoSpaceDN w:val="0"/>
        <w:bidi w:val="0"/>
        <w:adjustRightInd/>
        <w:snapToGrid/>
        <w:spacing w:line="365" w:lineRule="auto"/>
        <w:ind w:firstLine="482" w:firstLineChars="200"/>
        <w:textAlignment w:val="auto"/>
        <w:outlineLvl w:val="9"/>
        <w:rPr>
          <w:rFonts w:hint="eastAsia"/>
          <w:b/>
          <w:bCs/>
        </w:rPr>
      </w:pPr>
      <w:bookmarkStart w:id="27" w:name="_bookmark56"/>
      <w:bookmarkEnd w:id="27"/>
      <w:bookmarkStart w:id="28" w:name="10.2.2.银行端查询缴税"/>
      <w:bookmarkEnd w:id="28"/>
      <w:r>
        <w:rPr>
          <w:rFonts w:hint="eastAsia"/>
          <w:b/>
          <w:bCs/>
          <w:lang w:val="en-US" w:eastAsia="zh-CN"/>
        </w:rPr>
        <w:t>2.</w:t>
      </w:r>
      <w:r>
        <w:rPr>
          <w:rFonts w:hint="eastAsia"/>
          <w:b/>
          <w:bCs/>
        </w:rPr>
        <w:t>银行端查询缴税</w:t>
      </w:r>
    </w:p>
    <w:p>
      <w:pPr>
        <w:pStyle w:val="5"/>
        <w:keepNext w:val="0"/>
        <w:keepLines w:val="0"/>
        <w:pageBreakBefore w:val="0"/>
        <w:widowControl w:val="0"/>
        <w:kinsoku/>
        <w:wordWrap/>
        <w:overflowPunct/>
        <w:topLinePunct w:val="0"/>
        <w:autoSpaceDE w:val="0"/>
        <w:autoSpaceDN w:val="0"/>
        <w:bidi w:val="0"/>
        <w:adjustRightInd/>
        <w:snapToGrid/>
        <w:spacing w:line="365" w:lineRule="auto"/>
        <w:ind w:firstLine="480" w:firstLineChars="200"/>
        <w:textAlignment w:val="auto"/>
        <w:rPr>
          <w:rFonts w:hint="eastAsia"/>
        </w:rPr>
      </w:pPr>
      <w:r>
        <w:rPr>
          <w:rFonts w:hint="eastAsia"/>
        </w:rPr>
        <w:t>银行端查询缴税：打印银行端查询缴税凭证后至商业银行缴款。</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right="0" w:firstLine="440" w:firstLineChars="200"/>
        <w:jc w:val="both"/>
        <w:textAlignment w:val="auto"/>
      </w:pPr>
      <w:r>
        <w:rPr>
          <w:color w:val="FF0000"/>
          <w:spacing w:val="-10"/>
        </w:rPr>
        <w:t>注：本功能需要当地银行系统支持，因此银行不支持的部分地区未开通，未</w:t>
      </w:r>
      <w:r>
        <w:rPr>
          <w:color w:val="FF0000"/>
        </w:rPr>
        <w:t>开通的地区无此功能菜单。</w:t>
      </w:r>
    </w:p>
    <w:p>
      <w:pPr>
        <w:pStyle w:val="5"/>
        <w:keepNext w:val="0"/>
        <w:keepLines w:val="0"/>
        <w:pageBreakBefore w:val="0"/>
        <w:widowControl w:val="0"/>
        <w:kinsoku/>
        <w:wordWrap/>
        <w:overflowPunct/>
        <w:topLinePunct w:val="0"/>
        <w:autoSpaceDE w:val="0"/>
        <w:autoSpaceDN w:val="0"/>
        <w:bidi w:val="0"/>
        <w:adjustRightInd/>
        <w:snapToGrid/>
        <w:spacing w:line="365" w:lineRule="auto"/>
        <w:ind w:firstLine="482" w:firstLineChars="200"/>
        <w:textAlignment w:val="auto"/>
        <w:rPr>
          <w:rFonts w:hint="eastAsia"/>
          <w:b/>
          <w:bCs/>
        </w:rPr>
      </w:pPr>
      <w:r>
        <w:rPr>
          <w:rFonts w:hint="eastAsia"/>
          <w:b/>
          <w:bCs/>
        </w:rPr>
        <w:t>填写说明</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right="0" w:firstLine="480" w:firstLineChars="200"/>
        <w:jc w:val="both"/>
        <w:textAlignment w:val="auto"/>
      </w:pPr>
      <w:r>
        <w:drawing>
          <wp:anchor distT="0" distB="0" distL="0" distR="0" simplePos="0" relativeHeight="249916416" behindDoc="1" locked="0" layoutInCell="1" allowOverlap="1">
            <wp:simplePos x="0" y="0"/>
            <wp:positionH relativeFrom="page">
              <wp:posOffset>1145540</wp:posOffset>
            </wp:positionH>
            <wp:positionV relativeFrom="paragraph">
              <wp:posOffset>647065</wp:posOffset>
            </wp:positionV>
            <wp:extent cx="5268595" cy="2770505"/>
            <wp:effectExtent l="0" t="0" r="8255" b="10795"/>
            <wp:wrapNone/>
            <wp:docPr id="311"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130.jpeg"/>
                    <pic:cNvPicPr>
                      <a:picLocks noChangeAspect="1"/>
                    </pic:cNvPicPr>
                  </pic:nvPicPr>
                  <pic:blipFill>
                    <a:blip r:embed="rId51" cstate="print"/>
                    <a:stretch>
                      <a:fillRect/>
                    </a:stretch>
                  </pic:blipFill>
                  <pic:spPr>
                    <a:xfrm>
                      <a:off x="0" y="0"/>
                      <a:ext cx="5268468" cy="2770631"/>
                    </a:xfrm>
                    <a:prstGeom prst="rect">
                      <a:avLst/>
                    </a:prstGeom>
                  </pic:spPr>
                </pic:pic>
              </a:graphicData>
            </a:graphic>
          </wp:anchor>
        </w:drawing>
      </w:r>
      <w:r>
        <w:rPr>
          <w:spacing w:val="-9"/>
        </w:rPr>
        <w:t>申报表申报成功后，点击【税款缴纳】→【银行端查询缴税】，界面下方显</w:t>
      </w:r>
      <w:r>
        <w:t>示欠税相关内容。</w:t>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right="0" w:firstLine="480" w:firstLineChars="20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right="0" w:firstLine="480" w:firstLineChars="20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right="0" w:firstLine="480" w:firstLineChars="20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right="0" w:firstLine="480" w:firstLineChars="20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right="0" w:firstLine="480" w:firstLineChars="20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right="0" w:firstLine="480" w:firstLineChars="20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right="0" w:firstLine="480" w:firstLineChars="20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right="0" w:firstLine="480" w:firstLineChars="20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right="0" w:firstLine="480" w:firstLineChars="20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right="0"/>
        <w:jc w:val="both"/>
        <w:textAlignment w:val="auto"/>
        <w:rPr>
          <w:sz w:val="29"/>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right="0" w:firstLine="448" w:firstLineChars="200"/>
        <w:jc w:val="both"/>
        <w:textAlignment w:val="auto"/>
      </w:pPr>
      <w:r>
        <w:rPr>
          <w:spacing w:val="-8"/>
        </w:rPr>
        <w:t>选择投资人待缴税记录后，点击【打印】，携带打印出来的银行端查询缴税</w:t>
      </w:r>
      <w:r>
        <w:rPr>
          <w:spacing w:val="-5"/>
        </w:rPr>
        <w:t>凭证在凭证上注明的限缴期限前至商业银行柜台进行缴款，逾期将需要作废重新</w:t>
      </w:r>
      <w:r>
        <w:rPr>
          <w:spacing w:val="-8"/>
        </w:rPr>
        <w:t>打印并可能产生滞纳金。若需要重新打印，点击【作废】，作废成功后，状态变</w:t>
      </w:r>
      <w:r>
        <w:t>更为未打印，重新点击【打印】，携带最新银行端查询缴税凭证至银行缴款。</w:t>
      </w:r>
    </w:p>
    <w:p>
      <w:pPr>
        <w:keepNext w:val="0"/>
        <w:keepLines w:val="0"/>
        <w:pageBreakBefore w:val="0"/>
        <w:widowControl w:val="0"/>
        <w:kinsoku/>
        <w:wordWrap/>
        <w:overflowPunct/>
        <w:topLinePunct w:val="0"/>
        <w:autoSpaceDE w:val="0"/>
        <w:autoSpaceDN w:val="0"/>
        <w:bidi w:val="0"/>
        <w:adjustRightInd/>
        <w:snapToGrid/>
        <w:spacing w:line="365" w:lineRule="auto"/>
        <w:ind w:firstLine="482" w:firstLineChars="200"/>
        <w:textAlignment w:val="auto"/>
        <w:rPr>
          <w:rFonts w:hint="eastAsia"/>
          <w:b/>
          <w:bCs/>
          <w:sz w:val="24"/>
          <w:szCs w:val="24"/>
        </w:rPr>
      </w:pPr>
      <w:r>
        <w:rPr>
          <w:rFonts w:hint="eastAsia"/>
          <w:b/>
          <w:bCs/>
          <w:sz w:val="24"/>
          <w:szCs w:val="24"/>
        </w:rPr>
        <w:t>注意事项：</w:t>
      </w:r>
    </w:p>
    <w:p>
      <w:pPr>
        <w:pStyle w:val="15"/>
        <w:keepNext w:val="0"/>
        <w:keepLines w:val="0"/>
        <w:pageBreakBefore w:val="0"/>
        <w:widowControl w:val="0"/>
        <w:numPr>
          <w:ilvl w:val="0"/>
          <w:numId w:val="0"/>
        </w:numPr>
        <w:tabs>
          <w:tab w:val="left" w:pos="1161"/>
        </w:tabs>
        <w:kinsoku/>
        <w:wordWrap/>
        <w:overflowPunct/>
        <w:topLinePunct w:val="0"/>
        <w:autoSpaceDE w:val="0"/>
        <w:autoSpaceDN w:val="0"/>
        <w:bidi w:val="0"/>
        <w:adjustRightInd/>
        <w:snapToGrid/>
        <w:spacing w:before="161" w:after="0" w:line="365" w:lineRule="auto"/>
        <w:ind w:right="0" w:rightChars="0" w:firstLine="480" w:firstLineChars="200"/>
        <w:jc w:val="both"/>
        <w:textAlignment w:val="auto"/>
      </w:pPr>
      <w:r>
        <w:rPr>
          <w:rFonts w:hint="eastAsia"/>
          <w:sz w:val="24"/>
          <w:lang w:eastAsia="zh-CN"/>
        </w:rPr>
        <w:t>（</w:t>
      </w:r>
      <w:r>
        <w:rPr>
          <w:rFonts w:hint="eastAsia"/>
          <w:sz w:val="24"/>
          <w:lang w:val="en-US" w:eastAsia="zh-CN"/>
        </w:rPr>
        <w:t>1</w:t>
      </w:r>
      <w:r>
        <w:rPr>
          <w:rFonts w:hint="eastAsia"/>
          <w:sz w:val="24"/>
          <w:lang w:eastAsia="zh-CN"/>
        </w:rPr>
        <w:t>）</w:t>
      </w:r>
      <w:r>
        <w:rPr>
          <w:sz w:val="24"/>
        </w:rPr>
        <w:t>只针对本地申报成功且欠税的记录进行缴款，如果客户端重装，申报数</w:t>
      </w:r>
      <w:r>
        <w:t>据丢失，只能通过其他渠道缴款。</w:t>
      </w:r>
    </w:p>
    <w:p>
      <w:pPr>
        <w:pStyle w:val="15"/>
        <w:keepNext w:val="0"/>
        <w:keepLines w:val="0"/>
        <w:pageBreakBefore w:val="0"/>
        <w:widowControl w:val="0"/>
        <w:numPr>
          <w:ilvl w:val="0"/>
          <w:numId w:val="0"/>
        </w:numPr>
        <w:tabs>
          <w:tab w:val="left" w:pos="1161"/>
        </w:tabs>
        <w:kinsoku/>
        <w:wordWrap/>
        <w:overflowPunct/>
        <w:topLinePunct w:val="0"/>
        <w:autoSpaceDE w:val="0"/>
        <w:autoSpaceDN w:val="0"/>
        <w:bidi w:val="0"/>
        <w:adjustRightInd/>
        <w:snapToGrid/>
        <w:spacing w:before="160" w:after="0" w:line="365" w:lineRule="auto"/>
        <w:ind w:right="0" w:rightChars="0" w:firstLine="480" w:firstLineChars="200"/>
        <w:jc w:val="both"/>
        <w:textAlignment w:val="auto"/>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打印状态为“已打印”，缴款状态为“已缴款”的，不允许作废。</w:t>
      </w:r>
    </w:p>
    <w:p>
      <w:pPr>
        <w:pStyle w:val="5"/>
        <w:keepNext w:val="0"/>
        <w:keepLines w:val="0"/>
        <w:pageBreakBefore w:val="0"/>
        <w:widowControl w:val="0"/>
        <w:kinsoku/>
        <w:wordWrap/>
        <w:overflowPunct/>
        <w:topLinePunct w:val="0"/>
        <w:autoSpaceDE w:val="0"/>
        <w:autoSpaceDN w:val="0"/>
        <w:bidi w:val="0"/>
        <w:adjustRightInd/>
        <w:snapToGrid/>
        <w:spacing w:line="365" w:lineRule="auto"/>
        <w:ind w:firstLine="482" w:firstLineChars="200"/>
        <w:textAlignment w:val="auto"/>
        <w:rPr>
          <w:rFonts w:hint="eastAsia"/>
          <w:b/>
          <w:bCs/>
        </w:rPr>
      </w:pPr>
      <w:bookmarkStart w:id="29" w:name="10.2.3.银联缴税"/>
      <w:bookmarkEnd w:id="29"/>
      <w:bookmarkStart w:id="30" w:name="_bookmark57"/>
      <w:bookmarkEnd w:id="30"/>
      <w:r>
        <w:rPr>
          <w:rFonts w:hint="eastAsia"/>
          <w:b/>
          <w:bCs/>
          <w:lang w:val="en-US" w:eastAsia="zh-CN"/>
        </w:rPr>
        <w:t>3.</w:t>
      </w:r>
      <w:r>
        <w:rPr>
          <w:rFonts w:hint="eastAsia"/>
          <w:b/>
          <w:bCs/>
        </w:rPr>
        <w:t>银联缴税</w:t>
      </w:r>
    </w:p>
    <w:p>
      <w:pPr>
        <w:pStyle w:val="5"/>
        <w:keepNext w:val="0"/>
        <w:keepLines w:val="0"/>
        <w:pageBreakBefore w:val="0"/>
        <w:widowControl w:val="0"/>
        <w:kinsoku/>
        <w:wordWrap/>
        <w:overflowPunct/>
        <w:topLinePunct w:val="0"/>
        <w:autoSpaceDE w:val="0"/>
        <w:autoSpaceDN w:val="0"/>
        <w:bidi w:val="0"/>
        <w:adjustRightInd/>
        <w:snapToGrid/>
        <w:spacing w:line="365" w:lineRule="auto"/>
        <w:ind w:firstLine="482" w:firstLineChars="200"/>
        <w:textAlignment w:val="auto"/>
        <w:rPr>
          <w:b/>
          <w:bCs/>
        </w:rPr>
      </w:pPr>
      <w:r>
        <w:rPr>
          <w:b/>
          <w:bCs/>
        </w:rPr>
        <w:t>填写说明</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right="0" w:firstLine="480" w:firstLineChars="200"/>
        <w:jc w:val="both"/>
        <w:textAlignment w:val="auto"/>
      </w:pPr>
      <w:r>
        <w:drawing>
          <wp:anchor distT="0" distB="0" distL="0" distR="0" simplePos="0" relativeHeight="1369088" behindDoc="0" locked="0" layoutInCell="1" allowOverlap="1">
            <wp:simplePos x="0" y="0"/>
            <wp:positionH relativeFrom="page">
              <wp:posOffset>1147445</wp:posOffset>
            </wp:positionH>
            <wp:positionV relativeFrom="paragraph">
              <wp:posOffset>347345</wp:posOffset>
            </wp:positionV>
            <wp:extent cx="5219700" cy="2748915"/>
            <wp:effectExtent l="0" t="0" r="0" b="13335"/>
            <wp:wrapTopAndBottom/>
            <wp:docPr id="313"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131.jpeg"/>
                    <pic:cNvPicPr>
                      <a:picLocks noChangeAspect="1"/>
                    </pic:cNvPicPr>
                  </pic:nvPicPr>
                  <pic:blipFill>
                    <a:blip r:embed="rId52" cstate="print"/>
                    <a:stretch>
                      <a:fillRect/>
                    </a:stretch>
                  </pic:blipFill>
                  <pic:spPr>
                    <a:xfrm>
                      <a:off x="0" y="0"/>
                      <a:ext cx="5219403" cy="2748724"/>
                    </a:xfrm>
                    <a:prstGeom prst="rect">
                      <a:avLst/>
                    </a:prstGeom>
                  </pic:spPr>
                </pic:pic>
              </a:graphicData>
            </a:graphic>
          </wp:anchor>
        </w:drawing>
      </w:r>
      <w:r>
        <w:t>申报表申报成功后，点击【税款缴纳】→【银联缴税】进入银联缴款界面。</w:t>
      </w:r>
    </w:p>
    <w:p>
      <w:pPr>
        <w:pStyle w:val="5"/>
        <w:keepNext w:val="0"/>
        <w:keepLines w:val="0"/>
        <w:pageBreakBefore w:val="0"/>
        <w:widowControl w:val="0"/>
        <w:kinsoku/>
        <w:wordWrap/>
        <w:overflowPunct/>
        <w:topLinePunct w:val="0"/>
        <w:autoSpaceDE w:val="0"/>
        <w:autoSpaceDN w:val="0"/>
        <w:bidi w:val="0"/>
        <w:adjustRightInd/>
        <w:snapToGrid/>
        <w:spacing w:before="90" w:line="365" w:lineRule="auto"/>
        <w:ind w:left="0" w:right="0" w:firstLine="444" w:firstLineChars="200"/>
        <w:jc w:val="both"/>
        <w:textAlignment w:val="auto"/>
      </w:pPr>
      <w:r>
        <w:rPr>
          <w:spacing w:val="-9"/>
        </w:rPr>
        <w:t>勾选待缴款记录后，点击【立即缴款】，会弹出一个提示，点击确定后发起</w:t>
      </w:r>
      <w:r>
        <w:t>缴款请求，请求成功后会用浏览器打开银联缴款页面。</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right="0" w:firstLine="480" w:firstLineChars="200"/>
        <w:jc w:val="both"/>
        <w:textAlignment w:val="auto"/>
      </w:pPr>
      <w:r>
        <w:pict>
          <v:group id="_x0000_s1218" o:spid="_x0000_s1218" o:spt="203" style="position:absolute;left:0pt;margin-left:89.95pt;margin-top:68pt;height:214.65pt;width:416.25pt;mso-position-horizontal-relative:page;z-index:-253398016;mso-width-relative:page;mso-height-relative:page;" coordorigin="1799,1360" coordsize="8325,4293">
            <o:lock v:ext="edit"/>
            <v:shape id="_x0000_s1219" o:spid="_x0000_s1219" o:spt="75" type="#_x0000_t75" style="position:absolute;left:1814;top:1375;height:4263;width:8295;" filled="f" stroked="f" coordsize="21600,21600">
              <v:path/>
              <v:fill on="f" focussize="0,0"/>
              <v:stroke on="f"/>
              <v:imagedata r:id="rId53" o:title=""/>
              <o:lock v:ext="edit" aspectratio="t"/>
            </v:shape>
            <v:shape id="_x0000_s1220" o:spid="_x0000_s1220" style="position:absolute;left:1799;top:1360;height:4293;width:8325;" fillcolor="#BEBEBE" filled="t" stroked="f" coordorigin="1799,1360" coordsize="8325,4293" path="m10124,5653l1799,5653,1799,1360,10124,1360,10124,1368,1814,1368,1807,1375,1814,1375,1814,5638,1807,5638,1814,5645,10124,5645,10124,5653xm1814,1375l1807,1375,1814,1368,1814,1375xm10109,1375l1814,1375,1814,1368,10109,1368,10109,1375xm10109,5645l10109,1368,10116,1375,10124,1375,10124,5638,10116,5638,10109,5645xm10124,1375l10116,1375,10109,1368,10124,1368,10124,1375xm1814,5645l1807,5638,1814,5638,1814,5645xm10109,5645l1814,5645,1814,5638,10109,5638,10109,5645xm10124,5645l10109,5645,10116,5638,10124,5638,10124,5645xe">
              <v:path arrowok="t"/>
              <v:fill on="t" focussize="0,0"/>
              <v:stroke on="f"/>
              <v:imagedata o:title=""/>
              <o:lock v:ext="edit"/>
            </v:shape>
          </v:group>
        </w:pict>
      </w:r>
      <w:r>
        <w:rPr>
          <w:spacing w:val="-7"/>
        </w:rPr>
        <w:t>先在浏览器打开的银联缴款页面，录入该缴款银行卡办理时使用的姓名、证件号码和银行预留手机号等信息后点击【确认付款】，缴款成功则会跳转至缴款</w:t>
      </w:r>
      <w:r>
        <w:t>成功提示界面。</w:t>
      </w:r>
    </w:p>
    <w:p>
      <w:pPr>
        <w:keepNext w:val="0"/>
        <w:keepLines w:val="0"/>
        <w:pageBreakBefore w:val="0"/>
        <w:widowControl w:val="0"/>
        <w:kinsoku/>
        <w:wordWrap/>
        <w:overflowPunct/>
        <w:topLinePunct w:val="0"/>
        <w:autoSpaceDE w:val="0"/>
        <w:autoSpaceDN w:val="0"/>
        <w:bidi w:val="0"/>
        <w:adjustRightInd/>
        <w:snapToGrid/>
        <w:spacing w:after="0" w:line="365" w:lineRule="auto"/>
        <w:ind w:left="0" w:right="0" w:firstLine="440" w:firstLineChars="200"/>
        <w:jc w:val="both"/>
        <w:textAlignment w:val="auto"/>
        <w:sectPr>
          <w:headerReference r:id="rId7" w:type="default"/>
          <w:pgSz w:w="11910" w:h="16840"/>
          <w:pgMar w:top="1460" w:right="1360" w:bottom="1160" w:left="1480" w:header="871" w:footer="972" w:gutter="0"/>
        </w:sectPr>
      </w:pPr>
    </w:p>
    <w:p>
      <w:pPr>
        <w:pStyle w:val="5"/>
        <w:keepNext w:val="0"/>
        <w:keepLines w:val="0"/>
        <w:pageBreakBefore w:val="0"/>
        <w:widowControl w:val="0"/>
        <w:kinsoku/>
        <w:wordWrap/>
        <w:overflowPunct/>
        <w:topLinePunct w:val="0"/>
        <w:autoSpaceDE w:val="0"/>
        <w:autoSpaceDN w:val="0"/>
        <w:bidi w:val="0"/>
        <w:adjustRightInd/>
        <w:snapToGrid/>
        <w:spacing w:before="3" w:line="365" w:lineRule="auto"/>
        <w:ind w:left="0" w:right="0" w:firstLine="100" w:firstLineChars="200"/>
        <w:jc w:val="both"/>
        <w:textAlignment w:val="auto"/>
        <w:rPr>
          <w:sz w:val="5"/>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right="0" w:firstLine="400" w:firstLineChars="200"/>
        <w:jc w:val="both"/>
        <w:textAlignment w:val="auto"/>
        <w:rPr>
          <w:sz w:val="20"/>
        </w:rPr>
      </w:pPr>
      <w:r>
        <w:rPr>
          <w:sz w:val="20"/>
        </w:rPr>
        <w:pict>
          <v:group id="_x0000_s1221" o:spid="_x0000_s1221" o:spt="203" style="height:216.95pt;width:416.25pt;" coordsize="8325,4339">
            <o:lock v:ext="edit"/>
            <v:shape id="_x0000_s1222" o:spid="_x0000_s1222" o:spt="75" type="#_x0000_t75" style="position:absolute;left:0;top:0;height:4324;width:8309;" filled="f" stroked="f" coordsize="21600,21600">
              <v:path/>
              <v:fill on="f" focussize="0,0"/>
              <v:stroke on="f"/>
              <v:imagedata r:id="rId54" o:title=""/>
              <o:lock v:ext="edit" aspectratio="t"/>
            </v:shape>
            <v:shape id="_x0000_s1223" o:spid="_x0000_s1223" style="position:absolute;left:0;top:46;height:4293;width:8325;" fillcolor="#BEBEBE" filled="t" stroked="f" coordorigin="0,46" coordsize="8325,4293" path="m8324,4338l0,4338,0,46,8324,46,8324,53,15,53,8,61,15,61,15,4323,8,4323,15,4331,8324,4331,8324,4338xm15,61l8,61,15,53,15,61xm8309,61l15,61,15,53,8309,53,8309,61xm8309,4331l8309,53,8317,61,8324,61,8324,4323,8317,4323,8309,4331xm8324,61l8317,61,8309,53,8324,53,8324,61xm15,4331l8,4323,15,4323,15,4331xm8309,4331l15,4331,15,4323,8309,4323,8309,4331xm8324,4331l8309,4331,8317,4323,8324,4323,8324,4331xe">
              <v:path arrowok="t"/>
              <v:fill on="t" focussize="0,0"/>
              <v:stroke on="f"/>
              <v:imagedata o:title=""/>
              <o:lock v:ext="edit"/>
            </v:shape>
            <w10:wrap type="none"/>
            <w10:anchorlock/>
          </v:group>
        </w:pict>
      </w:r>
    </w:p>
    <w:p>
      <w:pPr>
        <w:pStyle w:val="5"/>
        <w:keepNext w:val="0"/>
        <w:keepLines w:val="0"/>
        <w:pageBreakBefore w:val="0"/>
        <w:widowControl w:val="0"/>
        <w:kinsoku/>
        <w:wordWrap/>
        <w:overflowPunct/>
        <w:topLinePunct w:val="0"/>
        <w:autoSpaceDE w:val="0"/>
        <w:autoSpaceDN w:val="0"/>
        <w:bidi w:val="0"/>
        <w:adjustRightInd/>
        <w:snapToGrid/>
        <w:spacing w:before="84" w:line="365" w:lineRule="auto"/>
        <w:ind w:left="0" w:right="0" w:firstLine="456" w:firstLineChars="200"/>
        <w:jc w:val="both"/>
        <w:textAlignment w:val="auto"/>
      </w:pPr>
      <w:r>
        <w:rPr>
          <w:spacing w:val="-6"/>
        </w:rPr>
        <w:t>浏览器中完成缴款后根据缴款结果，在客户端中点击【支付完成】或【支付</w:t>
      </w:r>
      <w:r>
        <w:t>未完成】（若点击【支付完成】，客户端会检查缴款结果并在页面上显示）。</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right="0" w:firstLine="448" w:firstLineChars="200"/>
        <w:jc w:val="both"/>
        <w:textAlignment w:val="auto"/>
      </w:pPr>
      <w:r>
        <w:rPr>
          <w:spacing w:val="-8"/>
        </w:rPr>
        <w:t>缴款结果在页面上显示后点击【确定】即可。其他投资人需缴款按照以上步</w:t>
      </w:r>
      <w:r>
        <w:t>骤再次操作即可。</w:t>
      </w:r>
    </w:p>
    <w:p>
      <w:pPr>
        <w:pStyle w:val="5"/>
        <w:keepNext w:val="0"/>
        <w:keepLines w:val="0"/>
        <w:pageBreakBefore w:val="0"/>
        <w:widowControl w:val="0"/>
        <w:kinsoku/>
        <w:wordWrap/>
        <w:overflowPunct/>
        <w:topLinePunct w:val="0"/>
        <w:autoSpaceDE w:val="0"/>
        <w:autoSpaceDN w:val="0"/>
        <w:bidi w:val="0"/>
        <w:adjustRightInd/>
        <w:snapToGrid/>
        <w:spacing w:line="365" w:lineRule="auto"/>
        <w:ind w:firstLine="480" w:firstLineChars="200"/>
        <w:textAlignment w:val="auto"/>
      </w:pPr>
      <w:bookmarkStart w:id="31" w:name="10.2.4.扫码缴税"/>
      <w:bookmarkEnd w:id="31"/>
      <w:bookmarkStart w:id="32" w:name="_bookmark58"/>
      <w:bookmarkEnd w:id="32"/>
      <w:r>
        <w:rPr>
          <w:rFonts w:hint="eastAsia"/>
          <w:lang w:val="en-US" w:eastAsia="zh-CN"/>
        </w:rPr>
        <w:t>4.</w:t>
      </w:r>
      <w:r>
        <w:t>扫码缴税</w:t>
      </w:r>
    </w:p>
    <w:p>
      <w:pPr>
        <w:pStyle w:val="5"/>
        <w:keepNext w:val="0"/>
        <w:keepLines w:val="0"/>
        <w:pageBreakBefore w:val="0"/>
        <w:widowControl w:val="0"/>
        <w:kinsoku/>
        <w:wordWrap/>
        <w:overflowPunct/>
        <w:topLinePunct w:val="0"/>
        <w:autoSpaceDE w:val="0"/>
        <w:autoSpaceDN w:val="0"/>
        <w:bidi w:val="0"/>
        <w:adjustRightInd/>
        <w:snapToGrid/>
        <w:spacing w:before="172" w:line="365" w:lineRule="auto"/>
        <w:ind w:left="0" w:right="0" w:firstLine="440" w:firstLineChars="200"/>
        <w:jc w:val="both"/>
        <w:textAlignment w:val="auto"/>
      </w:pPr>
      <w:r>
        <w:rPr>
          <w:spacing w:val="-10"/>
        </w:rPr>
        <w:t>扫码缴税：申报完成之后有欠税的，可以生成缴税二维码，纳税人可通过支</w:t>
      </w:r>
      <w:r>
        <w:t>付宝、云闪付、微信进行扫码缴税。</w:t>
      </w:r>
    </w:p>
    <w:p>
      <w:pPr>
        <w:pStyle w:val="5"/>
        <w:keepNext w:val="0"/>
        <w:keepLines w:val="0"/>
        <w:pageBreakBefore w:val="0"/>
        <w:widowControl w:val="0"/>
        <w:kinsoku/>
        <w:wordWrap/>
        <w:overflowPunct/>
        <w:topLinePunct w:val="0"/>
        <w:autoSpaceDE w:val="0"/>
        <w:autoSpaceDN w:val="0"/>
        <w:bidi w:val="0"/>
        <w:adjustRightInd/>
        <w:snapToGrid/>
        <w:spacing w:line="365" w:lineRule="auto"/>
        <w:ind w:firstLine="480" w:firstLineChars="200"/>
        <w:textAlignment w:val="auto"/>
        <w:rPr>
          <w:rFonts w:hint="eastAsia"/>
        </w:rPr>
      </w:pPr>
      <w:r>
        <w:rPr>
          <w:rFonts w:hint="eastAsia"/>
        </w:rPr>
        <w:t>填写说明</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right="0" w:firstLine="480" w:firstLineChars="200"/>
        <w:jc w:val="both"/>
        <w:textAlignment w:val="auto"/>
      </w:pPr>
      <w:r>
        <w:drawing>
          <wp:anchor distT="0" distB="0" distL="0" distR="0" simplePos="0" relativeHeight="1369088" behindDoc="0" locked="0" layoutInCell="1" allowOverlap="1">
            <wp:simplePos x="0" y="0"/>
            <wp:positionH relativeFrom="page">
              <wp:posOffset>1144270</wp:posOffset>
            </wp:positionH>
            <wp:positionV relativeFrom="paragraph">
              <wp:posOffset>367665</wp:posOffset>
            </wp:positionV>
            <wp:extent cx="5271770" cy="2336165"/>
            <wp:effectExtent l="0" t="0" r="5080" b="6985"/>
            <wp:wrapTopAndBottom/>
            <wp:docPr id="317"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132.jpeg"/>
                    <pic:cNvPicPr>
                      <a:picLocks noChangeAspect="1"/>
                    </pic:cNvPicPr>
                  </pic:nvPicPr>
                  <pic:blipFill>
                    <a:blip r:embed="rId55" cstate="print"/>
                    <a:stretch>
                      <a:fillRect/>
                    </a:stretch>
                  </pic:blipFill>
                  <pic:spPr>
                    <a:xfrm>
                      <a:off x="0" y="0"/>
                      <a:ext cx="5271515" cy="2336292"/>
                    </a:xfrm>
                    <a:prstGeom prst="rect">
                      <a:avLst/>
                    </a:prstGeom>
                  </pic:spPr>
                </pic:pic>
              </a:graphicData>
            </a:graphic>
          </wp:anchor>
        </w:drawing>
      </w:r>
      <w:r>
        <w:t>申报表申报成功后，点击【税款缴纳】→【扫码缴税】进入扫码缴税界面。</w:t>
      </w:r>
    </w:p>
    <w:p>
      <w:pPr>
        <w:pStyle w:val="5"/>
        <w:keepNext w:val="0"/>
        <w:keepLines w:val="0"/>
        <w:pageBreakBefore w:val="0"/>
        <w:widowControl w:val="0"/>
        <w:kinsoku/>
        <w:wordWrap/>
        <w:overflowPunct/>
        <w:topLinePunct w:val="0"/>
        <w:autoSpaceDE w:val="0"/>
        <w:autoSpaceDN w:val="0"/>
        <w:bidi w:val="0"/>
        <w:adjustRightInd/>
        <w:snapToGrid/>
        <w:spacing w:before="85" w:line="365" w:lineRule="auto"/>
        <w:ind w:left="0" w:right="0" w:firstLine="416" w:firstLineChars="200"/>
        <w:jc w:val="both"/>
        <w:textAlignment w:val="auto"/>
      </w:pPr>
      <w:r>
        <w:rPr>
          <w:spacing w:val="-16"/>
        </w:rPr>
        <w:t>选择投资人待缴税记录后，点击【生成二维码】生成缴税码后进行扫码缴税。</w:t>
      </w:r>
      <w:r>
        <w:rPr>
          <w:spacing w:val="-9"/>
        </w:rPr>
        <w:t>缴税成功后，点击【支付完成】按钮，系统会自动获取缴税状态；如果暂不需要缴税，可点击【支付未完成】关闭二维码。</w:t>
      </w:r>
    </w:p>
    <w:p>
      <w:pPr>
        <w:pStyle w:val="5"/>
        <w:keepNext w:val="0"/>
        <w:keepLines w:val="0"/>
        <w:pageBreakBefore w:val="0"/>
        <w:widowControl w:val="0"/>
        <w:kinsoku/>
        <w:wordWrap/>
        <w:overflowPunct/>
        <w:topLinePunct w:val="0"/>
        <w:autoSpaceDE w:val="0"/>
        <w:autoSpaceDN w:val="0"/>
        <w:bidi w:val="0"/>
        <w:adjustRightInd/>
        <w:snapToGrid/>
        <w:spacing w:line="365" w:lineRule="auto"/>
        <w:ind w:firstLine="480" w:firstLineChars="200"/>
        <w:textAlignment w:val="auto"/>
        <w:rPr>
          <w:rFonts w:hint="eastAsia"/>
        </w:rPr>
      </w:pPr>
      <w:r>
        <w:rPr>
          <w:rFonts w:hint="eastAsia"/>
        </w:rPr>
        <w:t>注意事项：</w:t>
      </w:r>
    </w:p>
    <w:p>
      <w:pPr>
        <w:pStyle w:val="15"/>
        <w:keepNext w:val="0"/>
        <w:keepLines w:val="0"/>
        <w:pageBreakBefore w:val="0"/>
        <w:widowControl w:val="0"/>
        <w:numPr>
          <w:ilvl w:val="0"/>
          <w:numId w:val="0"/>
        </w:numPr>
        <w:tabs>
          <w:tab w:val="left" w:pos="1082"/>
        </w:tabs>
        <w:kinsoku/>
        <w:wordWrap/>
        <w:overflowPunct/>
        <w:topLinePunct w:val="0"/>
        <w:autoSpaceDE w:val="0"/>
        <w:autoSpaceDN w:val="0"/>
        <w:bidi w:val="0"/>
        <w:adjustRightInd/>
        <w:snapToGrid/>
        <w:spacing w:before="160" w:after="0" w:line="365" w:lineRule="auto"/>
        <w:ind w:right="0" w:rightChars="0" w:firstLine="436" w:firstLineChars="200"/>
        <w:jc w:val="both"/>
        <w:textAlignment w:val="auto"/>
        <w:rPr>
          <w:sz w:val="24"/>
        </w:rPr>
      </w:pPr>
      <w:r>
        <w:rPr>
          <w:rFonts w:hint="eastAsia"/>
          <w:spacing w:val="-11"/>
          <w:sz w:val="24"/>
          <w:lang w:eastAsia="zh-CN"/>
        </w:rPr>
        <w:t>（</w:t>
      </w:r>
      <w:r>
        <w:rPr>
          <w:rFonts w:hint="eastAsia"/>
          <w:spacing w:val="-11"/>
          <w:sz w:val="24"/>
          <w:lang w:val="en-US" w:eastAsia="zh-CN"/>
        </w:rPr>
        <w:t>1</w:t>
      </w:r>
      <w:r>
        <w:rPr>
          <w:rFonts w:hint="eastAsia"/>
          <w:spacing w:val="-11"/>
          <w:sz w:val="24"/>
          <w:lang w:eastAsia="zh-CN"/>
        </w:rPr>
        <w:t>）</w:t>
      </w:r>
      <w:r>
        <w:rPr>
          <w:spacing w:val="-11"/>
          <w:sz w:val="24"/>
        </w:rPr>
        <w:t>二维码生成后，需要在失效时间前完成税款缴纳。如果超过失效时间</w:t>
      </w:r>
      <w:r>
        <w:rPr>
          <w:sz w:val="24"/>
        </w:rPr>
        <w:t>（</w:t>
      </w:r>
      <w:r>
        <w:rPr>
          <w:spacing w:val="-15"/>
          <w:sz w:val="24"/>
        </w:rPr>
        <w:t>一</w:t>
      </w:r>
      <w:r>
        <w:rPr>
          <w:spacing w:val="-20"/>
          <w:sz w:val="24"/>
        </w:rPr>
        <w:t xml:space="preserve">般为 </w:t>
      </w:r>
      <w:r>
        <w:rPr>
          <w:sz w:val="24"/>
        </w:rPr>
        <w:t>30</w:t>
      </w:r>
      <w:r>
        <w:rPr>
          <w:spacing w:val="-20"/>
          <w:sz w:val="24"/>
        </w:rPr>
        <w:t xml:space="preserve"> 分钟</w:t>
      </w:r>
      <w:r>
        <w:rPr>
          <w:sz w:val="24"/>
        </w:rPr>
        <w:t>）未缴款，则需要重新生成缴税二维码。</w:t>
      </w:r>
    </w:p>
    <w:p>
      <w:pPr>
        <w:pStyle w:val="15"/>
        <w:keepNext w:val="0"/>
        <w:keepLines w:val="0"/>
        <w:pageBreakBefore w:val="0"/>
        <w:widowControl w:val="0"/>
        <w:numPr>
          <w:ilvl w:val="0"/>
          <w:numId w:val="0"/>
        </w:numPr>
        <w:tabs>
          <w:tab w:val="left" w:pos="1082"/>
        </w:tabs>
        <w:kinsoku/>
        <w:wordWrap/>
        <w:overflowPunct/>
        <w:topLinePunct w:val="0"/>
        <w:autoSpaceDE w:val="0"/>
        <w:autoSpaceDN w:val="0"/>
        <w:bidi w:val="0"/>
        <w:adjustRightInd/>
        <w:snapToGrid/>
        <w:spacing w:before="2" w:after="0" w:line="365" w:lineRule="auto"/>
        <w:ind w:right="0" w:rightChars="0" w:firstLine="480" w:firstLineChars="200"/>
        <w:jc w:val="both"/>
        <w:textAlignment w:val="auto"/>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二维码关闭后，可点击【生成二维码】重新打开或导出。</w:t>
      </w:r>
    </w:p>
    <w:p>
      <w:pPr>
        <w:pStyle w:val="15"/>
        <w:keepNext w:val="0"/>
        <w:keepLines w:val="0"/>
        <w:pageBreakBefore w:val="0"/>
        <w:widowControl w:val="0"/>
        <w:numPr>
          <w:ilvl w:val="0"/>
          <w:numId w:val="0"/>
        </w:numPr>
        <w:tabs>
          <w:tab w:val="left" w:pos="1082"/>
        </w:tabs>
        <w:kinsoku/>
        <w:wordWrap/>
        <w:overflowPunct/>
        <w:topLinePunct w:val="0"/>
        <w:autoSpaceDE w:val="0"/>
        <w:autoSpaceDN w:val="0"/>
        <w:bidi w:val="0"/>
        <w:adjustRightInd/>
        <w:snapToGrid/>
        <w:spacing w:before="160" w:after="0" w:line="365" w:lineRule="auto"/>
        <w:ind w:right="0" w:rightChars="0" w:firstLine="480" w:firstLineChars="200"/>
        <w:jc w:val="both"/>
        <w:textAlignment w:val="auto"/>
        <w:rPr>
          <w:sz w:val="24"/>
        </w:rPr>
      </w:pPr>
      <w:r>
        <w:rPr>
          <w:rFonts w:hint="eastAsia"/>
          <w:sz w:val="24"/>
          <w:lang w:eastAsia="zh-CN"/>
        </w:rPr>
        <w:t>（</w:t>
      </w:r>
      <w:r>
        <w:rPr>
          <w:rFonts w:hint="eastAsia"/>
          <w:sz w:val="24"/>
          <w:lang w:val="en-US" w:eastAsia="zh-CN"/>
        </w:rPr>
        <w:t>3</w:t>
      </w:r>
      <w:r>
        <w:rPr>
          <w:rFonts w:hint="eastAsia"/>
          <w:sz w:val="24"/>
          <w:lang w:eastAsia="zh-CN"/>
        </w:rPr>
        <w:t>）</w:t>
      </w:r>
      <w:r>
        <w:rPr>
          <w:sz w:val="24"/>
        </w:rPr>
        <w:t>未获取到缴款状态的，可以重新进入【扫码缴税】菜单获取缴款结果。</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right="0"/>
        <w:jc w:val="both"/>
        <w:textAlignment w:val="auto"/>
        <w:outlineLvl w:val="9"/>
      </w:pP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right="0"/>
        <w:jc w:val="both"/>
        <w:textAlignment w:val="auto"/>
        <w:outlineLvl w:val="9"/>
      </w:pPr>
    </w:p>
    <w:p>
      <w:pPr>
        <w:pStyle w:val="3"/>
        <w:ind w:left="0" w:leftChars="0" w:firstLine="560" w:firstLineChars="200"/>
        <w:outlineLvl w:val="0"/>
      </w:pPr>
      <w:bookmarkStart w:id="33" w:name="_Toc25337"/>
      <w:bookmarkStart w:id="34" w:name="_Toc15110"/>
      <w:bookmarkStart w:id="35" w:name="_Toc15528"/>
      <w:r>
        <w:rPr>
          <w:rFonts w:hint="eastAsia"/>
          <w:lang w:eastAsia="zh-CN"/>
        </w:rPr>
        <w:t>三、自然人电子税务局（</w:t>
      </w:r>
      <w:r>
        <w:rPr>
          <w:rFonts w:hint="eastAsia"/>
          <w:lang w:val="en-US" w:eastAsia="zh-CN"/>
        </w:rPr>
        <w:t>WEB端扣缴功能</w:t>
      </w:r>
      <w:r>
        <w:rPr>
          <w:rFonts w:hint="eastAsia"/>
          <w:lang w:eastAsia="zh-CN"/>
        </w:rPr>
        <w:t>）</w:t>
      </w:r>
      <w:bookmarkEnd w:id="33"/>
      <w:bookmarkEnd w:id="34"/>
      <w:bookmarkEnd w:id="35"/>
    </w:p>
    <w:p>
      <w:pPr>
        <w:pStyle w:val="5"/>
        <w:keepNext w:val="0"/>
        <w:keepLines w:val="0"/>
        <w:pageBreakBefore w:val="0"/>
        <w:widowControl w:val="0"/>
        <w:kinsoku/>
        <w:wordWrap/>
        <w:overflowPunct/>
        <w:topLinePunct w:val="0"/>
        <w:autoSpaceDE w:val="0"/>
        <w:autoSpaceDN w:val="0"/>
        <w:bidi w:val="0"/>
        <w:adjustRightInd/>
        <w:snapToGrid/>
        <w:spacing w:before="254" w:after="18" w:line="365" w:lineRule="auto"/>
        <w:ind w:left="0" w:leftChars="0" w:right="0" w:firstLine="480" w:firstLineChars="200"/>
        <w:jc w:val="both"/>
        <w:textAlignment w:val="auto"/>
      </w:pPr>
      <w:r>
        <w:t>只有企业类型是个体工商户、个人独资企业、合伙企业这三种类型之一时， 才显示经营所得菜单。</w:t>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r>
        <w:rPr>
          <w:sz w:val="20"/>
        </w:rPr>
        <w:drawing>
          <wp:inline distT="0" distB="0" distL="0" distR="0">
            <wp:extent cx="5285740" cy="1663700"/>
            <wp:effectExtent l="0" t="0" r="10160" b="12700"/>
            <wp:docPr id="405" name="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image170.jpeg"/>
                    <pic:cNvPicPr>
                      <a:picLocks noChangeAspect="1"/>
                    </pic:cNvPicPr>
                  </pic:nvPicPr>
                  <pic:blipFill>
                    <a:blip r:embed="rId56" cstate="print"/>
                    <a:stretch>
                      <a:fillRect/>
                    </a:stretch>
                  </pic:blipFill>
                  <pic:spPr>
                    <a:xfrm>
                      <a:off x="0" y="0"/>
                      <a:ext cx="5286355" cy="1663827"/>
                    </a:xfrm>
                    <a:prstGeom prst="rect">
                      <a:avLst/>
                    </a:prstGeom>
                  </pic:spPr>
                </pic:pic>
              </a:graphicData>
            </a:graphic>
          </wp:inline>
        </w:drawing>
      </w:r>
    </w:p>
    <w:p>
      <w:pPr>
        <w:pStyle w:val="5"/>
        <w:keepNext w:val="0"/>
        <w:keepLines w:val="0"/>
        <w:pageBreakBefore w:val="0"/>
        <w:widowControl w:val="0"/>
        <w:kinsoku/>
        <w:wordWrap/>
        <w:overflowPunct/>
        <w:topLinePunct w:val="0"/>
        <w:autoSpaceDE w:val="0"/>
        <w:autoSpaceDN w:val="0"/>
        <w:bidi w:val="0"/>
        <w:adjustRightInd/>
        <w:snapToGrid/>
        <w:spacing w:before="0" w:line="365" w:lineRule="auto"/>
        <w:ind w:left="0" w:leftChars="0" w:right="0" w:firstLine="480" w:firstLineChars="200"/>
        <w:jc w:val="both"/>
        <w:textAlignment w:val="auto"/>
        <w:outlineLvl w:val="9"/>
      </w:pPr>
      <w:r>
        <w:t>个人所得税法第十二条规定：纳税人取得经营所得，按年计算个人所得税， 由纳税人在月度或者季度终了后十五日内向税务机关报送纳税申报表，并预缴税款；在取得所得的次年三月三十一日前办理汇算清缴。</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80" w:firstLineChars="200"/>
        <w:jc w:val="both"/>
        <w:textAlignment w:val="auto"/>
        <w:outlineLvl w:val="9"/>
      </w:pPr>
      <w:r>
        <w:t>WEB 端扣缴功能适用于个体工商户业主、个人独资企业投资者和合伙企业自然人合伙人进行预缴纳税申报和年度汇缴申报。</w:t>
      </w:r>
    </w:p>
    <w:p>
      <w:pPr>
        <w:pStyle w:val="5"/>
        <w:bidi w:val="0"/>
        <w:rPr>
          <w:b/>
          <w:bCs/>
        </w:rPr>
      </w:pPr>
      <w:r>
        <w:rPr>
          <w:b/>
          <w:bCs/>
        </w:rPr>
        <w:t>填写说明</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16" w:firstLineChars="200"/>
        <w:jc w:val="both"/>
        <w:textAlignment w:val="auto"/>
        <w:outlineLvl w:val="9"/>
      </w:pPr>
      <w:r>
        <w:rPr>
          <w:spacing w:val="-16"/>
        </w:rPr>
        <w:t>进入【生产经营】菜单时，系统会自动获取企业初始化信息</w:t>
      </w:r>
      <w:r>
        <w:rPr>
          <w:spacing w:val="-3"/>
        </w:rPr>
        <w:t>（</w:t>
      </w:r>
      <w:r>
        <w:rPr>
          <w:spacing w:val="-2"/>
        </w:rPr>
        <w:t>开业设立日期、</w:t>
      </w:r>
      <w:r>
        <w:t>投资者信息、申报成功记录、核定信息、已缴信息等）</w:t>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r>
        <w:rPr>
          <w:sz w:val="20"/>
        </w:rPr>
        <w:drawing>
          <wp:inline distT="0" distB="0" distL="0" distR="0">
            <wp:extent cx="5301615" cy="2711450"/>
            <wp:effectExtent l="0" t="0" r="13335" b="12700"/>
            <wp:docPr id="3" name="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71.jpeg"/>
                    <pic:cNvPicPr>
                      <a:picLocks noChangeAspect="1"/>
                    </pic:cNvPicPr>
                  </pic:nvPicPr>
                  <pic:blipFill>
                    <a:blip r:embed="rId57" cstate="print"/>
                    <a:stretch>
                      <a:fillRect/>
                    </a:stretch>
                  </pic:blipFill>
                  <pic:spPr>
                    <a:xfrm>
                      <a:off x="0" y="0"/>
                      <a:ext cx="5301923" cy="2711577"/>
                    </a:xfrm>
                    <a:prstGeom prst="rect">
                      <a:avLst/>
                    </a:prstGeom>
                  </pic:spPr>
                </pic:pic>
              </a:graphicData>
            </a:graphic>
          </wp:inline>
        </w:drawing>
      </w:r>
    </w:p>
    <w:p>
      <w:pPr>
        <w:pStyle w:val="4"/>
        <w:outlineLvl w:val="1"/>
        <w:rPr>
          <w:rFonts w:hint="eastAsia" w:eastAsia="微软雅黑"/>
          <w:lang w:eastAsia="zh-CN"/>
        </w:rPr>
      </w:pPr>
      <w:bookmarkStart w:id="36" w:name="_bookmark36"/>
      <w:bookmarkEnd w:id="36"/>
      <w:bookmarkStart w:id="37" w:name="3.8.1.经营所得个人所得税月（季）度申报"/>
      <w:bookmarkEnd w:id="37"/>
      <w:bookmarkStart w:id="38" w:name="_bookmark36"/>
      <w:bookmarkEnd w:id="38"/>
      <w:bookmarkStart w:id="39" w:name="_Toc10790"/>
      <w:r>
        <w:rPr>
          <w:rFonts w:hint="eastAsia"/>
          <w:lang w:eastAsia="zh-CN"/>
        </w:rPr>
        <w:t>（一）</w:t>
      </w:r>
      <w:r>
        <w:t>经营所得个人所得税月（季）度申报</w:t>
      </w:r>
      <w:r>
        <w:rPr>
          <w:rFonts w:hint="eastAsia"/>
          <w:lang w:eastAsia="zh-CN"/>
        </w:rPr>
        <w:t>（经营所得</w:t>
      </w:r>
      <w:r>
        <w:rPr>
          <w:rFonts w:hint="eastAsia"/>
          <w:lang w:val="en-US" w:eastAsia="zh-CN"/>
        </w:rPr>
        <w:t>A表</w:t>
      </w:r>
      <w:r>
        <w:rPr>
          <w:rFonts w:hint="eastAsia"/>
          <w:lang w:eastAsia="zh-CN"/>
        </w:rPr>
        <w:t>）</w:t>
      </w:r>
      <w:bookmarkEnd w:id="39"/>
    </w:p>
    <w:p>
      <w:pPr>
        <w:pStyle w:val="5"/>
        <w:keepNext w:val="0"/>
        <w:keepLines w:val="0"/>
        <w:pageBreakBefore w:val="0"/>
        <w:widowControl w:val="0"/>
        <w:kinsoku/>
        <w:wordWrap/>
        <w:overflowPunct/>
        <w:topLinePunct w:val="0"/>
        <w:autoSpaceDE w:val="0"/>
        <w:autoSpaceDN w:val="0"/>
        <w:bidi w:val="0"/>
        <w:adjustRightInd/>
        <w:snapToGrid/>
        <w:spacing w:before="172" w:line="365" w:lineRule="auto"/>
        <w:ind w:left="0" w:leftChars="0" w:right="0" w:firstLine="480"/>
        <w:jc w:val="both"/>
        <w:textAlignment w:val="auto"/>
      </w:pPr>
      <w:r>
        <w:rPr>
          <w:spacing w:val="-9"/>
        </w:rPr>
        <w:t>适用于查账征收、核定征收的个体工商户业主、个人独资企业投资者和合伙</w:t>
      </w:r>
      <w:r>
        <w:rPr>
          <w:spacing w:val="-3"/>
        </w:rPr>
        <w:t xml:space="preserve">企业自然人合伙人在中国境内取得经营所得的个人所得税 </w:t>
      </w:r>
      <w:r>
        <w:t>2020</w:t>
      </w:r>
      <w:r>
        <w:rPr>
          <w:spacing w:val="-8"/>
        </w:rPr>
        <w:t xml:space="preserve"> 年及以后纳税年度的预缴申报。</w:t>
      </w:r>
    </w:p>
    <w:p>
      <w:pPr>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82" w:firstLineChars="200"/>
        <w:jc w:val="both"/>
        <w:textAlignment w:val="auto"/>
        <w:rPr>
          <w:b/>
          <w:sz w:val="24"/>
        </w:rPr>
      </w:pPr>
      <w:r>
        <w:rPr>
          <w:b/>
          <w:sz w:val="24"/>
        </w:rPr>
        <w:t>填写说明</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firstLine="432" w:firstLineChars="200"/>
        <w:jc w:val="both"/>
        <w:textAlignment w:val="auto"/>
      </w:pPr>
      <w:r>
        <w:rPr>
          <w:spacing w:val="-12"/>
        </w:rPr>
        <w:t>点击【预缴纳税申报】进入申报表填写主界面，若该属期未申报过且公共信</w:t>
      </w:r>
      <w:r>
        <w:t>息可填写，则自动弹出公共信息。</w:t>
      </w: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sectPr>
          <w:headerReference r:id="rId8" w:type="default"/>
          <w:pgSz w:w="11910" w:h="16840"/>
          <w:pgMar w:top="1440" w:right="1440" w:bottom="1440" w:left="1440" w:header="871" w:footer="1060" w:gutter="0"/>
          <w:pgNumType w:fmt="decimal"/>
          <w:cols w:equalWidth="0" w:num="1">
            <w:col w:w="8870"/>
          </w:cols>
          <w:rtlGutter w:val="0"/>
          <w:docGrid w:linePitch="0" w:charSpace="0"/>
        </w:sectPr>
      </w:pPr>
    </w:p>
    <w:p>
      <w:pPr>
        <w:pStyle w:val="5"/>
        <w:keepNext w:val="0"/>
        <w:keepLines w:val="0"/>
        <w:pageBreakBefore w:val="0"/>
        <w:widowControl w:val="0"/>
        <w:kinsoku/>
        <w:wordWrap/>
        <w:overflowPunct/>
        <w:topLinePunct w:val="0"/>
        <w:autoSpaceDE w:val="0"/>
        <w:autoSpaceDN w:val="0"/>
        <w:bidi w:val="0"/>
        <w:adjustRightInd/>
        <w:snapToGrid/>
        <w:spacing w:before="3" w:line="365" w:lineRule="auto"/>
        <w:ind w:left="0" w:leftChars="0" w:right="0"/>
        <w:jc w:val="both"/>
        <w:textAlignment w:val="auto"/>
        <w:rPr>
          <w:sz w:val="5"/>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r>
        <w:rPr>
          <w:sz w:val="20"/>
        </w:rPr>
        <w:drawing>
          <wp:inline distT="0" distB="0" distL="0" distR="0">
            <wp:extent cx="5277485" cy="2766695"/>
            <wp:effectExtent l="0" t="0" r="18415" b="14605"/>
            <wp:docPr id="411"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image172.png"/>
                    <pic:cNvPicPr>
                      <a:picLocks noChangeAspect="1"/>
                    </pic:cNvPicPr>
                  </pic:nvPicPr>
                  <pic:blipFill>
                    <a:blip r:embed="rId58" cstate="print"/>
                    <a:stretch>
                      <a:fillRect/>
                    </a:stretch>
                  </pic:blipFill>
                  <pic:spPr>
                    <a:xfrm>
                      <a:off x="0" y="0"/>
                      <a:ext cx="5277822" cy="2767012"/>
                    </a:xfrm>
                    <a:prstGeom prst="rect">
                      <a:avLst/>
                    </a:prstGeom>
                  </pic:spPr>
                </pic:pic>
              </a:graphicData>
            </a:graphic>
          </wp:inline>
        </w:drawing>
      </w:r>
    </w:p>
    <w:p>
      <w:pPr>
        <w:pStyle w:val="5"/>
        <w:keepNext w:val="0"/>
        <w:keepLines w:val="0"/>
        <w:pageBreakBefore w:val="0"/>
        <w:widowControl w:val="0"/>
        <w:kinsoku/>
        <w:wordWrap/>
        <w:overflowPunct/>
        <w:topLinePunct w:val="0"/>
        <w:autoSpaceDE w:val="0"/>
        <w:autoSpaceDN w:val="0"/>
        <w:bidi w:val="0"/>
        <w:adjustRightInd/>
        <w:snapToGrid/>
        <w:spacing w:before="101" w:line="365" w:lineRule="auto"/>
        <w:ind w:left="0" w:leftChars="0" w:right="0" w:firstLine="480" w:firstLineChars="200"/>
        <w:jc w:val="both"/>
        <w:textAlignment w:val="auto"/>
      </w:pPr>
      <w:r>
        <w:drawing>
          <wp:anchor distT="0" distB="0" distL="0" distR="0" simplePos="0" relativeHeight="248861696" behindDoc="1" locked="0" layoutInCell="1" allowOverlap="1">
            <wp:simplePos x="0" y="0"/>
            <wp:positionH relativeFrom="page">
              <wp:posOffset>1147445</wp:posOffset>
            </wp:positionH>
            <wp:positionV relativeFrom="paragraph">
              <wp:posOffset>1223010</wp:posOffset>
            </wp:positionV>
            <wp:extent cx="5265420" cy="2731135"/>
            <wp:effectExtent l="0" t="0" r="11430" b="12065"/>
            <wp:wrapNone/>
            <wp:docPr id="4" name="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3.jpeg"/>
                    <pic:cNvPicPr>
                      <a:picLocks noChangeAspect="1"/>
                    </pic:cNvPicPr>
                  </pic:nvPicPr>
                  <pic:blipFill>
                    <a:blip r:embed="rId59" cstate="print"/>
                    <a:stretch>
                      <a:fillRect/>
                    </a:stretch>
                  </pic:blipFill>
                  <pic:spPr>
                    <a:xfrm>
                      <a:off x="0" y="0"/>
                      <a:ext cx="5265420" cy="2731007"/>
                    </a:xfrm>
                    <a:prstGeom prst="rect">
                      <a:avLst/>
                    </a:prstGeom>
                  </pic:spPr>
                </pic:pic>
              </a:graphicData>
            </a:graphic>
          </wp:anchor>
        </w:drawing>
      </w:r>
      <w:r>
        <w:rPr>
          <w:spacing w:val="-8"/>
        </w:rPr>
        <w:t>若已有申报成功记录，则判断是否存在多条且公共信息不一致，若不一致则</w:t>
      </w:r>
      <w:r>
        <w:rPr>
          <w:spacing w:val="-5"/>
        </w:rPr>
        <w:t>提示纳税人选择以哪条申报成功记录的公共信息为准，选择后与之不一致的申报</w:t>
      </w:r>
      <w:r>
        <w:rPr>
          <w:spacing w:val="-7"/>
        </w:rPr>
        <w:t>成功记录都变更为更正申报、待申报。若都一致，则展示申报成功记录，且公共</w:t>
      </w:r>
      <w:r>
        <w:t>信息以申报成功的为准。</w:t>
      </w: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sectPr>
          <w:headerReference r:id="rId9" w:type="default"/>
          <w:footerReference r:id="rId10" w:type="default"/>
          <w:pgSz w:w="11910" w:h="16840"/>
          <w:pgMar w:top="1440" w:right="1440" w:bottom="1440" w:left="1440" w:header="871" w:footer="1060" w:gutter="0"/>
          <w:pgNumType w:fmt="decimal"/>
          <w:cols w:equalWidth="0" w:num="1">
            <w:col w:w="8870"/>
          </w:cols>
          <w:rtlGutter w:val="0"/>
          <w:docGrid w:linePitch="0" w:charSpace="0"/>
        </w:sectPr>
      </w:pPr>
    </w:p>
    <w:p>
      <w:pPr>
        <w:pStyle w:val="5"/>
        <w:keepNext w:val="0"/>
        <w:keepLines w:val="0"/>
        <w:pageBreakBefore w:val="0"/>
        <w:widowControl w:val="0"/>
        <w:kinsoku/>
        <w:wordWrap/>
        <w:overflowPunct/>
        <w:topLinePunct w:val="0"/>
        <w:autoSpaceDE w:val="0"/>
        <w:autoSpaceDN w:val="0"/>
        <w:bidi w:val="0"/>
        <w:adjustRightInd/>
        <w:snapToGrid/>
        <w:spacing w:before="8" w:line="365" w:lineRule="auto"/>
        <w:ind w:left="0" w:leftChars="0" w:right="0"/>
        <w:jc w:val="both"/>
        <w:textAlignment w:val="auto"/>
        <w:rPr>
          <w:sz w:val="9"/>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r>
        <w:rPr>
          <w:sz w:val="20"/>
        </w:rPr>
        <w:drawing>
          <wp:inline distT="0" distB="0" distL="0" distR="0">
            <wp:extent cx="5249545" cy="2800985"/>
            <wp:effectExtent l="0" t="0" r="8255" b="18415"/>
            <wp:docPr id="6"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4.jpeg"/>
                    <pic:cNvPicPr>
                      <a:picLocks noChangeAspect="1"/>
                    </pic:cNvPicPr>
                  </pic:nvPicPr>
                  <pic:blipFill>
                    <a:blip r:embed="rId60" cstate="print"/>
                    <a:stretch>
                      <a:fillRect/>
                    </a:stretch>
                  </pic:blipFill>
                  <pic:spPr>
                    <a:xfrm>
                      <a:off x="0" y="0"/>
                      <a:ext cx="5249767" cy="2801493"/>
                    </a:xfrm>
                    <a:prstGeom prst="rect">
                      <a:avLst/>
                    </a:prstGeom>
                  </pic:spPr>
                </pic:pic>
              </a:graphicData>
            </a:graphic>
          </wp:inline>
        </w:drawing>
      </w:r>
    </w:p>
    <w:p>
      <w:pPr>
        <w:pStyle w:val="5"/>
        <w:keepNext w:val="0"/>
        <w:keepLines w:val="0"/>
        <w:pageBreakBefore w:val="0"/>
        <w:widowControl w:val="0"/>
        <w:kinsoku/>
        <w:wordWrap/>
        <w:overflowPunct/>
        <w:topLinePunct w:val="0"/>
        <w:autoSpaceDE w:val="0"/>
        <w:autoSpaceDN w:val="0"/>
        <w:bidi w:val="0"/>
        <w:adjustRightInd/>
        <w:snapToGrid/>
        <w:spacing w:before="5" w:line="365" w:lineRule="auto"/>
        <w:ind w:left="0" w:leftChars="0" w:right="0"/>
        <w:jc w:val="both"/>
        <w:textAlignment w:val="auto"/>
        <w:rPr>
          <w:sz w:val="12"/>
        </w:rPr>
      </w:pPr>
    </w:p>
    <w:p>
      <w:pPr>
        <w:pStyle w:val="5"/>
        <w:keepNext w:val="0"/>
        <w:keepLines w:val="0"/>
        <w:pageBreakBefore w:val="0"/>
        <w:widowControl w:val="0"/>
        <w:kinsoku/>
        <w:wordWrap/>
        <w:overflowPunct/>
        <w:topLinePunct w:val="0"/>
        <w:autoSpaceDE w:val="0"/>
        <w:autoSpaceDN w:val="0"/>
        <w:bidi w:val="0"/>
        <w:adjustRightInd/>
        <w:snapToGrid/>
        <w:spacing w:before="67" w:line="365" w:lineRule="auto"/>
        <w:ind w:left="0" w:leftChars="0" w:right="0" w:firstLine="452" w:firstLineChars="200"/>
        <w:jc w:val="both"/>
        <w:textAlignment w:val="auto"/>
      </w:pPr>
      <w:r>
        <w:rPr>
          <w:spacing w:val="-7"/>
        </w:rPr>
        <w:t>若已存在申报成功记录，修改公共信息时，会弹出提示，修改完后，与之不</w:t>
      </w:r>
      <w:r>
        <w:t>一致的申报成功记录都变更为更正申报、待申报。</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80" w:firstLineChars="200"/>
        <w:jc w:val="both"/>
        <w:textAlignment w:val="auto"/>
      </w:pPr>
      <w:r>
        <w:t>也可以选中一笔申报记录点击【更正】按钮进行更正申报。</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jc w:val="both"/>
        <w:textAlignment w:val="auto"/>
        <w:rPr>
          <w:sz w:val="8"/>
        </w:rPr>
      </w:pPr>
      <w:r>
        <w:drawing>
          <wp:anchor distT="0" distB="0" distL="0" distR="0" simplePos="0" relativeHeight="354304" behindDoc="0" locked="0" layoutInCell="1" allowOverlap="1">
            <wp:simplePos x="0" y="0"/>
            <wp:positionH relativeFrom="page">
              <wp:posOffset>1147445</wp:posOffset>
            </wp:positionH>
            <wp:positionV relativeFrom="paragraph">
              <wp:posOffset>90170</wp:posOffset>
            </wp:positionV>
            <wp:extent cx="5243830" cy="2682875"/>
            <wp:effectExtent l="0" t="0" r="13970" b="3175"/>
            <wp:wrapTopAndBottom/>
            <wp:docPr id="419" name="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image175.jpeg"/>
                    <pic:cNvPicPr>
                      <a:picLocks noChangeAspect="1"/>
                    </pic:cNvPicPr>
                  </pic:nvPicPr>
                  <pic:blipFill>
                    <a:blip r:embed="rId61" cstate="print"/>
                    <a:stretch>
                      <a:fillRect/>
                    </a:stretch>
                  </pic:blipFill>
                  <pic:spPr>
                    <a:xfrm>
                      <a:off x="0" y="0"/>
                      <a:ext cx="5244042" cy="2682716"/>
                    </a:xfrm>
                    <a:prstGeom prst="rect">
                      <a:avLst/>
                    </a:prstGeom>
                  </pic:spPr>
                </pic:pic>
              </a:graphicData>
            </a:graphic>
          </wp:anchor>
        </w:drawing>
      </w:r>
    </w:p>
    <w:p>
      <w:pPr>
        <w:pStyle w:val="5"/>
        <w:keepNext w:val="0"/>
        <w:keepLines w:val="0"/>
        <w:pageBreakBefore w:val="0"/>
        <w:widowControl w:val="0"/>
        <w:kinsoku/>
        <w:wordWrap/>
        <w:overflowPunct/>
        <w:topLinePunct w:val="0"/>
        <w:autoSpaceDE w:val="0"/>
        <w:autoSpaceDN w:val="0"/>
        <w:bidi w:val="0"/>
        <w:adjustRightInd/>
        <w:snapToGrid/>
        <w:spacing w:before="132" w:line="365" w:lineRule="auto"/>
        <w:ind w:left="0" w:leftChars="0" w:right="0" w:firstLine="480" w:firstLineChars="200"/>
        <w:jc w:val="both"/>
        <w:textAlignment w:val="auto"/>
      </w:pPr>
      <w:r>
        <w:t>点击对应投资者（法人）的姓名，可进入到申报表填写界面。</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firstLine="480" w:firstLineChars="200"/>
        <w:jc w:val="both"/>
        <w:textAlignment w:val="auto"/>
      </w:pPr>
      <w:r>
        <w:t>根据“征收方式”的不同，按不同的规则填写申报表（征收方式为“定期定额”的不支持申报）</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firstLine="480" w:firstLineChars="200"/>
        <w:jc w:val="both"/>
        <w:textAlignment w:val="auto"/>
      </w:pPr>
      <w:r>
        <w:t>【税款所属期】：税款所属期起：如果当前时间为 1 月，则默认为去年 1</w:t>
      </w:r>
      <w:r>
        <w:rPr>
          <w:spacing w:val="-30"/>
        </w:rPr>
        <w:t xml:space="preserve">月 </w:t>
      </w:r>
      <w:r>
        <w:t>1</w:t>
      </w:r>
      <w:r>
        <w:rPr>
          <w:spacing w:val="-12"/>
        </w:rPr>
        <w:t xml:space="preserve"> 日与企业开业设立年月的 </w:t>
      </w:r>
      <w:r>
        <w:t>1</w:t>
      </w:r>
      <w:r>
        <w:rPr>
          <w:spacing w:val="-15"/>
        </w:rPr>
        <w:t xml:space="preserve"> 日孰大值；当前时间不为 </w:t>
      </w:r>
      <w:r>
        <w:t>1</w:t>
      </w:r>
      <w:r>
        <w:rPr>
          <w:spacing w:val="-13"/>
        </w:rPr>
        <w:t xml:space="preserve"> 月，则默认为当前系</w:t>
      </w:r>
      <w:r>
        <w:rPr>
          <w:spacing w:val="-15"/>
        </w:rPr>
        <w:t xml:space="preserve">统年度 </w:t>
      </w:r>
      <w:r>
        <w:t>1</w:t>
      </w:r>
      <w:r>
        <w:rPr>
          <w:spacing w:val="-40"/>
        </w:rPr>
        <w:t xml:space="preserve"> 月 </w:t>
      </w:r>
      <w:r>
        <w:t>1</w:t>
      </w:r>
      <w:r>
        <w:rPr>
          <w:spacing w:val="-12"/>
        </w:rPr>
        <w:t xml:space="preserve"> 日与企业开业设立年月的 </w:t>
      </w:r>
      <w:r>
        <w:t>1</w:t>
      </w:r>
      <w:r>
        <w:rPr>
          <w:spacing w:val="-13"/>
        </w:rPr>
        <w:t xml:space="preserve"> 日孰大值。税款所属期止：如果当前时</w:t>
      </w:r>
      <w:r>
        <w:rPr>
          <w:spacing w:val="-20"/>
        </w:rPr>
        <w:t xml:space="preserve">间为 </w:t>
      </w:r>
      <w:r>
        <w:t>1</w:t>
      </w:r>
      <w:r>
        <w:rPr>
          <w:spacing w:val="-18"/>
        </w:rPr>
        <w:t xml:space="preserve"> 月，则默认为去年 </w:t>
      </w:r>
      <w:r>
        <w:t>12</w:t>
      </w:r>
      <w:r>
        <w:rPr>
          <w:spacing w:val="-40"/>
        </w:rPr>
        <w:t xml:space="preserve"> 月 </w:t>
      </w:r>
      <w:r>
        <w:t>31</w:t>
      </w:r>
      <w:r>
        <w:rPr>
          <w:spacing w:val="-18"/>
        </w:rPr>
        <w:t xml:space="preserve"> 日；当前时间不为 </w:t>
      </w:r>
      <w:r>
        <w:t>1</w:t>
      </w:r>
      <w:r>
        <w:rPr>
          <w:spacing w:val="-11"/>
        </w:rPr>
        <w:t xml:space="preserve"> 月，默认为系统当前时间</w:t>
      </w:r>
      <w:r>
        <w:t>的上一属期的最后一日。</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firstLine="480" w:firstLineChars="200"/>
        <w:jc w:val="both"/>
        <w:textAlignment w:val="auto"/>
      </w:pPr>
      <w:r>
        <w:t>【征收方式】：根据下载的单位信息中征收方式自动带出。包括：查账征收</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leftChars="0" w:right="0"/>
        <w:jc w:val="both"/>
        <w:textAlignment w:val="auto"/>
      </w:pPr>
      <w:r>
        <w:rPr>
          <w:spacing w:val="-7"/>
        </w:rPr>
        <w:t>（（</w:t>
      </w:r>
      <w:r>
        <w:t>据实预缴</w:t>
      </w:r>
      <w:r>
        <w:rPr>
          <w:spacing w:val="-10"/>
        </w:rPr>
        <w:t>）</w:t>
      </w:r>
      <w:r>
        <w:rPr>
          <w:spacing w:val="-22"/>
        </w:rPr>
        <w:t>、</w:t>
      </w:r>
      <w:r>
        <w:t>（按上年应纳税所得额预缴</w:t>
      </w:r>
      <w:r>
        <w:rPr>
          <w:spacing w:val="-11"/>
        </w:rPr>
        <w:t>））</w:t>
      </w:r>
      <w:r>
        <w:rPr>
          <w:spacing w:val="-4"/>
        </w:rPr>
        <w:t>；核定应税所得率征收</w:t>
      </w:r>
      <w:r>
        <w:rPr>
          <w:spacing w:val="-5"/>
        </w:rPr>
        <w:t>（（</w:t>
      </w:r>
      <w:r>
        <w:t>能准确核算收入总额的</w:t>
      </w:r>
      <w:r>
        <w:rPr>
          <w:spacing w:val="-36"/>
        </w:rPr>
        <w:t>）</w:t>
      </w:r>
      <w:r>
        <w:rPr>
          <w:spacing w:val="-72"/>
        </w:rPr>
        <w:t>、</w:t>
      </w:r>
      <w:r>
        <w:t>（能准确核算成本费用的</w:t>
      </w:r>
      <w:r>
        <w:rPr>
          <w:spacing w:val="-36"/>
        </w:rPr>
        <w:t>））</w:t>
      </w:r>
      <w:r>
        <w:rPr>
          <w:spacing w:val="-7"/>
        </w:rPr>
        <w:t xml:space="preserve">；核定应纳税所得额征收； </w:t>
      </w:r>
      <w:r>
        <w:t>税务机关认可的其他方式（（所得率）、（征收率））；定期定额征收。</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36" w:firstLineChars="200"/>
        <w:jc w:val="both"/>
        <w:textAlignment w:val="auto"/>
      </w:pPr>
      <w:r>
        <w:rPr>
          <w:spacing w:val="-11"/>
        </w:rPr>
        <w:t>【收入总额】：填写被投资单位本年度开始经营月份起截至本期从事经营以</w:t>
      </w:r>
      <w:r>
        <w:rPr>
          <w:spacing w:val="-5"/>
        </w:rPr>
        <w:t>及与经营有关的活动取得的货币形式和非货币形式的各项收入总金额。征收方式</w:t>
      </w:r>
      <w:r>
        <w:rPr>
          <w:spacing w:val="-3"/>
        </w:rPr>
        <w:t>为查账征收（</w:t>
      </w:r>
      <w:r>
        <w:t>据实预缴</w:t>
      </w:r>
      <w:r>
        <w:rPr>
          <w:spacing w:val="-15"/>
        </w:rPr>
        <w:t>）</w:t>
      </w:r>
      <w:r>
        <w:rPr>
          <w:spacing w:val="-7"/>
        </w:rPr>
        <w:t>、核定征收</w:t>
      </w:r>
      <w:r>
        <w:t>（能准确核算收入总额的</w:t>
      </w:r>
      <w:r>
        <w:rPr>
          <w:spacing w:val="-17"/>
        </w:rPr>
        <w:t>）</w:t>
      </w:r>
      <w:r>
        <w:rPr>
          <w:spacing w:val="-6"/>
        </w:rPr>
        <w:t>、税务机关认可</w:t>
      </w:r>
      <w:r>
        <w:t>的其他方式（（所得率）、（征收率））可填写。</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40" w:firstLineChars="200"/>
        <w:jc w:val="both"/>
        <w:textAlignment w:val="auto"/>
      </w:pPr>
      <w:r>
        <w:rPr>
          <w:spacing w:val="-10"/>
        </w:rPr>
        <w:t>【成本费用】：填写被投资单位本年度开始经营月份起截至本期实际发生的</w:t>
      </w:r>
      <w:r>
        <w:rPr>
          <w:spacing w:val="-12"/>
        </w:rPr>
        <w:t>成本、费用、税金、损失及其他支出的总额。征收方式为查账征收</w:t>
      </w:r>
      <w:r>
        <w:t>（据实预缴</w:t>
      </w:r>
      <w:r>
        <w:rPr>
          <w:spacing w:val="-20"/>
        </w:rPr>
        <w:t>）</w:t>
      </w:r>
      <w:r>
        <w:rPr>
          <w:spacing w:val="-15"/>
        </w:rPr>
        <w:t>、</w:t>
      </w:r>
      <w:r>
        <w:t>核定征收（能准确核算成本费用的）可填写。</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40" w:firstLineChars="200"/>
        <w:jc w:val="both"/>
        <w:textAlignment w:val="auto"/>
      </w:pPr>
      <w:r>
        <w:rPr>
          <w:spacing w:val="-10"/>
        </w:rPr>
        <w:t>【利润总额】：当收入总额和成本费用可录时，利润总额=收入总额-成本费</w:t>
      </w:r>
      <w:r>
        <w:rPr>
          <w:spacing w:val="-11"/>
        </w:rPr>
        <w:t>用，不可修改。征收方式为能准确核算成本费用的，利润总额置灰，不可修改。</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40" w:firstLineChars="200"/>
        <w:jc w:val="both"/>
        <w:textAlignment w:val="auto"/>
      </w:pPr>
      <w:r>
        <w:rPr>
          <w:spacing w:val="-10"/>
        </w:rPr>
        <w:t>【弥补以前年度亏损】：填写企业可在税前弥补的以前年度尚未弥补的亏损</w:t>
      </w:r>
      <w:r>
        <w:t>额。仅征收方式为查账征收（据实预缴）时，弥补以前年度亏损可填写。</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48" w:firstLineChars="200"/>
        <w:jc w:val="both"/>
        <w:textAlignment w:val="auto"/>
      </w:pPr>
      <w:r>
        <w:rPr>
          <w:spacing w:val="-8"/>
        </w:rPr>
        <w:t>【被投资单位经营所得】：征收方式为据实预缴时，被投资单位经营所得</w:t>
      </w:r>
      <w:r>
        <w:rPr>
          <w:spacing w:val="-13"/>
        </w:rPr>
        <w:t xml:space="preserve">＝ </w:t>
      </w:r>
      <w:r>
        <w:rPr>
          <w:spacing w:val="-8"/>
        </w:rPr>
        <w:t>利润总额－弥补以前年度亏损，无特殊说明，不可改；征收方式为核定应税所得</w:t>
      </w:r>
      <w:r>
        <w:rPr>
          <w:spacing w:val="-7"/>
        </w:rPr>
        <w:t>率征收</w:t>
      </w:r>
      <w:r>
        <w:t>（能准确核算收入总额的</w:t>
      </w:r>
      <w:r>
        <w:rPr>
          <w:spacing w:val="-20"/>
        </w:rPr>
        <w:t>）</w:t>
      </w:r>
      <w:r>
        <w:rPr>
          <w:spacing w:val="-2"/>
        </w:rPr>
        <w:t>及税务机关认可的其他方式</w:t>
      </w:r>
      <w:r>
        <w:rPr>
          <w:spacing w:val="-3"/>
        </w:rPr>
        <w:t>（</w:t>
      </w:r>
      <w:r>
        <w:t>所得率</w:t>
      </w:r>
      <w:r>
        <w:rPr>
          <w:spacing w:val="-20"/>
        </w:rPr>
        <w:t>）</w:t>
      </w:r>
      <w:r>
        <w:rPr>
          <w:spacing w:val="-11"/>
        </w:rPr>
        <w:t>时，被</w:t>
      </w:r>
      <w:r>
        <w:t>投资单位经营所得＝</w:t>
      </w:r>
      <w:r>
        <w:rPr>
          <w:spacing w:val="-4"/>
        </w:rPr>
        <w:t>收入总额×应税所得率</w:t>
      </w:r>
      <w:r>
        <w:t>（或所得率</w:t>
      </w:r>
      <w:r>
        <w:rPr>
          <w:spacing w:val="-33"/>
        </w:rPr>
        <w:t>）</w:t>
      </w:r>
      <w:r>
        <w:rPr>
          <w:spacing w:val="-7"/>
        </w:rPr>
        <w:t>；征收方式为能准确核</w:t>
      </w:r>
      <w:r>
        <w:t>算成本费用的，被投资单位经营所得＝成本费用总额 /（1－应税所得率），不可改。</w:t>
      </w:r>
    </w:p>
    <w:p>
      <w:pPr>
        <w:pStyle w:val="5"/>
        <w:keepNext w:val="0"/>
        <w:keepLines w:val="0"/>
        <w:pageBreakBefore w:val="0"/>
        <w:widowControl w:val="0"/>
        <w:kinsoku/>
        <w:wordWrap/>
        <w:overflowPunct/>
        <w:topLinePunct w:val="0"/>
        <w:autoSpaceDE w:val="0"/>
        <w:autoSpaceDN w:val="0"/>
        <w:bidi w:val="0"/>
        <w:adjustRightInd/>
        <w:snapToGrid/>
        <w:spacing w:before="4" w:line="365" w:lineRule="auto"/>
        <w:ind w:left="0" w:leftChars="0" w:right="0" w:firstLine="444" w:firstLineChars="200"/>
        <w:jc w:val="both"/>
        <w:textAlignment w:val="auto"/>
      </w:pPr>
      <w:r>
        <w:rPr>
          <w:spacing w:val="-9"/>
        </w:rPr>
        <w:t>【应税所得率】：征收方式为查账征收时，“应税所得率”不显示；征收方</w:t>
      </w:r>
      <w:r>
        <w:rPr>
          <w:spacing w:val="-13"/>
        </w:rPr>
        <w:t>式为核定应税所得率征收</w:t>
      </w:r>
      <w:r>
        <w:rPr>
          <w:spacing w:val="-3"/>
        </w:rPr>
        <w:t>（</w:t>
      </w:r>
      <w:r>
        <w:t>能准确核算收入总额的</w:t>
      </w:r>
      <w:r>
        <w:rPr>
          <w:spacing w:val="-53"/>
        </w:rPr>
        <w:t>）</w:t>
      </w:r>
      <w:r>
        <w:rPr>
          <w:spacing w:val="-106"/>
        </w:rPr>
        <w:t>、</w:t>
      </w:r>
      <w:r>
        <w:t>（能准确核算成本费用的</w:t>
      </w:r>
      <w:r>
        <w:rPr>
          <w:spacing w:val="-15"/>
        </w:rPr>
        <w:t xml:space="preserve">） </w:t>
      </w:r>
      <w:r>
        <w:rPr>
          <w:spacing w:val="-7"/>
        </w:rPr>
        <w:t>时由核定信息中获取，不允许修改，直接显示税务机关核定的数据。征收方式为</w:t>
      </w:r>
      <w:r>
        <w:rPr>
          <w:spacing w:val="-12"/>
        </w:rPr>
        <w:t>税务机关认可的其他方式</w:t>
      </w:r>
      <w:r>
        <w:t>（所得率</w:t>
      </w:r>
      <w:r>
        <w:rPr>
          <w:spacing w:val="-58"/>
        </w:rPr>
        <w:t>）</w:t>
      </w:r>
      <w:r>
        <w:rPr>
          <w:spacing w:val="-22"/>
        </w:rPr>
        <w:t>时，“应税所得率”数据项显示为“所得率”。</w:t>
      </w:r>
      <w:r>
        <w:t>税务机关认可的其他方式（征收率）时，“应税所得率”显示为“征收率”。</w:t>
      </w:r>
    </w:p>
    <w:p>
      <w:pPr>
        <w:pStyle w:val="5"/>
        <w:keepNext w:val="0"/>
        <w:keepLines w:val="0"/>
        <w:pageBreakBefore w:val="0"/>
        <w:widowControl w:val="0"/>
        <w:kinsoku/>
        <w:wordWrap/>
        <w:overflowPunct/>
        <w:topLinePunct w:val="0"/>
        <w:autoSpaceDE w:val="0"/>
        <w:autoSpaceDN w:val="0"/>
        <w:bidi w:val="0"/>
        <w:adjustRightInd/>
        <w:snapToGrid/>
        <w:spacing w:before="3" w:line="365" w:lineRule="auto"/>
        <w:ind w:left="0" w:leftChars="0" w:right="0" w:firstLine="444" w:firstLineChars="200"/>
        <w:jc w:val="both"/>
        <w:textAlignment w:val="auto"/>
      </w:pPr>
      <w:r>
        <w:rPr>
          <w:spacing w:val="-9"/>
        </w:rPr>
        <w:t>【合伙企业合伙人分配比例】：个人独资企业、个体工商户默认分配比例为</w:t>
      </w:r>
      <w:r>
        <w:rPr>
          <w:spacing w:val="-4"/>
        </w:rPr>
        <w:t>100%</w:t>
      </w:r>
      <w:r>
        <w:rPr>
          <w:spacing w:val="-10"/>
        </w:rPr>
        <w:t>，不可修改；合伙企业，根据投资者信息带出分配比例，可修改，但合计不</w:t>
      </w: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sectPr>
          <w:headerReference r:id="rId11" w:type="default"/>
          <w:footerReference r:id="rId12" w:type="default"/>
          <w:pgSz w:w="11910" w:h="16840"/>
          <w:pgMar w:top="1440" w:right="1440" w:bottom="1440" w:left="1440" w:header="871" w:footer="1060" w:gutter="0"/>
          <w:pgNumType w:fmt="decimal"/>
          <w:cols w:equalWidth="0" w:num="1">
            <w:col w:w="8870"/>
          </w:cols>
          <w:rtlGutter w:val="0"/>
          <w:docGrid w:linePitch="0" w:charSpace="0"/>
        </w:sectPr>
      </w:pPr>
    </w:p>
    <w:p>
      <w:pPr>
        <w:pStyle w:val="5"/>
        <w:keepNext w:val="0"/>
        <w:keepLines w:val="0"/>
        <w:pageBreakBefore w:val="0"/>
        <w:widowControl w:val="0"/>
        <w:kinsoku/>
        <w:wordWrap/>
        <w:overflowPunct/>
        <w:topLinePunct w:val="0"/>
        <w:autoSpaceDE w:val="0"/>
        <w:autoSpaceDN w:val="0"/>
        <w:bidi w:val="0"/>
        <w:adjustRightInd/>
        <w:snapToGrid/>
        <w:spacing w:before="81" w:line="365" w:lineRule="auto"/>
        <w:ind w:left="0" w:leftChars="0" w:right="0"/>
        <w:jc w:val="both"/>
        <w:textAlignment w:val="auto"/>
      </w:pPr>
      <w:r>
        <w:t>能超过 100%。</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firstLine="456" w:firstLineChars="200"/>
        <w:jc w:val="both"/>
        <w:textAlignment w:val="auto"/>
      </w:pPr>
      <w:r>
        <w:rPr>
          <w:spacing w:val="-6"/>
        </w:rPr>
        <w:t>【投资者减除费用】：征收方式为查账征收</w:t>
      </w:r>
      <w:r>
        <w:rPr>
          <w:spacing w:val="-3"/>
        </w:rPr>
        <w:t>（</w:t>
      </w:r>
      <w:r>
        <w:t>据实预缴</w:t>
      </w:r>
      <w:r>
        <w:rPr>
          <w:spacing w:val="-20"/>
        </w:rPr>
        <w:t>）</w:t>
      </w:r>
      <w:r>
        <w:rPr>
          <w:spacing w:val="-4"/>
        </w:rPr>
        <w:t>、税务机关认可的</w:t>
      </w:r>
      <w:r>
        <w:rPr>
          <w:spacing w:val="-8"/>
        </w:rPr>
        <w:t>其他方式</w:t>
      </w:r>
      <w:r>
        <w:t>（所得率</w:t>
      </w:r>
      <w:r>
        <w:rPr>
          <w:spacing w:val="-20"/>
        </w:rPr>
        <w:t>）</w:t>
      </w:r>
      <w:r>
        <w:rPr>
          <w:spacing w:val="-9"/>
        </w:rPr>
        <w:t>时，默认为</w:t>
      </w:r>
      <w:r>
        <w:rPr>
          <w:spacing w:val="-3"/>
        </w:rPr>
        <w:t>（</w:t>
      </w:r>
      <w:r>
        <w:t>税款所属期止月份－税款所属期起月份</w:t>
      </w:r>
      <w:r>
        <w:rPr>
          <w:spacing w:val="-5"/>
        </w:rPr>
        <w:t xml:space="preserve">+1）× </w:t>
      </w:r>
      <w:r>
        <w:rPr>
          <w:spacing w:val="-9"/>
        </w:rPr>
        <w:t>月度减除标准</w:t>
      </w:r>
      <w:r>
        <w:rPr>
          <w:spacing w:val="-3"/>
        </w:rPr>
        <w:t>（</w:t>
      </w:r>
      <w:r>
        <w:rPr>
          <w:spacing w:val="-15"/>
        </w:rPr>
        <w:t xml:space="preserve">默认是 </w:t>
      </w:r>
      <w:r>
        <w:rPr>
          <w:spacing w:val="-11"/>
        </w:rPr>
        <w:t>5000</w:t>
      </w:r>
      <w:r>
        <w:rPr>
          <w:spacing w:val="-3"/>
        </w:rPr>
        <w:t>，西藏支持差异化配置</w:t>
      </w:r>
      <w:r>
        <w:rPr>
          <w:spacing w:val="-53"/>
        </w:rPr>
        <w:t>）；</w:t>
      </w:r>
      <w:r>
        <w:rPr>
          <w:spacing w:val="-6"/>
        </w:rPr>
        <w:t xml:space="preserve">其他征收方式时默认为 </w:t>
      </w:r>
      <w:r>
        <w:rPr>
          <w:spacing w:val="-8"/>
        </w:rPr>
        <w:t xml:space="preserve">0， </w:t>
      </w:r>
      <w:r>
        <w:t>不可修改。</w:t>
      </w:r>
    </w:p>
    <w:p>
      <w:pPr>
        <w:pStyle w:val="5"/>
        <w:keepNext w:val="0"/>
        <w:keepLines w:val="0"/>
        <w:pageBreakBefore w:val="0"/>
        <w:widowControl w:val="0"/>
        <w:kinsoku/>
        <w:wordWrap/>
        <w:overflowPunct/>
        <w:topLinePunct w:val="0"/>
        <w:autoSpaceDE w:val="0"/>
        <w:autoSpaceDN w:val="0"/>
        <w:bidi w:val="0"/>
        <w:adjustRightInd/>
        <w:snapToGrid/>
        <w:spacing w:before="3" w:line="365" w:lineRule="auto"/>
        <w:ind w:left="0" w:leftChars="0" w:right="0" w:firstLine="480" w:firstLineChars="200"/>
        <w:jc w:val="both"/>
        <w:textAlignment w:val="auto"/>
      </w:pPr>
      <w:r>
        <w:t>【基本养老保险】、【基本医疗保险】、【失业保险】、【住房公积金】： 查账征收（据实预缴）时，默认为 0，可录入；其他征收方式不可录入。</w:t>
      </w:r>
    </w:p>
    <w:p>
      <w:pPr>
        <w:pStyle w:val="5"/>
        <w:keepNext w:val="0"/>
        <w:keepLines w:val="0"/>
        <w:pageBreakBefore w:val="0"/>
        <w:widowControl w:val="0"/>
        <w:kinsoku/>
        <w:wordWrap/>
        <w:overflowPunct/>
        <w:topLinePunct w:val="0"/>
        <w:autoSpaceDE w:val="0"/>
        <w:autoSpaceDN w:val="0"/>
        <w:bidi w:val="0"/>
        <w:adjustRightInd/>
        <w:snapToGrid/>
        <w:spacing w:before="3" w:line="365" w:lineRule="auto"/>
        <w:ind w:left="0" w:leftChars="0" w:right="0" w:firstLine="476" w:firstLineChars="200"/>
        <w:jc w:val="both"/>
        <w:textAlignment w:val="auto"/>
      </w:pPr>
      <w:r>
        <w:rPr>
          <w:spacing w:val="-1"/>
        </w:rPr>
        <w:t xml:space="preserve">【商业健康险】：填写按税法规定允许税前扣除的商业健康保险支出金额， </w:t>
      </w:r>
      <w:r>
        <w:rPr>
          <w:spacing w:val="-12"/>
        </w:rPr>
        <w:t xml:space="preserve">扣除限额 </w:t>
      </w:r>
      <w:r>
        <w:t>2400</w:t>
      </w:r>
      <w:r>
        <w:rPr>
          <w:spacing w:val="-30"/>
        </w:rPr>
        <w:t xml:space="preserve"> 元</w:t>
      </w:r>
      <w:r>
        <w:t>/年。实行核定应税所得率征收（（能准确核算收入总额的）</w:t>
      </w:r>
      <w:r>
        <w:rPr>
          <w:spacing w:val="-19"/>
        </w:rPr>
        <w:t>、</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jc w:val="both"/>
        <w:textAlignment w:val="auto"/>
        <w:rPr>
          <w:spacing w:val="-8"/>
        </w:rPr>
      </w:pPr>
      <w:r>
        <w:t>（能准确核算成本费用的</w:t>
      </w:r>
      <w:r>
        <w:rPr>
          <w:spacing w:val="-44"/>
        </w:rPr>
        <w:t>））</w:t>
      </w:r>
      <w:r>
        <w:rPr>
          <w:spacing w:val="-10"/>
        </w:rPr>
        <w:t>、按税务机关认可的其他方式</w:t>
      </w:r>
      <w:r>
        <w:rPr>
          <w:spacing w:val="-3"/>
        </w:rPr>
        <w:t>（</w:t>
      </w:r>
      <w:r>
        <w:t>所得率</w:t>
      </w:r>
      <w:r>
        <w:rPr>
          <w:spacing w:val="-41"/>
        </w:rPr>
        <w:t>）</w:t>
      </w:r>
      <w:r>
        <w:rPr>
          <w:spacing w:val="-3"/>
        </w:rPr>
        <w:t xml:space="preserve">的纳税人， </w:t>
      </w:r>
      <w:r>
        <w:rPr>
          <w:spacing w:val="-7"/>
        </w:rPr>
        <w:t xml:space="preserve">在税款所属期止为 </w:t>
      </w:r>
      <w:r>
        <w:t>12</w:t>
      </w:r>
      <w:r>
        <w:rPr>
          <w:spacing w:val="-8"/>
        </w:rPr>
        <w:t xml:space="preserve"> 月时可录，否则不可录；其他征收方式的不可录。</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40" w:firstLineChars="200"/>
        <w:jc w:val="both"/>
        <w:textAlignment w:val="auto"/>
      </w:pPr>
      <w:r>
        <w:rPr>
          <w:spacing w:val="-10"/>
        </w:rPr>
        <w:t>【税延养老险】：填写按税法规定允许税前扣除的税延商业养老保险支出金</w:t>
      </w:r>
      <w:r>
        <w:rPr>
          <w:spacing w:val="-12"/>
        </w:rPr>
        <w:t xml:space="preserve">额，扣除限额为年度收入总额×分配比例的 </w:t>
      </w:r>
      <w:r>
        <w:t>6%</w:t>
      </w:r>
      <w:r>
        <w:rPr>
          <w:spacing w:val="-19"/>
        </w:rPr>
        <w:t xml:space="preserve">与 </w:t>
      </w:r>
      <w:r>
        <w:t>12000</w:t>
      </w:r>
      <w:r>
        <w:rPr>
          <w:spacing w:val="-6"/>
        </w:rPr>
        <w:t xml:space="preserve"> 元之间的孰小值。非试</w:t>
      </w:r>
      <w:r>
        <w:rPr>
          <w:spacing w:val="-9"/>
        </w:rPr>
        <w:t>点地区不可录，试点地区实行核定应税所得率征收</w:t>
      </w:r>
      <w:r>
        <w:rPr>
          <w:spacing w:val="-16"/>
        </w:rPr>
        <w:t>（（</w:t>
      </w:r>
      <w:r>
        <w:t>能准确核算收入总额的</w:t>
      </w:r>
      <w:r>
        <w:rPr>
          <w:spacing w:val="-29"/>
        </w:rPr>
        <w:t>）</w:t>
      </w:r>
      <w:r>
        <w:rPr>
          <w:spacing w:val="-17"/>
        </w:rPr>
        <w:t>、</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jc w:val="both"/>
        <w:textAlignment w:val="auto"/>
        <w:rPr>
          <w:spacing w:val="-8"/>
        </w:rPr>
      </w:pPr>
      <w:r>
        <w:t>（能准确核算成本费用的</w:t>
      </w:r>
      <w:r>
        <w:rPr>
          <w:spacing w:val="-44"/>
        </w:rPr>
        <w:t>））</w:t>
      </w:r>
      <w:r>
        <w:rPr>
          <w:spacing w:val="-10"/>
        </w:rPr>
        <w:t>、按税务机关认可的其他方式</w:t>
      </w:r>
      <w:r>
        <w:rPr>
          <w:spacing w:val="-3"/>
        </w:rPr>
        <w:t>（</w:t>
      </w:r>
      <w:r>
        <w:t>所得率</w:t>
      </w:r>
      <w:r>
        <w:rPr>
          <w:spacing w:val="-41"/>
        </w:rPr>
        <w:t>）</w:t>
      </w:r>
      <w:r>
        <w:rPr>
          <w:spacing w:val="-3"/>
        </w:rPr>
        <w:t xml:space="preserve">的纳税人， </w:t>
      </w:r>
      <w:r>
        <w:rPr>
          <w:spacing w:val="-7"/>
        </w:rPr>
        <w:t xml:space="preserve">在税款所属期止为 </w:t>
      </w:r>
      <w:r>
        <w:t>12</w:t>
      </w:r>
      <w:r>
        <w:rPr>
          <w:spacing w:val="-8"/>
        </w:rPr>
        <w:t xml:space="preserve"> 月时可录，否则不可录；其他征收方式的不可录。</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68" w:firstLineChars="200"/>
        <w:jc w:val="both"/>
        <w:textAlignment w:val="auto"/>
      </w:pPr>
      <w:r>
        <w:rPr>
          <w:spacing w:val="-3"/>
        </w:rPr>
        <w:t>【其他扣除】：查账征收</w:t>
      </w:r>
      <w:r>
        <w:t>（据实预缴</w:t>
      </w:r>
      <w:r>
        <w:rPr>
          <w:spacing w:val="-5"/>
        </w:rPr>
        <w:t>）</w:t>
      </w:r>
      <w:r>
        <w:rPr>
          <w:spacing w:val="-12"/>
        </w:rPr>
        <w:t xml:space="preserve">时，默认为 </w:t>
      </w:r>
      <w:r>
        <w:rPr>
          <w:spacing w:val="-4"/>
        </w:rPr>
        <w:t>0</w:t>
      </w:r>
      <w:r>
        <w:rPr>
          <w:spacing w:val="-5"/>
        </w:rPr>
        <w:t>，可录入；其他征收方</w:t>
      </w:r>
      <w:r>
        <w:t>式不可录入。</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80"/>
        <w:jc w:val="both"/>
        <w:textAlignment w:val="auto"/>
      </w:pPr>
      <w:r>
        <w:rPr>
          <w:spacing w:val="-3"/>
        </w:rPr>
        <w:t>【准予扣除的捐赠额】：查账征收</w:t>
      </w:r>
      <w:r>
        <w:t>（据实预缴</w:t>
      </w:r>
      <w:r>
        <w:rPr>
          <w:spacing w:val="-5"/>
        </w:rPr>
        <w:t>）</w:t>
      </w:r>
      <w:r>
        <w:rPr>
          <w:spacing w:val="-12"/>
        </w:rPr>
        <w:t xml:space="preserve">时，默认为 </w:t>
      </w:r>
      <w:r>
        <w:rPr>
          <w:spacing w:val="-4"/>
        </w:rPr>
        <w:t>0</w:t>
      </w:r>
      <w:r>
        <w:rPr>
          <w:spacing w:val="-5"/>
        </w:rPr>
        <w:t>，可录入，不</w:t>
      </w:r>
      <w:r>
        <w:rPr>
          <w:spacing w:val="-15"/>
        </w:rPr>
        <w:t xml:space="preserve">能大于 </w:t>
      </w:r>
      <w:r>
        <w:rPr>
          <w:spacing w:val="-4"/>
        </w:rPr>
        <w:t>max</w:t>
      </w:r>
      <w:r>
        <w:rPr>
          <w:spacing w:val="-12"/>
        </w:rPr>
        <w:t>【</w:t>
      </w:r>
      <w:r>
        <w:t>（利润总额 - 弥补以前年度亏损</w:t>
      </w:r>
      <w:r>
        <w:rPr>
          <w:spacing w:val="-5"/>
        </w:rPr>
        <w:t>）*</w:t>
      </w:r>
      <w:r>
        <w:rPr>
          <w:spacing w:val="-3"/>
        </w:rPr>
        <w:t>合伙企业合伙人分配比例 -允</w:t>
      </w:r>
      <w:r>
        <w:t>许扣除的个人费用及其他扣除，0】，其他征收方式不可录入。填写后，需要完善《捐赠扣除附表》。</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jc w:val="both"/>
        <w:textAlignment w:val="auto"/>
      </w:pPr>
      <w:r>
        <w:t>【应纳税所得额】：由计算公式计算而得，不可修改。</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firstLine="480"/>
        <w:jc w:val="both"/>
        <w:textAlignment w:val="auto"/>
      </w:pPr>
      <w:r>
        <w:rPr>
          <w:spacing w:val="-12"/>
        </w:rPr>
        <w:t xml:space="preserve">【税率】：经营所得是 </w:t>
      </w:r>
      <w:r>
        <w:t>5</w:t>
      </w:r>
      <w:r>
        <w:rPr>
          <w:spacing w:val="-11"/>
        </w:rPr>
        <w:t xml:space="preserve"> 级超额累进税率，按应纳税所得额确定税率，不可</w:t>
      </w:r>
      <w:r>
        <w:t>修改。</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jc w:val="both"/>
        <w:textAlignment w:val="auto"/>
      </w:pPr>
      <w:r>
        <w:t>【速算扣除数】：按照税率对应速算扣除数默认带出，不可修改。</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jc w:val="both"/>
        <w:textAlignment w:val="auto"/>
      </w:pPr>
      <w:r>
        <w:t>【应纳税额】：应纳税额＝应纳税所得额×税率－速算扣除数，不可修改。</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leftChars="0" w:right="0" w:firstLine="480"/>
        <w:jc w:val="both"/>
        <w:textAlignment w:val="auto"/>
      </w:pPr>
      <w:r>
        <w:rPr>
          <w:spacing w:val="-12"/>
        </w:rPr>
        <w:t>【减免税额】：填写《个人所得税减免事项报告表》。享受“减免税额”的</w:t>
      </w:r>
      <w:r>
        <w:t>需要补充减免信息；享受协定税率的，需要补充税收协定相关信息。</w:t>
      </w: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sectPr>
          <w:pgSz w:w="11910" w:h="16840"/>
          <w:pgMar w:top="1440" w:right="1440" w:bottom="1440" w:left="1440" w:header="871" w:footer="1060" w:gutter="0"/>
          <w:pgNumType w:fmt="decimal"/>
          <w:cols w:equalWidth="0" w:num="1">
            <w:col w:w="8870"/>
          </w:cols>
          <w:rtlGutter w:val="0"/>
          <w:docGrid w:linePitch="0" w:charSpace="0"/>
        </w:sectPr>
      </w:pPr>
    </w:p>
    <w:p>
      <w:pPr>
        <w:pStyle w:val="5"/>
        <w:keepNext w:val="0"/>
        <w:keepLines w:val="0"/>
        <w:pageBreakBefore w:val="0"/>
        <w:widowControl w:val="0"/>
        <w:kinsoku/>
        <w:wordWrap/>
        <w:overflowPunct/>
        <w:topLinePunct w:val="0"/>
        <w:autoSpaceDE w:val="0"/>
        <w:autoSpaceDN w:val="0"/>
        <w:bidi w:val="0"/>
        <w:adjustRightInd/>
        <w:snapToGrid/>
        <w:spacing w:before="81" w:line="365" w:lineRule="auto"/>
        <w:ind w:left="0" w:leftChars="0" w:right="0"/>
        <w:jc w:val="both"/>
        <w:textAlignment w:val="auto"/>
      </w:pPr>
      <w:r>
        <w:t>【已缴税额】：自动带出，不可修改。</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jc w:val="both"/>
        <w:textAlignment w:val="auto"/>
      </w:pPr>
      <w:r>
        <w:drawing>
          <wp:anchor distT="0" distB="0" distL="0" distR="0" simplePos="0" relativeHeight="354304" behindDoc="0" locked="0" layoutInCell="1" allowOverlap="1">
            <wp:simplePos x="0" y="0"/>
            <wp:positionH relativeFrom="page">
              <wp:posOffset>1144270</wp:posOffset>
            </wp:positionH>
            <wp:positionV relativeFrom="paragraph">
              <wp:posOffset>364490</wp:posOffset>
            </wp:positionV>
            <wp:extent cx="5320030" cy="2766060"/>
            <wp:effectExtent l="0" t="0" r="13970" b="15240"/>
            <wp:wrapTopAndBottom/>
            <wp:docPr id="421"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image176.jpeg"/>
                    <pic:cNvPicPr>
                      <a:picLocks noChangeAspect="1"/>
                    </pic:cNvPicPr>
                  </pic:nvPicPr>
                  <pic:blipFill>
                    <a:blip r:embed="rId62" cstate="print"/>
                    <a:stretch>
                      <a:fillRect/>
                    </a:stretch>
                  </pic:blipFill>
                  <pic:spPr>
                    <a:xfrm>
                      <a:off x="0" y="0"/>
                      <a:ext cx="5319819" cy="2766060"/>
                    </a:xfrm>
                    <a:prstGeom prst="rect">
                      <a:avLst/>
                    </a:prstGeom>
                  </pic:spPr>
                </pic:pic>
              </a:graphicData>
            </a:graphic>
          </wp:anchor>
        </w:drawing>
      </w:r>
      <w:r>
        <w:t>【应补/退税额】：由计算公式计算而得，不可修改。</w:t>
      </w:r>
    </w:p>
    <w:p>
      <w:pPr>
        <w:pStyle w:val="5"/>
        <w:keepNext w:val="0"/>
        <w:keepLines w:val="0"/>
        <w:pageBreakBefore w:val="0"/>
        <w:widowControl w:val="0"/>
        <w:kinsoku/>
        <w:wordWrap/>
        <w:overflowPunct/>
        <w:topLinePunct w:val="0"/>
        <w:autoSpaceDE w:val="0"/>
        <w:autoSpaceDN w:val="0"/>
        <w:bidi w:val="0"/>
        <w:adjustRightInd/>
        <w:snapToGrid/>
        <w:spacing w:before="37" w:line="365" w:lineRule="auto"/>
        <w:ind w:left="0" w:leftChars="0" w:right="0" w:firstLine="480"/>
        <w:jc w:val="both"/>
        <w:textAlignment w:val="auto"/>
      </w:pPr>
      <w:r>
        <w:rPr>
          <w:spacing w:val="-10"/>
        </w:rPr>
        <w:t>申报表填写无误后点击【报送】，系统“投资者减除费用”、“专项扣除”、</w:t>
      </w:r>
      <w:r>
        <w:rPr>
          <w:spacing w:val="-4"/>
        </w:rPr>
        <w:t>“依法确定的其他扣除”是否存在任意一项非 0</w:t>
      </w:r>
      <w:r>
        <w:rPr>
          <w:spacing w:val="-6"/>
        </w:rPr>
        <w:t>，若有，则提示：“有综合所得</w:t>
      </w:r>
      <w:r>
        <w:rPr>
          <w:spacing w:val="-11"/>
        </w:rPr>
        <w:t>时，投资者减除费用、专项扣除、依法确定的其他扣除，只能在综合所得申报中扣除，是否继续？”提示框，可根据实际情况点击【是】或【否】，确认继续时</w:t>
      </w:r>
      <w:r>
        <w:rPr>
          <w:spacing w:val="-16"/>
        </w:rPr>
        <w:t xml:space="preserve">系统会对填写了商业健康保险、税延养老险、准予扣除的捐赠和减免税额数据项的人员，进行对应的主附表校验以及分配比例是否超过 </w:t>
      </w:r>
      <w:r>
        <w:t>100%的校验，校验通过则弹出“确认要将填写的申报表报送到局端吗？”提示框，点击【确定】即可。</w:t>
      </w:r>
    </w:p>
    <w:p>
      <w:pPr>
        <w:pStyle w:val="4"/>
        <w:outlineLvl w:val="1"/>
        <w:rPr>
          <w:rFonts w:hint="eastAsia" w:eastAsia="微软雅黑"/>
          <w:lang w:eastAsia="zh-CN"/>
        </w:rPr>
      </w:pPr>
      <w:bookmarkStart w:id="40" w:name="_bookmark37"/>
      <w:bookmarkEnd w:id="40"/>
      <w:bookmarkStart w:id="41" w:name="_bookmark37"/>
      <w:bookmarkEnd w:id="41"/>
      <w:bookmarkStart w:id="42" w:name="3.8.2.经营所得个人所得税年度申报"/>
      <w:bookmarkEnd w:id="42"/>
      <w:bookmarkStart w:id="43" w:name="_Toc16004"/>
      <w:r>
        <w:rPr>
          <w:rFonts w:hint="eastAsia"/>
          <w:lang w:eastAsia="zh-CN"/>
        </w:rPr>
        <w:t>（二）</w:t>
      </w:r>
      <w:r>
        <w:t>经营所得个人所得税年度申报</w:t>
      </w:r>
      <w:r>
        <w:rPr>
          <w:rFonts w:hint="eastAsia"/>
          <w:lang w:eastAsia="zh-CN"/>
        </w:rPr>
        <w:t>（经营所得</w:t>
      </w:r>
      <w:r>
        <w:rPr>
          <w:rFonts w:hint="eastAsia"/>
          <w:lang w:val="en-US" w:eastAsia="zh-CN"/>
        </w:rPr>
        <w:t>B表</w:t>
      </w:r>
      <w:r>
        <w:rPr>
          <w:rFonts w:hint="eastAsia"/>
          <w:lang w:eastAsia="zh-CN"/>
        </w:rPr>
        <w:t>）</w:t>
      </w:r>
      <w:bookmarkEnd w:id="43"/>
    </w:p>
    <w:p>
      <w:pPr>
        <w:pStyle w:val="5"/>
        <w:keepNext w:val="0"/>
        <w:keepLines w:val="0"/>
        <w:pageBreakBefore w:val="0"/>
        <w:widowControl w:val="0"/>
        <w:kinsoku/>
        <w:wordWrap/>
        <w:overflowPunct/>
        <w:topLinePunct w:val="0"/>
        <w:autoSpaceDE w:val="0"/>
        <w:autoSpaceDN w:val="0"/>
        <w:bidi w:val="0"/>
        <w:adjustRightInd/>
        <w:snapToGrid/>
        <w:spacing w:before="172" w:line="365" w:lineRule="auto"/>
        <w:ind w:left="0" w:leftChars="0" w:right="0" w:firstLine="452" w:firstLineChars="200"/>
        <w:jc w:val="both"/>
        <w:textAlignment w:val="auto"/>
      </w:pPr>
      <w:r>
        <w:rPr>
          <w:spacing w:val="-7"/>
        </w:rPr>
        <w:t>适用于查账征收的个体工商户业主、个人独资企业投资者和合伙企业自然人</w:t>
      </w:r>
      <w:r>
        <w:rPr>
          <w:spacing w:val="-3"/>
        </w:rPr>
        <w:t xml:space="preserve">合伙人在中国境内取得经营所得的个人所得税 </w:t>
      </w:r>
      <w:r>
        <w:t>2020</w:t>
      </w:r>
      <w:r>
        <w:rPr>
          <w:spacing w:val="-8"/>
        </w:rPr>
        <w:t xml:space="preserve"> 年及以后纳税年度的汇算清缴。</w:t>
      </w:r>
    </w:p>
    <w:p>
      <w:pPr>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82" w:firstLineChars="200"/>
        <w:jc w:val="both"/>
        <w:textAlignment w:val="auto"/>
        <w:rPr>
          <w:b/>
          <w:sz w:val="24"/>
        </w:rPr>
      </w:pPr>
      <w:r>
        <w:rPr>
          <w:b/>
          <w:sz w:val="24"/>
        </w:rPr>
        <w:t>填写说明</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leftChars="0" w:right="0" w:firstLine="432" w:firstLineChars="200"/>
        <w:jc w:val="both"/>
        <w:textAlignment w:val="auto"/>
      </w:pPr>
      <w:r>
        <w:rPr>
          <w:spacing w:val="-12"/>
        </w:rPr>
        <w:t>点击【年度汇缴申报】进入申报表填写主界面，若该属期未申报过且公共信</w:t>
      </w:r>
      <w:r>
        <w:t>息可填写，则自动弹出公共信息。</w:t>
      </w: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sectPr>
          <w:pgSz w:w="11910" w:h="16840"/>
          <w:pgMar w:top="1440" w:right="1440" w:bottom="1440" w:left="1440" w:header="871" w:footer="1060" w:gutter="0"/>
          <w:pgNumType w:fmt="decimal"/>
          <w:cols w:equalWidth="0" w:num="1">
            <w:col w:w="8870"/>
          </w:cols>
          <w:rtlGutter w:val="0"/>
          <w:docGrid w:linePitch="0" w:charSpace="0"/>
        </w:sectPr>
      </w:pPr>
    </w:p>
    <w:p>
      <w:pPr>
        <w:pStyle w:val="5"/>
        <w:keepNext w:val="0"/>
        <w:keepLines w:val="0"/>
        <w:pageBreakBefore w:val="0"/>
        <w:widowControl w:val="0"/>
        <w:kinsoku/>
        <w:wordWrap/>
        <w:overflowPunct/>
        <w:topLinePunct w:val="0"/>
        <w:autoSpaceDE w:val="0"/>
        <w:autoSpaceDN w:val="0"/>
        <w:bidi w:val="0"/>
        <w:adjustRightInd/>
        <w:snapToGrid/>
        <w:spacing w:before="10" w:line="365" w:lineRule="auto"/>
        <w:ind w:left="0" w:leftChars="0" w:right="0"/>
        <w:jc w:val="both"/>
        <w:textAlignment w:val="auto"/>
        <w:rPr>
          <w:sz w:val="9"/>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r>
        <w:rPr>
          <w:sz w:val="20"/>
        </w:rPr>
        <w:drawing>
          <wp:inline distT="0" distB="0" distL="0" distR="0">
            <wp:extent cx="5251450" cy="4578985"/>
            <wp:effectExtent l="0" t="0" r="6350" b="12065"/>
            <wp:docPr id="423" name="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image177.jpeg"/>
                    <pic:cNvPicPr>
                      <a:picLocks noChangeAspect="1"/>
                    </pic:cNvPicPr>
                  </pic:nvPicPr>
                  <pic:blipFill>
                    <a:blip r:embed="rId63" cstate="print"/>
                    <a:stretch>
                      <a:fillRect/>
                    </a:stretch>
                  </pic:blipFill>
                  <pic:spPr>
                    <a:xfrm>
                      <a:off x="0" y="0"/>
                      <a:ext cx="5251857" cy="4579048"/>
                    </a:xfrm>
                    <a:prstGeom prst="rect">
                      <a:avLst/>
                    </a:prstGeom>
                  </pic:spPr>
                </pic:pic>
              </a:graphicData>
            </a:graphic>
          </wp:inline>
        </w:drawing>
      </w:r>
    </w:p>
    <w:p>
      <w:pPr>
        <w:pStyle w:val="5"/>
        <w:keepNext w:val="0"/>
        <w:keepLines w:val="0"/>
        <w:pageBreakBefore w:val="0"/>
        <w:widowControl w:val="0"/>
        <w:kinsoku/>
        <w:wordWrap/>
        <w:overflowPunct/>
        <w:topLinePunct w:val="0"/>
        <w:autoSpaceDE w:val="0"/>
        <w:autoSpaceDN w:val="0"/>
        <w:bidi w:val="0"/>
        <w:adjustRightInd/>
        <w:snapToGrid/>
        <w:spacing w:before="11" w:line="365" w:lineRule="auto"/>
        <w:ind w:left="0" w:leftChars="0" w:right="0"/>
        <w:jc w:val="both"/>
        <w:textAlignment w:val="auto"/>
        <w:rPr>
          <w:sz w:val="12"/>
        </w:rPr>
      </w:pPr>
    </w:p>
    <w:p>
      <w:pPr>
        <w:pStyle w:val="5"/>
        <w:keepNext w:val="0"/>
        <w:keepLines w:val="0"/>
        <w:pageBreakBefore w:val="0"/>
        <w:widowControl w:val="0"/>
        <w:kinsoku/>
        <w:wordWrap/>
        <w:overflowPunct/>
        <w:topLinePunct w:val="0"/>
        <w:autoSpaceDE w:val="0"/>
        <w:autoSpaceDN w:val="0"/>
        <w:bidi w:val="0"/>
        <w:adjustRightInd/>
        <w:snapToGrid/>
        <w:spacing w:before="66" w:line="365" w:lineRule="auto"/>
        <w:ind w:left="0" w:leftChars="0" w:right="0" w:firstLine="448" w:firstLineChars="200"/>
        <w:jc w:val="both"/>
        <w:textAlignment w:val="auto"/>
      </w:pPr>
      <w:r>
        <w:rPr>
          <w:spacing w:val="-8"/>
        </w:rPr>
        <w:t>若已有申报成功记录，则判断是否存在多条且公共信息不一致，若不一致则</w:t>
      </w:r>
      <w:r>
        <w:rPr>
          <w:spacing w:val="-5"/>
        </w:rPr>
        <w:t>提示纳税人选择以哪条申报成功记录的公共信息为准，选择后与之不一致的申报</w:t>
      </w:r>
      <w:r>
        <w:rPr>
          <w:spacing w:val="-7"/>
        </w:rPr>
        <w:t>成功记录都变更为更正申报、待申报。若都一致，则展示申报成功记录，且公共</w:t>
      </w:r>
      <w:r>
        <w:t>信息以申报成功的为准。</w:t>
      </w: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sectPr>
          <w:pgSz w:w="11910" w:h="16840"/>
          <w:pgMar w:top="1440" w:right="1440" w:bottom="1440" w:left="1440" w:header="871" w:footer="1060" w:gutter="0"/>
          <w:pgNumType w:fmt="decimal"/>
          <w:cols w:equalWidth="0" w:num="1">
            <w:col w:w="8870"/>
          </w:cols>
          <w:rtlGutter w:val="0"/>
          <w:docGrid w:linePitch="0" w:charSpace="0"/>
        </w:sectPr>
      </w:pPr>
    </w:p>
    <w:p>
      <w:pPr>
        <w:pStyle w:val="5"/>
        <w:keepNext w:val="0"/>
        <w:keepLines w:val="0"/>
        <w:pageBreakBefore w:val="0"/>
        <w:widowControl w:val="0"/>
        <w:kinsoku/>
        <w:wordWrap/>
        <w:overflowPunct/>
        <w:topLinePunct w:val="0"/>
        <w:autoSpaceDE w:val="0"/>
        <w:autoSpaceDN w:val="0"/>
        <w:bidi w:val="0"/>
        <w:adjustRightInd/>
        <w:snapToGrid/>
        <w:spacing w:before="3" w:line="365" w:lineRule="auto"/>
        <w:ind w:left="0" w:leftChars="0" w:right="0"/>
        <w:jc w:val="both"/>
        <w:textAlignment w:val="auto"/>
        <w:rPr>
          <w:sz w:val="5"/>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r>
        <w:rPr>
          <w:sz w:val="20"/>
        </w:rPr>
        <w:drawing>
          <wp:inline distT="0" distB="0" distL="0" distR="0">
            <wp:extent cx="5278120" cy="3357245"/>
            <wp:effectExtent l="0" t="0" r="17780" b="14605"/>
            <wp:docPr id="427"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image178.png"/>
                    <pic:cNvPicPr>
                      <a:picLocks noChangeAspect="1"/>
                    </pic:cNvPicPr>
                  </pic:nvPicPr>
                  <pic:blipFill>
                    <a:blip r:embed="rId64" cstate="print"/>
                    <a:stretch>
                      <a:fillRect/>
                    </a:stretch>
                  </pic:blipFill>
                  <pic:spPr>
                    <a:xfrm>
                      <a:off x="0" y="0"/>
                      <a:ext cx="5278402" cy="3357562"/>
                    </a:xfrm>
                    <a:prstGeom prst="rect">
                      <a:avLst/>
                    </a:prstGeom>
                  </pic:spPr>
                </pic:pic>
              </a:graphicData>
            </a:graphic>
          </wp:inline>
        </w:drawing>
      </w:r>
    </w:p>
    <w:p>
      <w:pPr>
        <w:pStyle w:val="5"/>
        <w:keepNext w:val="0"/>
        <w:keepLines w:val="0"/>
        <w:pageBreakBefore w:val="0"/>
        <w:widowControl w:val="0"/>
        <w:kinsoku/>
        <w:wordWrap/>
        <w:overflowPunct/>
        <w:topLinePunct w:val="0"/>
        <w:autoSpaceDE w:val="0"/>
        <w:autoSpaceDN w:val="0"/>
        <w:bidi w:val="0"/>
        <w:adjustRightInd/>
        <w:snapToGrid/>
        <w:spacing w:before="8" w:line="365" w:lineRule="auto"/>
        <w:ind w:left="0" w:leftChars="0" w:right="0"/>
        <w:jc w:val="both"/>
        <w:textAlignment w:val="auto"/>
        <w:rPr>
          <w:sz w:val="5"/>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r>
        <w:rPr>
          <w:sz w:val="20"/>
        </w:rPr>
        <w:drawing>
          <wp:inline distT="0" distB="0" distL="0" distR="0">
            <wp:extent cx="5323205" cy="2740660"/>
            <wp:effectExtent l="0" t="0" r="10795" b="2540"/>
            <wp:docPr id="429"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image179.jpeg"/>
                    <pic:cNvPicPr>
                      <a:picLocks noChangeAspect="1"/>
                    </pic:cNvPicPr>
                  </pic:nvPicPr>
                  <pic:blipFill>
                    <a:blip r:embed="rId65" cstate="print"/>
                    <a:stretch>
                      <a:fillRect/>
                    </a:stretch>
                  </pic:blipFill>
                  <pic:spPr>
                    <a:xfrm>
                      <a:off x="0" y="0"/>
                      <a:ext cx="5323402" cy="2740914"/>
                    </a:xfrm>
                    <a:prstGeom prst="rect">
                      <a:avLst/>
                    </a:prstGeom>
                  </pic:spPr>
                </pic:pic>
              </a:graphicData>
            </a:graphic>
          </wp:inline>
        </w:drawing>
      </w:r>
    </w:p>
    <w:p>
      <w:pPr>
        <w:pStyle w:val="5"/>
        <w:keepNext w:val="0"/>
        <w:keepLines w:val="0"/>
        <w:pageBreakBefore w:val="0"/>
        <w:widowControl w:val="0"/>
        <w:kinsoku/>
        <w:wordWrap/>
        <w:overflowPunct/>
        <w:topLinePunct w:val="0"/>
        <w:autoSpaceDE w:val="0"/>
        <w:autoSpaceDN w:val="0"/>
        <w:bidi w:val="0"/>
        <w:adjustRightInd/>
        <w:snapToGrid/>
        <w:spacing w:before="86" w:line="365" w:lineRule="auto"/>
        <w:ind w:left="0" w:leftChars="0" w:right="0" w:firstLine="452" w:firstLineChars="200"/>
        <w:jc w:val="both"/>
        <w:textAlignment w:val="auto"/>
      </w:pPr>
      <w:r>
        <w:rPr>
          <w:spacing w:val="-7"/>
        </w:rPr>
        <w:t>若已存在申报成功记录，修改公共信息时，会弹出提示，修改完后，与之不</w:t>
      </w:r>
      <w:r>
        <w:t>一致的申报成功记录都变更为更正申报、待申报。</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80" w:firstLineChars="200"/>
        <w:jc w:val="both"/>
        <w:textAlignment w:val="auto"/>
      </w:pPr>
      <w:r>
        <w:t>也可以选中一笔申报记录点击【更正】按钮进行更正申报。</w:t>
      </w: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sectPr>
          <w:headerReference r:id="rId13" w:type="default"/>
          <w:footerReference r:id="rId14" w:type="default"/>
          <w:pgSz w:w="11910" w:h="16840"/>
          <w:pgMar w:top="1440" w:right="1440" w:bottom="1440" w:left="1440" w:header="871" w:footer="1060" w:gutter="0"/>
          <w:pgNumType w:fmt="decimal"/>
          <w:cols w:equalWidth="0" w:num="1">
            <w:col w:w="8870"/>
          </w:cols>
          <w:rtlGutter w:val="0"/>
          <w:docGrid w:linePitch="0" w:charSpace="0"/>
        </w:sectPr>
      </w:pPr>
    </w:p>
    <w:p>
      <w:pPr>
        <w:pStyle w:val="5"/>
        <w:keepNext w:val="0"/>
        <w:keepLines w:val="0"/>
        <w:pageBreakBefore w:val="0"/>
        <w:widowControl w:val="0"/>
        <w:kinsoku/>
        <w:wordWrap/>
        <w:overflowPunct/>
        <w:topLinePunct w:val="0"/>
        <w:autoSpaceDE w:val="0"/>
        <w:autoSpaceDN w:val="0"/>
        <w:bidi w:val="0"/>
        <w:adjustRightInd/>
        <w:snapToGrid/>
        <w:spacing w:before="3" w:line="365" w:lineRule="auto"/>
        <w:ind w:left="0" w:leftChars="0" w:right="0"/>
        <w:jc w:val="both"/>
        <w:textAlignment w:val="auto"/>
        <w:rPr>
          <w:sz w:val="5"/>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r>
        <w:rPr>
          <w:sz w:val="20"/>
        </w:rPr>
        <w:drawing>
          <wp:inline distT="0" distB="0" distL="0" distR="0">
            <wp:extent cx="5274945" cy="2924175"/>
            <wp:effectExtent l="0" t="0" r="1905" b="9525"/>
            <wp:docPr id="431"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image180.png"/>
                    <pic:cNvPicPr>
                      <a:picLocks noChangeAspect="1"/>
                    </pic:cNvPicPr>
                  </pic:nvPicPr>
                  <pic:blipFill>
                    <a:blip r:embed="rId66" cstate="print"/>
                    <a:stretch>
                      <a:fillRect/>
                    </a:stretch>
                  </pic:blipFill>
                  <pic:spPr>
                    <a:xfrm>
                      <a:off x="0" y="0"/>
                      <a:ext cx="5275226" cy="2924175"/>
                    </a:xfrm>
                    <a:prstGeom prst="rect">
                      <a:avLst/>
                    </a:prstGeom>
                  </pic:spPr>
                </pic:pic>
              </a:graphicData>
            </a:graphic>
          </wp:inline>
        </w:drawing>
      </w:r>
    </w:p>
    <w:p>
      <w:pPr>
        <w:pStyle w:val="5"/>
        <w:keepNext w:val="0"/>
        <w:keepLines w:val="0"/>
        <w:pageBreakBefore w:val="0"/>
        <w:widowControl w:val="0"/>
        <w:kinsoku/>
        <w:wordWrap/>
        <w:overflowPunct/>
        <w:topLinePunct w:val="0"/>
        <w:autoSpaceDE w:val="0"/>
        <w:autoSpaceDN w:val="0"/>
        <w:bidi w:val="0"/>
        <w:adjustRightInd/>
        <w:snapToGrid/>
        <w:spacing w:before="9" w:line="365" w:lineRule="auto"/>
        <w:ind w:left="0" w:leftChars="0" w:right="0"/>
        <w:jc w:val="both"/>
        <w:textAlignment w:val="auto"/>
        <w:rPr>
          <w:sz w:val="7"/>
        </w:rPr>
      </w:pPr>
    </w:p>
    <w:p>
      <w:pPr>
        <w:pStyle w:val="5"/>
        <w:keepNext w:val="0"/>
        <w:keepLines w:val="0"/>
        <w:pageBreakBefore w:val="0"/>
        <w:widowControl w:val="0"/>
        <w:kinsoku/>
        <w:wordWrap/>
        <w:overflowPunct/>
        <w:topLinePunct w:val="0"/>
        <w:autoSpaceDE w:val="0"/>
        <w:autoSpaceDN w:val="0"/>
        <w:bidi w:val="0"/>
        <w:adjustRightInd/>
        <w:snapToGrid/>
        <w:spacing w:before="67" w:line="365" w:lineRule="auto"/>
        <w:ind w:left="0" w:leftChars="0" w:right="0" w:firstLine="480" w:firstLineChars="200"/>
        <w:jc w:val="both"/>
        <w:textAlignment w:val="auto"/>
      </w:pPr>
      <w:r>
        <w:t>点击对应投资者（法人）的姓名，可进入到申报表填写界面。</w:t>
      </w:r>
    </w:p>
    <w:p>
      <w:pPr>
        <w:pStyle w:val="5"/>
        <w:keepNext w:val="0"/>
        <w:keepLines w:val="0"/>
        <w:pageBreakBefore w:val="0"/>
        <w:widowControl w:val="0"/>
        <w:kinsoku/>
        <w:wordWrap/>
        <w:overflowPunct/>
        <w:topLinePunct w:val="0"/>
        <w:autoSpaceDE w:val="0"/>
        <w:autoSpaceDN w:val="0"/>
        <w:bidi w:val="0"/>
        <w:adjustRightInd/>
        <w:snapToGrid/>
        <w:spacing w:before="67" w:line="365" w:lineRule="auto"/>
        <w:ind w:left="0" w:leftChars="0" w:right="0" w:firstLine="480" w:firstLineChars="200"/>
        <w:jc w:val="both"/>
        <w:textAlignment w:val="auto"/>
      </w:pPr>
      <w:r>
        <w:t>【税款所属期】：税款所属期起：默认为系统当前年度上一年的 1 月 1 日。</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leftChars="0" w:right="0"/>
        <w:jc w:val="both"/>
        <w:textAlignment w:val="auto"/>
      </w:pPr>
      <w:r>
        <w:t>税款所属期止：默认为系统当前年度上一年的 12 月 31 日。不允许修改</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leftChars="0" w:right="0" w:firstLine="440" w:firstLineChars="200"/>
        <w:jc w:val="both"/>
        <w:textAlignment w:val="auto"/>
      </w:pPr>
      <w:r>
        <w:rPr>
          <w:spacing w:val="-10"/>
        </w:rPr>
        <w:t>【收入总额】：填写本年度从事生产经营以及与生产经营有关的活动取得的</w:t>
      </w:r>
      <w:r>
        <w:rPr>
          <w:spacing w:val="-19"/>
        </w:rPr>
        <w:t>货币形式和非货币形式的各项收入总金额。包括：销售货物收入、提供劳务收入、</w:t>
      </w:r>
      <w:r>
        <w:t>转让财产收入、利息收入、租金收入、接受捐赠收入、其他收入。</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leftChars="0" w:right="0" w:firstLine="436" w:firstLineChars="200"/>
        <w:jc w:val="both"/>
        <w:textAlignment w:val="auto"/>
      </w:pPr>
      <w:r>
        <w:rPr>
          <w:spacing w:val="-11"/>
        </w:rPr>
        <w:t>【国债利息收入】：填写本年度已计入收入的因购买国债而取得的应予免税</w:t>
      </w:r>
      <w:r>
        <w:t>的利息。</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36" w:firstLineChars="200"/>
        <w:jc w:val="both"/>
        <w:textAlignment w:val="auto"/>
      </w:pPr>
      <w:r>
        <w:rPr>
          <w:spacing w:val="-11"/>
        </w:rPr>
        <w:t>【成本费用】：填写本年度实际发生的成本、费用、税金、损失及其他支出</w:t>
      </w:r>
      <w:r>
        <w:t>的总额。</w:t>
      </w:r>
    </w:p>
    <w:p>
      <w:pPr>
        <w:pStyle w:val="15"/>
        <w:keepNext w:val="0"/>
        <w:keepLines w:val="0"/>
        <w:pageBreakBefore w:val="0"/>
        <w:widowControl w:val="0"/>
        <w:numPr>
          <w:ilvl w:val="0"/>
          <w:numId w:val="7"/>
        </w:numPr>
        <w:tabs>
          <w:tab w:val="left" w:pos="1201"/>
        </w:tabs>
        <w:kinsoku/>
        <w:wordWrap/>
        <w:overflowPunct/>
        <w:topLinePunct w:val="0"/>
        <w:autoSpaceDE w:val="0"/>
        <w:autoSpaceDN w:val="0"/>
        <w:bidi w:val="0"/>
        <w:adjustRightInd/>
        <w:snapToGrid/>
        <w:spacing w:before="2" w:after="0" w:line="365" w:lineRule="auto"/>
        <w:ind w:left="0" w:leftChars="0" w:right="0" w:rightChars="0" w:firstLine="476" w:firstLineChars="200"/>
        <w:jc w:val="both"/>
        <w:textAlignment w:val="auto"/>
        <w:rPr>
          <w:sz w:val="24"/>
        </w:rPr>
      </w:pPr>
      <w:r>
        <w:rPr>
          <w:spacing w:val="-1"/>
          <w:sz w:val="24"/>
        </w:rPr>
        <w:t>“营业成本”：填写在生产经营活动中发生的销售成本、销货成本、</w:t>
      </w:r>
      <w:r>
        <w:rPr>
          <w:sz w:val="24"/>
        </w:rPr>
        <w:t>业务支出以及其他耗费；</w:t>
      </w:r>
    </w:p>
    <w:p>
      <w:pPr>
        <w:pStyle w:val="15"/>
        <w:keepNext w:val="0"/>
        <w:keepLines w:val="0"/>
        <w:pageBreakBefore w:val="0"/>
        <w:widowControl w:val="0"/>
        <w:numPr>
          <w:ilvl w:val="0"/>
          <w:numId w:val="7"/>
        </w:numPr>
        <w:tabs>
          <w:tab w:val="left" w:pos="1201"/>
        </w:tabs>
        <w:kinsoku/>
        <w:wordWrap/>
        <w:overflowPunct/>
        <w:topLinePunct w:val="0"/>
        <w:autoSpaceDE w:val="0"/>
        <w:autoSpaceDN w:val="0"/>
        <w:bidi w:val="0"/>
        <w:adjustRightInd/>
        <w:snapToGrid/>
        <w:spacing w:before="2" w:after="0" w:line="365" w:lineRule="auto"/>
        <w:ind w:left="0" w:leftChars="0" w:right="0" w:rightChars="0" w:firstLine="476" w:firstLineChars="200"/>
        <w:jc w:val="both"/>
        <w:textAlignment w:val="auto"/>
        <w:rPr>
          <w:sz w:val="24"/>
        </w:rPr>
      </w:pPr>
      <w:r>
        <w:rPr>
          <w:spacing w:val="-1"/>
          <w:sz w:val="24"/>
        </w:rPr>
        <w:t>“营业费用”：填写在销售商品和材料、提供劳务的过程中发生的各</w:t>
      </w:r>
      <w:r>
        <w:rPr>
          <w:sz w:val="24"/>
        </w:rPr>
        <w:t>种费用；</w:t>
      </w:r>
    </w:p>
    <w:p>
      <w:pPr>
        <w:pStyle w:val="15"/>
        <w:keepNext w:val="0"/>
        <w:keepLines w:val="0"/>
        <w:pageBreakBefore w:val="0"/>
        <w:widowControl w:val="0"/>
        <w:numPr>
          <w:ilvl w:val="0"/>
          <w:numId w:val="7"/>
        </w:numPr>
        <w:tabs>
          <w:tab w:val="left" w:pos="1201"/>
        </w:tabs>
        <w:kinsoku/>
        <w:wordWrap/>
        <w:overflowPunct/>
        <w:topLinePunct w:val="0"/>
        <w:autoSpaceDE w:val="0"/>
        <w:autoSpaceDN w:val="0"/>
        <w:bidi w:val="0"/>
        <w:adjustRightInd/>
        <w:snapToGrid/>
        <w:spacing w:before="2" w:after="0" w:line="365" w:lineRule="auto"/>
        <w:ind w:left="0" w:leftChars="0" w:right="0" w:rightChars="0" w:firstLine="480" w:firstLineChars="200"/>
        <w:jc w:val="both"/>
        <w:textAlignment w:val="auto"/>
        <w:rPr>
          <w:sz w:val="24"/>
        </w:rPr>
      </w:pPr>
      <w:r>
        <w:rPr>
          <w:sz w:val="24"/>
        </w:rPr>
        <w:t>“管理费用”：填写为组织和管理企业生产经营发生的管理费用</w:t>
      </w:r>
      <w:r>
        <w:rPr>
          <w:rFonts w:hint="eastAsia"/>
          <w:sz w:val="24"/>
          <w:lang w:eastAsia="zh-CN"/>
        </w:rPr>
        <w:t>；</w:t>
      </w:r>
    </w:p>
    <w:p>
      <w:pPr>
        <w:pStyle w:val="15"/>
        <w:keepNext w:val="0"/>
        <w:keepLines w:val="0"/>
        <w:pageBreakBefore w:val="0"/>
        <w:widowControl w:val="0"/>
        <w:numPr>
          <w:ilvl w:val="0"/>
          <w:numId w:val="7"/>
        </w:numPr>
        <w:tabs>
          <w:tab w:val="left" w:pos="1201"/>
        </w:tabs>
        <w:kinsoku/>
        <w:wordWrap/>
        <w:overflowPunct/>
        <w:topLinePunct w:val="0"/>
        <w:autoSpaceDE w:val="0"/>
        <w:autoSpaceDN w:val="0"/>
        <w:bidi w:val="0"/>
        <w:adjustRightInd/>
        <w:snapToGrid/>
        <w:spacing w:before="2" w:after="0" w:line="365" w:lineRule="auto"/>
        <w:ind w:left="0" w:leftChars="0" w:right="0" w:rightChars="0" w:firstLine="480" w:firstLineChars="200"/>
        <w:jc w:val="both"/>
        <w:textAlignment w:val="auto"/>
        <w:rPr>
          <w:sz w:val="24"/>
        </w:rPr>
      </w:pPr>
      <w:r>
        <w:rPr>
          <w:sz w:val="24"/>
        </w:rPr>
        <w:t>“财务费用”：填写为筹集生产经营所需资金等发生的筹资费用</w:t>
      </w:r>
      <w:r>
        <w:rPr>
          <w:rFonts w:hint="eastAsia"/>
          <w:sz w:val="24"/>
          <w:lang w:eastAsia="zh-CN"/>
        </w:rPr>
        <w:t>；</w:t>
      </w:r>
    </w:p>
    <w:p>
      <w:pPr>
        <w:pStyle w:val="15"/>
        <w:keepNext w:val="0"/>
        <w:keepLines w:val="0"/>
        <w:pageBreakBefore w:val="0"/>
        <w:widowControl w:val="0"/>
        <w:numPr>
          <w:ilvl w:val="0"/>
          <w:numId w:val="7"/>
        </w:numPr>
        <w:tabs>
          <w:tab w:val="left" w:pos="1201"/>
        </w:tabs>
        <w:kinsoku/>
        <w:wordWrap/>
        <w:overflowPunct/>
        <w:topLinePunct w:val="0"/>
        <w:autoSpaceDE w:val="0"/>
        <w:autoSpaceDN w:val="0"/>
        <w:bidi w:val="0"/>
        <w:adjustRightInd/>
        <w:snapToGrid/>
        <w:spacing w:before="2" w:after="0" w:line="365" w:lineRule="auto"/>
        <w:ind w:left="0" w:leftChars="0" w:right="0" w:rightChars="0" w:firstLine="476" w:firstLineChars="200"/>
        <w:jc w:val="both"/>
        <w:textAlignment w:val="auto"/>
        <w:rPr>
          <w:sz w:val="24"/>
        </w:rPr>
      </w:pPr>
      <w:r>
        <w:rPr>
          <w:spacing w:val="-1"/>
          <w:sz w:val="24"/>
        </w:rPr>
        <w:t>“税金”：填写在生产经营活动中发生的除个人所得税和允许抵扣的</w:t>
      </w:r>
      <w:r>
        <w:rPr>
          <w:sz w:val="24"/>
        </w:rPr>
        <w:t>增值税以外的各项税金及其附加；</w:t>
      </w:r>
    </w:p>
    <w:p>
      <w:pPr>
        <w:pStyle w:val="15"/>
        <w:keepNext w:val="0"/>
        <w:keepLines w:val="0"/>
        <w:pageBreakBefore w:val="0"/>
        <w:widowControl w:val="0"/>
        <w:numPr>
          <w:ilvl w:val="0"/>
          <w:numId w:val="7"/>
        </w:numPr>
        <w:tabs>
          <w:tab w:val="left" w:pos="1201"/>
        </w:tabs>
        <w:kinsoku/>
        <w:wordWrap/>
        <w:overflowPunct/>
        <w:topLinePunct w:val="0"/>
        <w:autoSpaceDE w:val="0"/>
        <w:autoSpaceDN w:val="0"/>
        <w:bidi w:val="0"/>
        <w:adjustRightInd/>
        <w:snapToGrid/>
        <w:spacing w:before="2" w:after="0" w:line="365" w:lineRule="auto"/>
        <w:ind w:left="0" w:leftChars="0" w:right="0" w:rightChars="0" w:firstLine="452" w:firstLineChars="200"/>
        <w:jc w:val="both"/>
        <w:textAlignment w:val="auto"/>
        <w:rPr>
          <w:sz w:val="24"/>
        </w:rPr>
      </w:pPr>
      <w:r>
        <w:rPr>
          <w:spacing w:val="-7"/>
          <w:sz w:val="24"/>
        </w:rPr>
        <w:t>“损失”：填写生产经营活动中发生的固定资产和存货的盘亏、毁损、</w:t>
      </w: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rPr>
          <w:sz w:val="24"/>
        </w:rPr>
        <w:sectPr>
          <w:pgSz w:w="11910" w:h="16840"/>
          <w:pgMar w:top="1440" w:right="1440" w:bottom="1440" w:left="1440" w:header="871" w:footer="1060" w:gutter="0"/>
          <w:pgNumType w:fmt="decimal"/>
          <w:cols w:equalWidth="0" w:num="1">
            <w:col w:w="8870"/>
          </w:cols>
          <w:rtlGutter w:val="0"/>
          <w:docGrid w:linePitch="0" w:charSpace="0"/>
        </w:sectPr>
      </w:pPr>
    </w:p>
    <w:p>
      <w:pPr>
        <w:pStyle w:val="5"/>
        <w:keepNext w:val="0"/>
        <w:keepLines w:val="0"/>
        <w:pageBreakBefore w:val="0"/>
        <w:widowControl w:val="0"/>
        <w:kinsoku/>
        <w:wordWrap/>
        <w:overflowPunct/>
        <w:topLinePunct w:val="0"/>
        <w:autoSpaceDE w:val="0"/>
        <w:autoSpaceDN w:val="0"/>
        <w:bidi w:val="0"/>
        <w:adjustRightInd/>
        <w:snapToGrid/>
        <w:spacing w:before="81" w:line="365" w:lineRule="auto"/>
        <w:ind w:left="0" w:leftChars="0" w:right="0"/>
        <w:jc w:val="both"/>
        <w:textAlignment w:val="auto"/>
      </w:pPr>
      <w:r>
        <w:rPr>
          <w:spacing w:val="-12"/>
        </w:rPr>
        <w:t>报废损失，转让财产损失，坏账损失，自然灾害等不可抗力因素造成的损失以及</w:t>
      </w:r>
      <w:r>
        <w:t>其他损失；</w:t>
      </w:r>
    </w:p>
    <w:p>
      <w:pPr>
        <w:pStyle w:val="5"/>
        <w:keepNext w:val="0"/>
        <w:keepLines w:val="0"/>
        <w:pageBreakBefore w:val="0"/>
        <w:widowControl w:val="0"/>
        <w:kinsoku/>
        <w:wordWrap/>
        <w:overflowPunct/>
        <w:topLinePunct w:val="0"/>
        <w:autoSpaceDE w:val="0"/>
        <w:autoSpaceDN w:val="0"/>
        <w:bidi w:val="0"/>
        <w:adjustRightInd/>
        <w:snapToGrid/>
        <w:spacing w:before="81" w:line="365" w:lineRule="auto"/>
        <w:ind w:left="0" w:leftChars="0" w:right="0" w:firstLine="480" w:firstLineChars="200"/>
        <w:jc w:val="both"/>
        <w:textAlignment w:val="auto"/>
        <w:rPr>
          <w:sz w:val="24"/>
        </w:rPr>
      </w:pPr>
      <w:r>
        <w:rPr>
          <w:rFonts w:hint="eastAsia"/>
          <w:lang w:eastAsia="zh-CN"/>
        </w:rPr>
        <w:t>（</w:t>
      </w:r>
      <w:r>
        <w:rPr>
          <w:rFonts w:hint="eastAsia"/>
          <w:lang w:val="en-US" w:eastAsia="zh-CN"/>
        </w:rPr>
        <w:t>7</w:t>
      </w:r>
      <w:r>
        <w:rPr>
          <w:rFonts w:hint="eastAsia"/>
          <w:lang w:eastAsia="zh-CN"/>
        </w:rPr>
        <w:t>）</w:t>
      </w:r>
      <w:r>
        <w:rPr>
          <w:spacing w:val="-1"/>
          <w:sz w:val="24"/>
        </w:rPr>
        <w:t>“其他支出”：填写除成本、费用、税金、损失外，生产经营活动中</w:t>
      </w:r>
      <w:r>
        <w:rPr>
          <w:sz w:val="24"/>
        </w:rPr>
        <w:t>发生的与之有关的、合理的支出。</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jc w:val="both"/>
        <w:textAlignment w:val="auto"/>
      </w:pPr>
      <w:r>
        <w:t>【利润总额】：利润总额=收入总额-国债利息收入-成本费用，不可修改。</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leftChars="0" w:right="0" w:firstLine="480"/>
        <w:jc w:val="both"/>
        <w:textAlignment w:val="auto"/>
      </w:pPr>
      <w:r>
        <w:t>【纳税调整增加额】：根据相关行次计算填报。纳税调整增加额=超过规定标准的扣除项目金额+不允许扣除的项目金额。不可修改</w:t>
      </w:r>
    </w:p>
    <w:p>
      <w:pPr>
        <w:pStyle w:val="15"/>
        <w:keepNext w:val="0"/>
        <w:keepLines w:val="0"/>
        <w:pageBreakBefore w:val="0"/>
        <w:widowControl w:val="0"/>
        <w:numPr>
          <w:ilvl w:val="0"/>
          <w:numId w:val="8"/>
        </w:numPr>
        <w:tabs>
          <w:tab w:val="left" w:pos="1201"/>
        </w:tabs>
        <w:kinsoku/>
        <w:wordWrap/>
        <w:overflowPunct/>
        <w:topLinePunct w:val="0"/>
        <w:autoSpaceDE w:val="0"/>
        <w:autoSpaceDN w:val="0"/>
        <w:bidi w:val="0"/>
        <w:adjustRightInd/>
        <w:snapToGrid/>
        <w:spacing w:before="1" w:after="0" w:line="365" w:lineRule="auto"/>
        <w:ind w:left="0" w:leftChars="0" w:right="0" w:rightChars="0" w:firstLine="456" w:firstLineChars="200"/>
        <w:jc w:val="both"/>
        <w:textAlignment w:val="auto"/>
        <w:rPr>
          <w:spacing w:val="-4"/>
          <w:sz w:val="24"/>
        </w:rPr>
      </w:pPr>
      <w:r>
        <w:rPr>
          <w:spacing w:val="-6"/>
          <w:sz w:val="24"/>
        </w:rPr>
        <w:t>“超过规定标准的扣除项目金额”：填写扣除的成本、费用和损失中</w:t>
      </w:r>
      <w:r>
        <w:rPr>
          <w:spacing w:val="-4"/>
          <w:sz w:val="24"/>
        </w:rPr>
        <w:t>，超过税法规定的扣除标准应予调增的应纳税所得额。</w:t>
      </w:r>
    </w:p>
    <w:p>
      <w:pPr>
        <w:pStyle w:val="15"/>
        <w:keepNext w:val="0"/>
        <w:keepLines w:val="0"/>
        <w:pageBreakBefore w:val="0"/>
        <w:widowControl w:val="0"/>
        <w:numPr>
          <w:ilvl w:val="0"/>
          <w:numId w:val="8"/>
        </w:numPr>
        <w:tabs>
          <w:tab w:val="left" w:pos="1201"/>
        </w:tabs>
        <w:kinsoku/>
        <w:wordWrap/>
        <w:overflowPunct/>
        <w:topLinePunct w:val="0"/>
        <w:autoSpaceDE w:val="0"/>
        <w:autoSpaceDN w:val="0"/>
        <w:bidi w:val="0"/>
        <w:adjustRightInd/>
        <w:snapToGrid/>
        <w:spacing w:before="1" w:after="0" w:line="365" w:lineRule="auto"/>
        <w:ind w:left="0" w:leftChars="0" w:right="0" w:rightChars="0" w:firstLine="476" w:firstLineChars="200"/>
        <w:jc w:val="both"/>
        <w:textAlignment w:val="auto"/>
        <w:rPr>
          <w:sz w:val="24"/>
        </w:rPr>
      </w:pPr>
      <w:r>
        <w:rPr>
          <w:spacing w:val="-1"/>
          <w:sz w:val="24"/>
        </w:rPr>
        <w:t>“不允许扣除的项目金额”：填写按规定不允许扣除但被投资单位已</w:t>
      </w:r>
      <w:r>
        <w:rPr>
          <w:sz w:val="24"/>
        </w:rPr>
        <w:t>将其扣除的各项成本、费用和损失，应予调增应纳税所得额的部分。</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80"/>
        <w:jc w:val="both"/>
        <w:textAlignment w:val="auto"/>
      </w:pPr>
      <w:r>
        <w:rPr>
          <w:spacing w:val="-16"/>
        </w:rPr>
        <w:t xml:space="preserve">【纳税调整减少额】：填写在计算利润总额时已计入收入或未列入成本费用， </w:t>
      </w:r>
      <w:r>
        <w:t>但在计算应纳税所得额时应予扣除的项目金额。</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80"/>
        <w:jc w:val="both"/>
        <w:textAlignment w:val="auto"/>
      </w:pPr>
      <w:r>
        <w:rPr>
          <w:spacing w:val="-10"/>
        </w:rPr>
        <w:t xml:space="preserve">【纳税调整后所得】：根据相关行次计算填报。纳税调整后所得=利润总额+ </w:t>
      </w:r>
      <w:r>
        <w:t>调整增加额-纳税调整减少额。</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jc w:val="both"/>
        <w:textAlignment w:val="auto"/>
      </w:pPr>
      <w:r>
        <w:t>【弥补以前年度亏损】：填写本年度可在税前弥补的以前年度亏损额。</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firstLine="480"/>
        <w:jc w:val="both"/>
        <w:textAlignment w:val="auto"/>
      </w:pPr>
      <w:r>
        <w:rPr>
          <w:spacing w:val="-7"/>
        </w:rPr>
        <w:t>【合伙企业个人合伙人分配比例】：纳税人为合伙企业个人合伙人的，填写</w:t>
      </w:r>
      <w:r>
        <w:rPr>
          <w:spacing w:val="-11"/>
        </w:rPr>
        <w:t>本栏；其他则不填。分配比例按照合伙协议约定的比例填写；合伙协议未约定或</w:t>
      </w:r>
      <w:r>
        <w:rPr>
          <w:spacing w:val="-10"/>
        </w:rPr>
        <w:t>不明确的，按合伙人协商决定的比例填写；协商不成的，按合伙人实缴出资比例</w:t>
      </w:r>
      <w:r>
        <w:t>填写；无法确定出资比例的，按合伙人平均分配。</w:t>
      </w:r>
    </w:p>
    <w:p>
      <w:pPr>
        <w:pStyle w:val="5"/>
        <w:keepNext w:val="0"/>
        <w:keepLines w:val="0"/>
        <w:pageBreakBefore w:val="0"/>
        <w:widowControl w:val="0"/>
        <w:kinsoku/>
        <w:wordWrap/>
        <w:overflowPunct/>
        <w:topLinePunct w:val="0"/>
        <w:autoSpaceDE w:val="0"/>
        <w:autoSpaceDN w:val="0"/>
        <w:bidi w:val="0"/>
        <w:adjustRightInd/>
        <w:snapToGrid/>
        <w:spacing w:before="3" w:line="365" w:lineRule="auto"/>
        <w:ind w:left="0" w:leftChars="0" w:right="0" w:firstLine="480"/>
        <w:jc w:val="both"/>
        <w:textAlignment w:val="auto"/>
      </w:pPr>
      <w:r>
        <w:rPr>
          <w:spacing w:val="-7"/>
        </w:rPr>
        <w:t>【允许扣除的个人费用及其他扣除】：填写按税法规定可以税前扣除的各项</w:t>
      </w:r>
      <w:r>
        <w:t>费用、支出，包括：</w:t>
      </w:r>
    </w:p>
    <w:p>
      <w:pPr>
        <w:pStyle w:val="15"/>
        <w:keepNext w:val="0"/>
        <w:keepLines w:val="0"/>
        <w:pageBreakBefore w:val="0"/>
        <w:widowControl w:val="0"/>
        <w:numPr>
          <w:ilvl w:val="0"/>
          <w:numId w:val="9"/>
        </w:numPr>
        <w:tabs>
          <w:tab w:val="left" w:pos="1201"/>
        </w:tabs>
        <w:kinsoku/>
        <w:wordWrap/>
        <w:overflowPunct/>
        <w:topLinePunct w:val="0"/>
        <w:autoSpaceDE w:val="0"/>
        <w:autoSpaceDN w:val="0"/>
        <w:bidi w:val="0"/>
        <w:adjustRightInd/>
        <w:snapToGrid/>
        <w:spacing w:before="1" w:after="0" w:line="365" w:lineRule="auto"/>
        <w:ind w:left="0" w:leftChars="0" w:right="0" w:hanging="601"/>
        <w:jc w:val="both"/>
        <w:textAlignment w:val="auto"/>
        <w:rPr>
          <w:sz w:val="24"/>
        </w:rPr>
      </w:pPr>
      <w:r>
        <w:rPr>
          <w:spacing w:val="-3"/>
          <w:sz w:val="24"/>
        </w:rPr>
        <w:t xml:space="preserve">“投资者减除费用”：填写可在税前扣除的投资者本人减除费用 </w:t>
      </w:r>
      <w:r>
        <w:rPr>
          <w:sz w:val="24"/>
        </w:rPr>
        <w:t>6</w:t>
      </w:r>
      <w:r>
        <w:rPr>
          <w:spacing w:val="-30"/>
          <w:sz w:val="24"/>
        </w:rPr>
        <w:t xml:space="preserve"> 万</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jc w:val="both"/>
        <w:textAlignment w:val="auto"/>
      </w:pPr>
      <w:r>
        <w:rPr>
          <w:spacing w:val="-3"/>
        </w:rPr>
        <w:t xml:space="preserve">元。如本年度同时取得了综合所得并扣除了每月 </w:t>
      </w:r>
      <w:r>
        <w:t>5000</w:t>
      </w:r>
      <w:r>
        <w:rPr>
          <w:spacing w:val="-9"/>
        </w:rPr>
        <w:t xml:space="preserve"> 元的减除费用，则此处不</w:t>
      </w:r>
      <w:r>
        <w:t>得重复减除。</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firstLine="480" w:firstLineChars="200"/>
        <w:jc w:val="both"/>
        <w:textAlignment w:val="auto"/>
        <w:rPr>
          <w:sz w:val="24"/>
        </w:rPr>
      </w:pPr>
      <w:r>
        <w:rPr>
          <w:rFonts w:hint="eastAsia"/>
          <w:lang w:eastAsia="zh-CN"/>
        </w:rPr>
        <w:t>（</w:t>
      </w:r>
      <w:r>
        <w:rPr>
          <w:rFonts w:hint="eastAsia"/>
          <w:lang w:val="en-US" w:eastAsia="zh-CN"/>
        </w:rPr>
        <w:t>2</w:t>
      </w:r>
      <w:r>
        <w:rPr>
          <w:rFonts w:hint="eastAsia"/>
          <w:lang w:eastAsia="zh-CN"/>
        </w:rPr>
        <w:t>）</w:t>
      </w:r>
      <w:r>
        <w:rPr>
          <w:spacing w:val="-1"/>
          <w:sz w:val="24"/>
        </w:rPr>
        <w:t>“专项扣除”:分别填写本年度按规定允许扣除的基本养老保险费、</w:t>
      </w:r>
      <w:r>
        <w:rPr>
          <w:sz w:val="24"/>
        </w:rPr>
        <w:t>基本医疗保险费、失业保险费、住房公积金的合计金额。</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firstLine="436" w:firstLineChars="200"/>
        <w:jc w:val="both"/>
        <w:textAlignment w:val="auto"/>
      </w:pPr>
      <w:r>
        <w:rPr>
          <w:rFonts w:hint="eastAsia"/>
          <w:spacing w:val="-11"/>
          <w:sz w:val="24"/>
          <w:lang w:eastAsia="zh-CN"/>
        </w:rPr>
        <w:t>（</w:t>
      </w:r>
      <w:r>
        <w:rPr>
          <w:rFonts w:hint="eastAsia"/>
          <w:spacing w:val="-11"/>
          <w:sz w:val="24"/>
          <w:lang w:val="en-US" w:eastAsia="zh-CN"/>
        </w:rPr>
        <w:t>3</w:t>
      </w:r>
      <w:r>
        <w:rPr>
          <w:rFonts w:hint="eastAsia"/>
          <w:spacing w:val="-11"/>
          <w:sz w:val="24"/>
          <w:lang w:eastAsia="zh-CN"/>
        </w:rPr>
        <w:t>）</w:t>
      </w:r>
      <w:r>
        <w:rPr>
          <w:spacing w:val="-11"/>
          <w:sz w:val="24"/>
        </w:rPr>
        <w:t>“专项附加扣除”：分别填写本年度纳税人按规定可享受的子女教育、继续教育、大病医疗、住房贷款利息或住房租金、赡养老人等专项附加扣除的合</w:t>
      </w:r>
      <w:r>
        <w:t>计金额。</w:t>
      </w:r>
    </w:p>
    <w:p>
      <w:pPr>
        <w:pStyle w:val="15"/>
        <w:keepNext w:val="0"/>
        <w:keepLines w:val="0"/>
        <w:pageBreakBefore w:val="0"/>
        <w:widowControl w:val="0"/>
        <w:numPr>
          <w:ilvl w:val="0"/>
          <w:numId w:val="0"/>
        </w:numPr>
        <w:tabs>
          <w:tab w:val="left" w:pos="1212"/>
        </w:tabs>
        <w:kinsoku/>
        <w:wordWrap/>
        <w:overflowPunct/>
        <w:topLinePunct w:val="0"/>
        <w:autoSpaceDE w:val="0"/>
        <w:autoSpaceDN w:val="0"/>
        <w:bidi w:val="0"/>
        <w:adjustRightInd/>
        <w:snapToGrid/>
        <w:spacing w:before="160" w:after="0" w:line="365" w:lineRule="auto"/>
        <w:ind w:left="0" w:leftChars="0" w:right="0" w:rightChars="0" w:firstLine="440" w:firstLineChars="200"/>
        <w:jc w:val="both"/>
        <w:textAlignment w:val="auto"/>
        <w:rPr>
          <w:sz w:val="24"/>
        </w:rPr>
      </w:pPr>
      <w:r>
        <w:rPr>
          <w:rFonts w:hint="eastAsia"/>
          <w:spacing w:val="-10"/>
          <w:sz w:val="24"/>
          <w:lang w:eastAsia="zh-CN"/>
        </w:rPr>
        <w:t>（</w:t>
      </w:r>
      <w:r>
        <w:rPr>
          <w:rFonts w:hint="eastAsia"/>
          <w:spacing w:val="-10"/>
          <w:sz w:val="24"/>
          <w:lang w:val="en-US" w:eastAsia="zh-CN"/>
        </w:rPr>
        <w:t>4</w:t>
      </w:r>
      <w:r>
        <w:rPr>
          <w:rFonts w:hint="eastAsia"/>
          <w:spacing w:val="-10"/>
          <w:sz w:val="24"/>
          <w:lang w:eastAsia="zh-CN"/>
        </w:rPr>
        <w:t>）</w:t>
      </w:r>
      <w:r>
        <w:rPr>
          <w:spacing w:val="-10"/>
          <w:sz w:val="24"/>
        </w:rPr>
        <w:t>“依法确定的其他扣除”：分别填写按规定允许扣除的商业健康保险、</w:t>
      </w:r>
      <w:r>
        <w:rPr>
          <w:sz w:val="24"/>
        </w:rPr>
        <w:t>税延养老保险，以及国务院规定其他可以扣除项目的合计金额。</w:t>
      </w:r>
    </w:p>
    <w:p>
      <w:pPr>
        <w:pStyle w:val="15"/>
        <w:keepNext w:val="0"/>
        <w:keepLines w:val="0"/>
        <w:pageBreakBefore w:val="0"/>
        <w:widowControl w:val="0"/>
        <w:numPr>
          <w:ilvl w:val="0"/>
          <w:numId w:val="0"/>
        </w:numPr>
        <w:tabs>
          <w:tab w:val="left" w:pos="1212"/>
        </w:tabs>
        <w:kinsoku/>
        <w:wordWrap/>
        <w:overflowPunct/>
        <w:topLinePunct w:val="0"/>
        <w:autoSpaceDE w:val="0"/>
        <w:autoSpaceDN w:val="0"/>
        <w:bidi w:val="0"/>
        <w:adjustRightInd/>
        <w:snapToGrid/>
        <w:spacing w:before="160" w:after="0" w:line="365" w:lineRule="auto"/>
        <w:ind w:left="0" w:leftChars="0" w:right="0" w:rightChars="0" w:firstLine="440" w:firstLineChars="200"/>
        <w:jc w:val="both"/>
        <w:textAlignment w:val="auto"/>
      </w:pPr>
      <w:r>
        <w:t>【投资抵扣】：填写按照税法规定的投资可以税前抵扣的金额。</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firstLine="420" w:firstLineChars="200"/>
        <w:jc w:val="both"/>
        <w:textAlignment w:val="auto"/>
      </w:pPr>
      <w:r>
        <w:rPr>
          <w:spacing w:val="-15"/>
        </w:rPr>
        <w:t xml:space="preserve">【准予扣除的个人捐赠支出】：填写本年度按照税法及相关法规、政策规定， </w:t>
      </w:r>
      <w:r>
        <w:t>可以在税前扣除的个人捐赠合计额。填写后，需要完善《捐赠扣除附表》。</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80" w:firstLineChars="200"/>
        <w:jc w:val="both"/>
        <w:textAlignment w:val="auto"/>
      </w:pPr>
      <w:r>
        <w:t>【应纳税所得额】：自动计算，不可修改。应纳税所得额=（纳税调整后所得-弥补以前年度亏损</w:t>
      </w:r>
      <w:r>
        <w:rPr>
          <w:spacing w:val="-47"/>
        </w:rPr>
        <w:t>）</w:t>
      </w:r>
      <w:r>
        <w:rPr>
          <w:spacing w:val="-8"/>
        </w:rPr>
        <w:t>×合伙企业个人合伙人分配比例-允许扣除的个人费用及</w:t>
      </w:r>
      <w:r>
        <w:t>其他扣除-投资抵扣-准予扣除的个人捐赠支出。</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28" w:firstLineChars="200"/>
        <w:jc w:val="both"/>
        <w:textAlignment w:val="auto"/>
      </w:pPr>
      <w:r>
        <w:rPr>
          <w:spacing w:val="-13"/>
        </w:rPr>
        <w:t xml:space="preserve">【税率】：经营所得 </w:t>
      </w:r>
      <w:r>
        <w:t>5</w:t>
      </w:r>
      <w:r>
        <w:rPr>
          <w:spacing w:val="-11"/>
        </w:rPr>
        <w:t xml:space="preserve"> 级超额累进税率，按应纳税所得额确定税率，不可修</w:t>
      </w:r>
      <w:r>
        <w:t>改。</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80" w:firstLineChars="200"/>
        <w:jc w:val="both"/>
        <w:textAlignment w:val="auto"/>
      </w:pPr>
      <w:r>
        <w:t>【速算扣除数】：按照税率对应速算扣除数默认带出，不可修改。</w:t>
      </w:r>
    </w:p>
    <w:p>
      <w:pPr>
        <w:pStyle w:val="5"/>
        <w:keepNext w:val="0"/>
        <w:keepLines w:val="0"/>
        <w:pageBreakBefore w:val="0"/>
        <w:widowControl w:val="0"/>
        <w:kinsoku/>
        <w:wordWrap/>
        <w:overflowPunct/>
        <w:topLinePunct w:val="0"/>
        <w:autoSpaceDE w:val="0"/>
        <w:autoSpaceDN w:val="0"/>
        <w:bidi w:val="0"/>
        <w:adjustRightInd/>
        <w:snapToGrid/>
        <w:spacing w:before="161" w:line="365" w:lineRule="auto"/>
        <w:ind w:left="0" w:leftChars="0" w:right="0" w:firstLine="480" w:firstLineChars="200"/>
        <w:jc w:val="both"/>
        <w:textAlignment w:val="auto"/>
      </w:pPr>
      <w:r>
        <w:t>【应纳税额】：应纳税额＝应纳税所得额×税率－速算扣除数，不可修改。</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firstLine="432" w:firstLineChars="200"/>
        <w:jc w:val="both"/>
        <w:textAlignment w:val="auto"/>
      </w:pPr>
      <w:r>
        <w:rPr>
          <w:spacing w:val="-12"/>
        </w:rPr>
        <w:t>【减免税额】：填写《个人所得税减免事项报告表》。享受“减免税额”的</w:t>
      </w:r>
      <w:r>
        <w:t>需要补充减免信息；享受协定税率的，需要补充税收协定相关信息。</w:t>
      </w: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firstLine="480" w:firstLineChars="200"/>
        <w:jc w:val="both"/>
        <w:textAlignment w:val="auto"/>
      </w:pPr>
      <w:r>
        <w:t>【已缴税额】：填写本年度累计已预缴的经营所得个人所得税金额。</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0" w:leftChars="0" w:right="0" w:firstLine="480" w:firstLineChars="200"/>
        <w:jc w:val="both"/>
        <w:textAlignment w:val="auto"/>
      </w:pPr>
      <w:r>
        <w:t>【应补/退税额】：由计算公式计算而得，不可修改。</w:t>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before="10" w:line="365" w:lineRule="auto"/>
        <w:ind w:left="0" w:leftChars="0" w:right="0"/>
        <w:jc w:val="both"/>
        <w:textAlignment w:val="auto"/>
        <w:rPr>
          <w:sz w:val="25"/>
        </w:rPr>
      </w:pPr>
    </w:p>
    <w:p>
      <w:pPr>
        <w:pStyle w:val="4"/>
        <w:outlineLvl w:val="1"/>
      </w:pPr>
      <w:bookmarkStart w:id="44" w:name="3.8.3.附表填写"/>
      <w:bookmarkEnd w:id="44"/>
      <w:bookmarkStart w:id="45" w:name="_bookmark38"/>
      <w:bookmarkEnd w:id="45"/>
      <w:bookmarkStart w:id="46" w:name="_bookmark38"/>
      <w:bookmarkEnd w:id="46"/>
      <w:bookmarkStart w:id="47" w:name="_Toc7125"/>
      <w:r>
        <w:rPr>
          <w:rFonts w:hint="eastAsia"/>
          <w:lang w:eastAsia="zh-CN"/>
        </w:rPr>
        <w:t>（三）</w:t>
      </w:r>
      <w:r>
        <w:t>附表填写</w:t>
      </w:r>
      <w:bookmarkEnd w:id="47"/>
    </w:p>
    <w:p>
      <w:pPr>
        <w:pStyle w:val="15"/>
        <w:keepNext w:val="0"/>
        <w:keepLines w:val="0"/>
        <w:pageBreakBefore w:val="0"/>
        <w:widowControl w:val="0"/>
        <w:numPr>
          <w:ilvl w:val="0"/>
          <w:numId w:val="0"/>
        </w:numPr>
        <w:tabs>
          <w:tab w:val="left" w:pos="960"/>
        </w:tabs>
        <w:kinsoku/>
        <w:wordWrap/>
        <w:overflowPunct/>
        <w:topLinePunct w:val="0"/>
        <w:autoSpaceDE w:val="0"/>
        <w:autoSpaceDN w:val="0"/>
        <w:bidi w:val="0"/>
        <w:adjustRightInd/>
        <w:snapToGrid/>
        <w:spacing w:before="0" w:after="0" w:line="365" w:lineRule="auto"/>
        <w:ind w:left="0" w:leftChars="0" w:right="0" w:rightChars="0" w:firstLine="480" w:firstLineChars="200"/>
        <w:jc w:val="both"/>
        <w:textAlignment w:val="auto"/>
        <w:rPr>
          <w:rFonts w:ascii="微软雅黑"/>
          <w:b/>
          <w:sz w:val="15"/>
        </w:rPr>
      </w:pPr>
      <w:bookmarkStart w:id="48" w:name="3.8.3.1.商业健康保险附表"/>
      <w:bookmarkEnd w:id="48"/>
      <w:bookmarkStart w:id="49" w:name="3.8.3.1.商业健康保险附表"/>
      <w:bookmarkEnd w:id="49"/>
      <w:r>
        <w:rPr>
          <w:rFonts w:hint="eastAsia" w:ascii="微软雅黑" w:eastAsia="微软雅黑"/>
          <w:b/>
          <w:sz w:val="24"/>
          <w:lang w:val="en-US" w:eastAsia="zh-CN"/>
        </w:rPr>
        <w:t>1.</w:t>
      </w:r>
      <w:r>
        <w:rPr>
          <w:rFonts w:hint="eastAsia" w:ascii="微软雅黑" w:eastAsia="微软雅黑"/>
          <w:b/>
          <w:sz w:val="24"/>
        </w:rPr>
        <w:t>商业健康保险附表</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80"/>
        <w:jc w:val="both"/>
        <w:textAlignment w:val="auto"/>
      </w:pPr>
      <w:r>
        <w:drawing>
          <wp:anchor distT="0" distB="0" distL="0" distR="0" simplePos="0" relativeHeight="248864768" behindDoc="1" locked="0" layoutInCell="1" allowOverlap="1">
            <wp:simplePos x="0" y="0"/>
            <wp:positionH relativeFrom="page">
              <wp:posOffset>1143000</wp:posOffset>
            </wp:positionH>
            <wp:positionV relativeFrom="paragraph">
              <wp:posOffset>560705</wp:posOffset>
            </wp:positionV>
            <wp:extent cx="5258435" cy="559435"/>
            <wp:effectExtent l="0" t="0" r="18415" b="12065"/>
            <wp:wrapNone/>
            <wp:docPr id="8"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1.jpeg"/>
                    <pic:cNvPicPr>
                      <a:picLocks noChangeAspect="1"/>
                    </pic:cNvPicPr>
                  </pic:nvPicPr>
                  <pic:blipFill>
                    <a:blip r:embed="rId67" cstate="print"/>
                    <a:stretch>
                      <a:fillRect/>
                    </a:stretch>
                  </pic:blipFill>
                  <pic:spPr>
                    <a:xfrm>
                      <a:off x="0" y="0"/>
                      <a:ext cx="5258132" cy="559307"/>
                    </a:xfrm>
                    <a:prstGeom prst="rect">
                      <a:avLst/>
                    </a:prstGeom>
                  </pic:spPr>
                </pic:pic>
              </a:graphicData>
            </a:graphic>
          </wp:anchor>
        </w:drawing>
      </w:r>
      <w:r>
        <w:rPr>
          <w:spacing w:val="-9"/>
        </w:rPr>
        <w:t>步骤一：在主表商业健康保险字段后，点击【编辑】按钮可进行商业健康保</w:t>
      </w:r>
      <w:r>
        <w:t>险附表的填写。</w:t>
      </w: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sectPr>
          <w:headerReference r:id="rId15" w:type="default"/>
          <w:footerReference r:id="rId16" w:type="default"/>
          <w:pgSz w:w="11910" w:h="16840"/>
          <w:pgMar w:top="1440" w:right="1440" w:bottom="1440" w:left="1440" w:header="871" w:footer="1060" w:gutter="0"/>
          <w:pgNumType w:fmt="decimal"/>
          <w:cols w:equalWidth="0" w:num="1">
            <w:col w:w="8870"/>
          </w:cols>
          <w:rtlGutter w:val="0"/>
          <w:docGrid w:linePitch="0" w:charSpace="0"/>
        </w:sectPr>
      </w:pPr>
    </w:p>
    <w:p>
      <w:pPr>
        <w:pStyle w:val="5"/>
        <w:keepNext w:val="0"/>
        <w:keepLines w:val="0"/>
        <w:pageBreakBefore w:val="0"/>
        <w:widowControl w:val="0"/>
        <w:kinsoku/>
        <w:wordWrap/>
        <w:overflowPunct/>
        <w:topLinePunct w:val="0"/>
        <w:autoSpaceDE w:val="0"/>
        <w:autoSpaceDN w:val="0"/>
        <w:bidi w:val="0"/>
        <w:adjustRightInd/>
        <w:snapToGrid/>
        <w:spacing w:before="9" w:line="365" w:lineRule="auto"/>
        <w:ind w:left="0" w:leftChars="0" w:right="0"/>
        <w:jc w:val="both"/>
        <w:textAlignment w:val="auto"/>
        <w:rPr>
          <w:sz w:val="7"/>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r>
        <w:rPr>
          <w:sz w:val="20"/>
        </w:rPr>
        <w:drawing>
          <wp:inline distT="0" distB="0" distL="0" distR="0">
            <wp:extent cx="5321935" cy="4070350"/>
            <wp:effectExtent l="0" t="0" r="12065" b="6350"/>
            <wp:docPr id="437"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image182.jpeg"/>
                    <pic:cNvPicPr>
                      <a:picLocks noChangeAspect="1"/>
                    </pic:cNvPicPr>
                  </pic:nvPicPr>
                  <pic:blipFill>
                    <a:blip r:embed="rId68" cstate="print"/>
                    <a:stretch>
                      <a:fillRect/>
                    </a:stretch>
                  </pic:blipFill>
                  <pic:spPr>
                    <a:xfrm>
                      <a:off x="0" y="0"/>
                      <a:ext cx="5322263" cy="4070508"/>
                    </a:xfrm>
                    <a:prstGeom prst="rect">
                      <a:avLst/>
                    </a:prstGeom>
                  </pic:spPr>
                </pic:pic>
              </a:graphicData>
            </a:graphic>
          </wp:inline>
        </w:drawing>
      </w:r>
    </w:p>
    <w:p>
      <w:pPr>
        <w:pStyle w:val="5"/>
        <w:keepNext w:val="0"/>
        <w:keepLines w:val="0"/>
        <w:pageBreakBefore w:val="0"/>
        <w:widowControl w:val="0"/>
        <w:kinsoku/>
        <w:wordWrap/>
        <w:overflowPunct/>
        <w:topLinePunct w:val="0"/>
        <w:autoSpaceDE w:val="0"/>
        <w:autoSpaceDN w:val="0"/>
        <w:bidi w:val="0"/>
        <w:adjustRightInd/>
        <w:snapToGrid/>
        <w:spacing w:before="123" w:line="365" w:lineRule="auto"/>
        <w:ind w:left="0" w:leftChars="0" w:right="0"/>
        <w:jc w:val="both"/>
        <w:textAlignment w:val="auto"/>
      </w:pPr>
      <w:r>
        <w:t>步骤二：点击【新增】按钮可新增商业健康保险明细数据。</w:t>
      </w:r>
    </w:p>
    <w:p>
      <w:pPr>
        <w:pStyle w:val="5"/>
        <w:keepNext w:val="0"/>
        <w:keepLines w:val="0"/>
        <w:pageBreakBefore w:val="0"/>
        <w:widowControl w:val="0"/>
        <w:kinsoku/>
        <w:wordWrap/>
        <w:overflowPunct/>
        <w:topLinePunct w:val="0"/>
        <w:autoSpaceDE w:val="0"/>
        <w:autoSpaceDN w:val="0"/>
        <w:bidi w:val="0"/>
        <w:adjustRightInd/>
        <w:snapToGrid/>
        <w:spacing w:before="9" w:line="365" w:lineRule="auto"/>
        <w:ind w:left="0" w:leftChars="0" w:right="0"/>
        <w:jc w:val="both"/>
        <w:textAlignment w:val="auto"/>
        <w:rPr>
          <w:sz w:val="28"/>
        </w:rPr>
      </w:pPr>
      <w:r>
        <w:drawing>
          <wp:anchor distT="0" distB="0" distL="0" distR="0" simplePos="0" relativeHeight="354304" behindDoc="0" locked="0" layoutInCell="1" allowOverlap="1">
            <wp:simplePos x="0" y="0"/>
            <wp:positionH relativeFrom="page">
              <wp:posOffset>1145540</wp:posOffset>
            </wp:positionH>
            <wp:positionV relativeFrom="paragraph">
              <wp:posOffset>258445</wp:posOffset>
            </wp:positionV>
            <wp:extent cx="5272405" cy="3462020"/>
            <wp:effectExtent l="0" t="0" r="4445" b="5080"/>
            <wp:wrapTopAndBottom/>
            <wp:docPr id="439" name="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image183.jpeg"/>
                    <pic:cNvPicPr>
                      <a:picLocks noChangeAspect="1"/>
                    </pic:cNvPicPr>
                  </pic:nvPicPr>
                  <pic:blipFill>
                    <a:blip r:embed="rId69" cstate="print"/>
                    <a:stretch>
                      <a:fillRect/>
                    </a:stretch>
                  </pic:blipFill>
                  <pic:spPr>
                    <a:xfrm>
                      <a:off x="0" y="0"/>
                      <a:ext cx="5272684" cy="3462147"/>
                    </a:xfrm>
                    <a:prstGeom prst="rect">
                      <a:avLst/>
                    </a:prstGeom>
                  </pic:spPr>
                </pic:pic>
              </a:graphicData>
            </a:graphic>
          </wp:anchor>
        </w:drawing>
      </w:r>
    </w:p>
    <w:p>
      <w:pPr>
        <w:pStyle w:val="5"/>
        <w:keepNext w:val="0"/>
        <w:keepLines w:val="0"/>
        <w:pageBreakBefore w:val="0"/>
        <w:widowControl w:val="0"/>
        <w:kinsoku/>
        <w:wordWrap/>
        <w:overflowPunct/>
        <w:topLinePunct w:val="0"/>
        <w:autoSpaceDE w:val="0"/>
        <w:autoSpaceDN w:val="0"/>
        <w:bidi w:val="0"/>
        <w:adjustRightInd/>
        <w:snapToGrid/>
        <w:spacing w:before="6" w:line="365" w:lineRule="auto"/>
        <w:ind w:left="0" w:leftChars="0" w:right="0"/>
        <w:jc w:val="both"/>
        <w:textAlignment w:val="auto"/>
        <w:rPr>
          <w:sz w:val="10"/>
        </w:rPr>
      </w:pPr>
    </w:p>
    <w:p>
      <w:pPr>
        <w:pStyle w:val="5"/>
        <w:keepNext w:val="0"/>
        <w:keepLines w:val="0"/>
        <w:pageBreakBefore w:val="0"/>
        <w:widowControl w:val="0"/>
        <w:kinsoku/>
        <w:wordWrap/>
        <w:overflowPunct/>
        <w:topLinePunct w:val="0"/>
        <w:autoSpaceDE w:val="0"/>
        <w:autoSpaceDN w:val="0"/>
        <w:bidi w:val="0"/>
        <w:adjustRightInd/>
        <w:snapToGrid/>
        <w:spacing w:before="66" w:line="365" w:lineRule="auto"/>
        <w:ind w:left="0" w:leftChars="0" w:right="0" w:firstLine="480"/>
        <w:jc w:val="both"/>
        <w:textAlignment w:val="auto"/>
      </w:pPr>
      <w:r>
        <w:rPr>
          <w:spacing w:val="-10"/>
        </w:rPr>
        <w:t>步骤三：录入数据，点击【确定】后保存。若需要录入多条明细数据，重复</w:t>
      </w:r>
      <w:r>
        <w:rPr>
          <w:spacing w:val="-11"/>
        </w:rPr>
        <w:t>以上步骤即可。若需要修改或删除已填写的明细，在操作列进行相应操作即可。</w:t>
      </w:r>
    </w:p>
    <w:p>
      <w:pPr>
        <w:pStyle w:val="5"/>
        <w:keepNext w:val="0"/>
        <w:keepLines w:val="0"/>
        <w:pageBreakBefore w:val="0"/>
        <w:widowControl w:val="0"/>
        <w:kinsoku/>
        <w:wordWrap/>
        <w:overflowPunct/>
        <w:topLinePunct w:val="0"/>
        <w:autoSpaceDE w:val="0"/>
        <w:autoSpaceDN w:val="0"/>
        <w:bidi w:val="0"/>
        <w:adjustRightInd/>
        <w:snapToGrid/>
        <w:spacing w:before="81" w:line="365" w:lineRule="auto"/>
        <w:ind w:left="0" w:leftChars="0" w:right="0" w:firstLine="480"/>
        <w:jc w:val="both"/>
        <w:textAlignment w:val="auto"/>
      </w:pPr>
      <w:r>
        <w:drawing>
          <wp:anchor distT="0" distB="0" distL="0" distR="0" simplePos="0" relativeHeight="252101632" behindDoc="0" locked="0" layoutInCell="1" allowOverlap="1">
            <wp:simplePos x="0" y="0"/>
            <wp:positionH relativeFrom="page">
              <wp:posOffset>1143000</wp:posOffset>
            </wp:positionH>
            <wp:positionV relativeFrom="paragraph">
              <wp:posOffset>925195</wp:posOffset>
            </wp:positionV>
            <wp:extent cx="5273040" cy="4093210"/>
            <wp:effectExtent l="0" t="0" r="3810" b="2540"/>
            <wp:wrapNone/>
            <wp:docPr id="441"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image184.jpeg"/>
                    <pic:cNvPicPr>
                      <a:picLocks noChangeAspect="1"/>
                    </pic:cNvPicPr>
                  </pic:nvPicPr>
                  <pic:blipFill>
                    <a:blip r:embed="rId70" cstate="print"/>
                    <a:stretch>
                      <a:fillRect/>
                    </a:stretch>
                  </pic:blipFill>
                  <pic:spPr>
                    <a:xfrm>
                      <a:off x="0" y="0"/>
                      <a:ext cx="5273040" cy="4093464"/>
                    </a:xfrm>
                    <a:prstGeom prst="rect">
                      <a:avLst/>
                    </a:prstGeom>
                  </pic:spPr>
                </pic:pic>
              </a:graphicData>
            </a:graphic>
          </wp:anchor>
        </w:drawing>
      </w:r>
      <w:r>
        <w:t>步骤四：全部商业健康保险明细录入完成后，点击【保存】按钮进行保存， 并把商业健康保险总额（即明细中的本期扣除金额合计值），带到主表的商业健康保险字段中。</w:t>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before="9" w:line="365" w:lineRule="auto"/>
        <w:ind w:left="0" w:leftChars="0" w:right="0"/>
        <w:jc w:val="both"/>
        <w:textAlignment w:val="auto"/>
        <w:rPr>
          <w:sz w:val="18"/>
        </w:rPr>
      </w:pPr>
      <w:r>
        <w:drawing>
          <wp:anchor distT="0" distB="0" distL="0" distR="0" simplePos="0" relativeHeight="354304" behindDoc="0" locked="0" layoutInCell="1" allowOverlap="1">
            <wp:simplePos x="0" y="0"/>
            <wp:positionH relativeFrom="page">
              <wp:posOffset>1143000</wp:posOffset>
            </wp:positionH>
            <wp:positionV relativeFrom="paragraph">
              <wp:posOffset>241935</wp:posOffset>
            </wp:positionV>
            <wp:extent cx="5269230" cy="519430"/>
            <wp:effectExtent l="0" t="0" r="7620" b="13970"/>
            <wp:wrapTopAndBottom/>
            <wp:docPr id="443"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image185.jpeg"/>
                    <pic:cNvPicPr>
                      <a:picLocks noChangeAspect="1"/>
                    </pic:cNvPicPr>
                  </pic:nvPicPr>
                  <pic:blipFill>
                    <a:blip r:embed="rId71" cstate="print"/>
                    <a:stretch>
                      <a:fillRect/>
                    </a:stretch>
                  </pic:blipFill>
                  <pic:spPr>
                    <a:xfrm>
                      <a:off x="0" y="0"/>
                      <a:ext cx="5269174" cy="519302"/>
                    </a:xfrm>
                    <a:prstGeom prst="rect">
                      <a:avLst/>
                    </a:prstGeom>
                  </pic:spPr>
                </pic:pic>
              </a:graphicData>
            </a:graphic>
          </wp:anchor>
        </w:drawing>
      </w:r>
    </w:p>
    <w:p>
      <w:pPr>
        <w:pStyle w:val="15"/>
        <w:keepNext w:val="0"/>
        <w:keepLines w:val="0"/>
        <w:pageBreakBefore w:val="0"/>
        <w:widowControl w:val="0"/>
        <w:numPr>
          <w:ilvl w:val="0"/>
          <w:numId w:val="0"/>
        </w:numPr>
        <w:tabs>
          <w:tab w:val="left" w:pos="960"/>
        </w:tabs>
        <w:kinsoku/>
        <w:wordWrap/>
        <w:overflowPunct/>
        <w:topLinePunct w:val="0"/>
        <w:autoSpaceDE w:val="0"/>
        <w:autoSpaceDN w:val="0"/>
        <w:bidi w:val="0"/>
        <w:adjustRightInd/>
        <w:snapToGrid/>
        <w:spacing w:before="0" w:after="0" w:line="365" w:lineRule="auto"/>
        <w:ind w:left="0" w:leftChars="0" w:right="0" w:rightChars="0" w:firstLine="480" w:firstLineChars="200"/>
        <w:jc w:val="both"/>
        <w:textAlignment w:val="auto"/>
        <w:rPr>
          <w:rFonts w:hint="eastAsia" w:ascii="微软雅黑" w:eastAsia="微软雅黑"/>
          <w:b/>
          <w:sz w:val="24"/>
          <w:lang w:val="en-US" w:eastAsia="zh-CN"/>
        </w:rPr>
      </w:pPr>
      <w:bookmarkStart w:id="50" w:name="3.8.3.2.税延养老保险附表"/>
      <w:bookmarkEnd w:id="50"/>
      <w:bookmarkStart w:id="51" w:name="3.8.3.2.税延养老保险附表"/>
      <w:bookmarkEnd w:id="51"/>
    </w:p>
    <w:p>
      <w:pPr>
        <w:pStyle w:val="15"/>
        <w:keepNext w:val="0"/>
        <w:keepLines w:val="0"/>
        <w:pageBreakBefore w:val="0"/>
        <w:widowControl w:val="0"/>
        <w:numPr>
          <w:ilvl w:val="0"/>
          <w:numId w:val="0"/>
        </w:numPr>
        <w:tabs>
          <w:tab w:val="left" w:pos="960"/>
        </w:tabs>
        <w:kinsoku/>
        <w:wordWrap/>
        <w:overflowPunct/>
        <w:topLinePunct w:val="0"/>
        <w:autoSpaceDE w:val="0"/>
        <w:autoSpaceDN w:val="0"/>
        <w:bidi w:val="0"/>
        <w:adjustRightInd/>
        <w:snapToGrid/>
        <w:spacing w:before="0" w:after="0" w:line="365" w:lineRule="auto"/>
        <w:ind w:left="0" w:leftChars="0" w:right="0" w:rightChars="0" w:firstLine="480" w:firstLineChars="200"/>
        <w:jc w:val="both"/>
        <w:textAlignment w:val="auto"/>
        <w:rPr>
          <w:rFonts w:ascii="微软雅黑"/>
          <w:b/>
          <w:sz w:val="15"/>
        </w:rPr>
      </w:pPr>
      <w:r>
        <w:rPr>
          <w:rFonts w:hint="eastAsia" w:ascii="微软雅黑" w:eastAsia="微软雅黑"/>
          <w:b/>
          <w:sz w:val="24"/>
          <w:lang w:val="en-US" w:eastAsia="zh-CN"/>
        </w:rPr>
        <w:t>2.</w:t>
      </w:r>
      <w:r>
        <w:rPr>
          <w:rFonts w:hint="eastAsia" w:ascii="微软雅黑" w:eastAsia="微软雅黑"/>
          <w:b/>
          <w:sz w:val="24"/>
        </w:rPr>
        <w:t>税延养老保险附表</w:t>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firstLine="480"/>
        <w:jc w:val="both"/>
        <w:textAlignment w:val="auto"/>
      </w:pPr>
      <w:r>
        <w:drawing>
          <wp:anchor distT="0" distB="0" distL="0" distR="0" simplePos="0" relativeHeight="252102656" behindDoc="0" locked="0" layoutInCell="1" allowOverlap="1">
            <wp:simplePos x="0" y="0"/>
            <wp:positionH relativeFrom="page">
              <wp:posOffset>1144270</wp:posOffset>
            </wp:positionH>
            <wp:positionV relativeFrom="paragraph">
              <wp:posOffset>575310</wp:posOffset>
            </wp:positionV>
            <wp:extent cx="5266055" cy="332105"/>
            <wp:effectExtent l="0" t="0" r="10795" b="10795"/>
            <wp:wrapNone/>
            <wp:docPr id="445"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image186.jpeg"/>
                    <pic:cNvPicPr>
                      <a:picLocks noChangeAspect="1"/>
                    </pic:cNvPicPr>
                  </pic:nvPicPr>
                  <pic:blipFill>
                    <a:blip r:embed="rId72" cstate="print"/>
                    <a:stretch>
                      <a:fillRect/>
                    </a:stretch>
                  </pic:blipFill>
                  <pic:spPr>
                    <a:xfrm>
                      <a:off x="0" y="0"/>
                      <a:ext cx="5265972" cy="332231"/>
                    </a:xfrm>
                    <a:prstGeom prst="rect">
                      <a:avLst/>
                    </a:prstGeom>
                  </pic:spPr>
                </pic:pic>
              </a:graphicData>
            </a:graphic>
          </wp:anchor>
        </w:drawing>
      </w:r>
      <w:r>
        <w:rPr>
          <w:spacing w:val="-9"/>
        </w:rPr>
        <w:t>步骤一：在主表税延养老保险字段后，点击【编辑】按钮可进行税延养老保</w:t>
      </w:r>
      <w:r>
        <w:t>险附表的填写。</w:t>
      </w: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sectPr>
          <w:pgSz w:w="11910" w:h="16840"/>
          <w:pgMar w:top="1440" w:right="1440" w:bottom="1440" w:left="1440" w:header="871" w:footer="1060" w:gutter="0"/>
          <w:pgNumType w:fmt="decimal"/>
          <w:cols w:equalWidth="0" w:num="1">
            <w:col w:w="8870"/>
          </w:cols>
          <w:rtlGutter w:val="0"/>
          <w:docGrid w:linePitch="0" w:charSpace="0"/>
        </w:sectPr>
      </w:pPr>
    </w:p>
    <w:p>
      <w:pPr>
        <w:pStyle w:val="5"/>
        <w:keepNext w:val="0"/>
        <w:keepLines w:val="0"/>
        <w:pageBreakBefore w:val="0"/>
        <w:widowControl w:val="0"/>
        <w:kinsoku/>
        <w:wordWrap/>
        <w:overflowPunct/>
        <w:topLinePunct w:val="0"/>
        <w:autoSpaceDE w:val="0"/>
        <w:autoSpaceDN w:val="0"/>
        <w:bidi w:val="0"/>
        <w:adjustRightInd/>
        <w:snapToGrid/>
        <w:spacing w:before="3" w:line="365" w:lineRule="auto"/>
        <w:ind w:left="0" w:leftChars="0" w:right="0"/>
        <w:jc w:val="both"/>
        <w:textAlignment w:val="auto"/>
        <w:rPr>
          <w:sz w:val="5"/>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r>
        <w:rPr>
          <w:sz w:val="20"/>
        </w:rPr>
        <w:drawing>
          <wp:inline distT="0" distB="0" distL="0" distR="0">
            <wp:extent cx="5275580" cy="4128770"/>
            <wp:effectExtent l="0" t="0" r="1270" b="5080"/>
            <wp:docPr id="449"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187.png"/>
                    <pic:cNvPicPr>
                      <a:picLocks noChangeAspect="1"/>
                    </pic:cNvPicPr>
                  </pic:nvPicPr>
                  <pic:blipFill>
                    <a:blip r:embed="rId73" cstate="print"/>
                    <a:stretch>
                      <a:fillRect/>
                    </a:stretch>
                  </pic:blipFill>
                  <pic:spPr>
                    <a:xfrm>
                      <a:off x="0" y="0"/>
                      <a:ext cx="5276176" cy="4129087"/>
                    </a:xfrm>
                    <a:prstGeom prst="rect">
                      <a:avLst/>
                    </a:prstGeom>
                  </pic:spPr>
                </pic:pic>
              </a:graphicData>
            </a:graphic>
          </wp:inline>
        </w:drawing>
      </w:r>
    </w:p>
    <w:p>
      <w:pPr>
        <w:pStyle w:val="5"/>
        <w:keepNext w:val="0"/>
        <w:keepLines w:val="0"/>
        <w:pageBreakBefore w:val="0"/>
        <w:widowControl w:val="0"/>
        <w:kinsoku/>
        <w:wordWrap/>
        <w:overflowPunct/>
        <w:topLinePunct w:val="0"/>
        <w:autoSpaceDE w:val="0"/>
        <w:autoSpaceDN w:val="0"/>
        <w:bidi w:val="0"/>
        <w:adjustRightInd/>
        <w:snapToGrid/>
        <w:spacing w:before="9" w:line="365" w:lineRule="auto"/>
        <w:ind w:left="0" w:leftChars="0" w:right="0"/>
        <w:jc w:val="both"/>
        <w:textAlignment w:val="auto"/>
        <w:rPr>
          <w:sz w:val="5"/>
        </w:rPr>
      </w:pPr>
    </w:p>
    <w:p>
      <w:pPr>
        <w:pStyle w:val="5"/>
        <w:keepNext w:val="0"/>
        <w:keepLines w:val="0"/>
        <w:pageBreakBefore w:val="0"/>
        <w:widowControl w:val="0"/>
        <w:kinsoku/>
        <w:wordWrap/>
        <w:overflowPunct/>
        <w:topLinePunct w:val="0"/>
        <w:autoSpaceDE w:val="0"/>
        <w:autoSpaceDN w:val="0"/>
        <w:bidi w:val="0"/>
        <w:adjustRightInd/>
        <w:snapToGrid/>
        <w:spacing w:before="67" w:line="365" w:lineRule="auto"/>
        <w:ind w:left="0" w:leftChars="0" w:right="0"/>
        <w:jc w:val="both"/>
        <w:textAlignment w:val="auto"/>
      </w:pPr>
      <w:r>
        <w:t>步骤二：点击【新增】按钮可新增税延养老保险明细数据。</w:t>
      </w:r>
    </w:p>
    <w:p>
      <w:pPr>
        <w:pStyle w:val="5"/>
        <w:keepNext w:val="0"/>
        <w:keepLines w:val="0"/>
        <w:pageBreakBefore w:val="0"/>
        <w:widowControl w:val="0"/>
        <w:kinsoku/>
        <w:wordWrap/>
        <w:overflowPunct/>
        <w:topLinePunct w:val="0"/>
        <w:autoSpaceDE w:val="0"/>
        <w:autoSpaceDN w:val="0"/>
        <w:bidi w:val="0"/>
        <w:adjustRightInd/>
        <w:snapToGrid/>
        <w:spacing w:before="67" w:line="365" w:lineRule="auto"/>
        <w:ind w:left="0" w:leftChars="0" w:right="0"/>
        <w:jc w:val="both"/>
        <w:textAlignment w:val="auto"/>
      </w:pPr>
      <w:r>
        <w:drawing>
          <wp:anchor distT="0" distB="0" distL="0" distR="0" simplePos="0" relativeHeight="808960" behindDoc="0" locked="0" layoutInCell="1" allowOverlap="1">
            <wp:simplePos x="0" y="0"/>
            <wp:positionH relativeFrom="page">
              <wp:posOffset>1170305</wp:posOffset>
            </wp:positionH>
            <wp:positionV relativeFrom="paragraph">
              <wp:posOffset>146685</wp:posOffset>
            </wp:positionV>
            <wp:extent cx="5201920" cy="3460750"/>
            <wp:effectExtent l="0" t="0" r="17780" b="6350"/>
            <wp:wrapTopAndBottom/>
            <wp:docPr id="451" name="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age188.jpeg"/>
                    <pic:cNvPicPr>
                      <a:picLocks noChangeAspect="1"/>
                    </pic:cNvPicPr>
                  </pic:nvPicPr>
                  <pic:blipFill>
                    <a:blip r:embed="rId74" cstate="print"/>
                    <a:stretch>
                      <a:fillRect/>
                    </a:stretch>
                  </pic:blipFill>
                  <pic:spPr>
                    <a:xfrm>
                      <a:off x="0" y="0"/>
                      <a:ext cx="5201920" cy="3460750"/>
                    </a:xfrm>
                    <a:prstGeom prst="rect">
                      <a:avLst/>
                    </a:prstGeom>
                  </pic:spPr>
                </pic:pic>
              </a:graphicData>
            </a:graphic>
          </wp:anchor>
        </w:drawing>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15"/>
        </w:rPr>
      </w:pP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rPr>
          <w:sz w:val="15"/>
        </w:rPr>
        <w:sectPr>
          <w:headerReference r:id="rId17" w:type="default"/>
          <w:footerReference r:id="rId18" w:type="default"/>
          <w:pgSz w:w="11910" w:h="16840"/>
          <w:pgMar w:top="1440" w:right="1440" w:bottom="1440" w:left="1440" w:header="871" w:footer="1060" w:gutter="0"/>
          <w:pgNumType w:fmt="decimal"/>
          <w:cols w:equalWidth="0" w:num="1">
            <w:col w:w="8870"/>
          </w:cols>
          <w:rtlGutter w:val="0"/>
          <w:docGrid w:linePitch="0" w:charSpace="0"/>
        </w:sectPr>
      </w:pPr>
    </w:p>
    <w:p>
      <w:pPr>
        <w:pStyle w:val="5"/>
        <w:keepNext w:val="0"/>
        <w:keepLines w:val="0"/>
        <w:pageBreakBefore w:val="0"/>
        <w:widowControl w:val="0"/>
        <w:kinsoku/>
        <w:wordWrap/>
        <w:overflowPunct/>
        <w:topLinePunct w:val="0"/>
        <w:autoSpaceDE w:val="0"/>
        <w:autoSpaceDN w:val="0"/>
        <w:bidi w:val="0"/>
        <w:adjustRightInd/>
        <w:snapToGrid/>
        <w:spacing w:before="2" w:line="365" w:lineRule="auto"/>
        <w:ind w:left="0" w:leftChars="0" w:right="0"/>
        <w:jc w:val="both"/>
        <w:textAlignment w:val="auto"/>
        <w:rPr>
          <w:sz w:val="5"/>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
        </w:rPr>
      </w:pPr>
    </w:p>
    <w:p>
      <w:pPr>
        <w:pStyle w:val="5"/>
        <w:keepNext w:val="0"/>
        <w:keepLines w:val="0"/>
        <w:pageBreakBefore w:val="0"/>
        <w:widowControl w:val="0"/>
        <w:kinsoku/>
        <w:wordWrap/>
        <w:overflowPunct/>
        <w:topLinePunct w:val="0"/>
        <w:autoSpaceDE w:val="0"/>
        <w:autoSpaceDN w:val="0"/>
        <w:bidi w:val="0"/>
        <w:adjustRightInd/>
        <w:snapToGrid/>
        <w:spacing w:before="72" w:line="365" w:lineRule="auto"/>
        <w:ind w:left="0" w:leftChars="0" w:right="0" w:firstLine="480"/>
        <w:jc w:val="both"/>
        <w:textAlignment w:val="auto"/>
      </w:pPr>
      <w:r>
        <w:rPr>
          <w:spacing w:val="-10"/>
        </w:rPr>
        <w:t>步骤三：录入数据，点击【确定】后保存。若需要录入多条明细数据，重复</w:t>
      </w:r>
      <w:r>
        <w:rPr>
          <w:spacing w:val="-11"/>
        </w:rPr>
        <w:t>以上步骤即可。若需要修改或删除已填写的明细，在操作列进行相应操作即可。</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firstLine="480"/>
        <w:jc w:val="both"/>
        <w:textAlignment w:val="auto"/>
      </w:pPr>
      <w:r>
        <w:drawing>
          <wp:anchor distT="0" distB="0" distL="0" distR="0" simplePos="0" relativeHeight="248872960" behindDoc="1" locked="0" layoutInCell="1" allowOverlap="1">
            <wp:simplePos x="0" y="0"/>
            <wp:positionH relativeFrom="page">
              <wp:posOffset>1143000</wp:posOffset>
            </wp:positionH>
            <wp:positionV relativeFrom="paragraph">
              <wp:posOffset>853440</wp:posOffset>
            </wp:positionV>
            <wp:extent cx="5277485" cy="4134485"/>
            <wp:effectExtent l="0" t="0" r="18415" b="18415"/>
            <wp:wrapNone/>
            <wp:docPr id="453" name="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image189.jpeg"/>
                    <pic:cNvPicPr>
                      <a:picLocks noChangeAspect="1"/>
                    </pic:cNvPicPr>
                  </pic:nvPicPr>
                  <pic:blipFill>
                    <a:blip r:embed="rId75" cstate="print"/>
                    <a:stretch>
                      <a:fillRect/>
                    </a:stretch>
                  </pic:blipFill>
                  <pic:spPr>
                    <a:xfrm>
                      <a:off x="0" y="0"/>
                      <a:ext cx="5277612" cy="4134611"/>
                    </a:xfrm>
                    <a:prstGeom prst="rect">
                      <a:avLst/>
                    </a:prstGeom>
                  </pic:spPr>
                </pic:pic>
              </a:graphicData>
            </a:graphic>
          </wp:anchor>
        </w:drawing>
      </w:r>
      <w:r>
        <w:t>步骤四：全部税延养老保险明细录入完成后，点击【保存】按钮进行保存， 并把税延养老保险总额（即明细中的本期扣除金额合计值），带到主表的税延养老保险字段中。</w:t>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r>
        <w:drawing>
          <wp:anchor distT="0" distB="0" distL="0" distR="0" simplePos="0" relativeHeight="354304" behindDoc="0" locked="0" layoutInCell="1" allowOverlap="1">
            <wp:simplePos x="0" y="0"/>
            <wp:positionH relativeFrom="page">
              <wp:posOffset>1223010</wp:posOffset>
            </wp:positionH>
            <wp:positionV relativeFrom="paragraph">
              <wp:posOffset>82550</wp:posOffset>
            </wp:positionV>
            <wp:extent cx="5262245" cy="308610"/>
            <wp:effectExtent l="0" t="0" r="14605" b="15240"/>
            <wp:wrapTopAndBottom/>
            <wp:docPr id="455"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190.jpeg"/>
                    <pic:cNvPicPr>
                      <a:picLocks noChangeAspect="1"/>
                    </pic:cNvPicPr>
                  </pic:nvPicPr>
                  <pic:blipFill>
                    <a:blip r:embed="rId76" cstate="print"/>
                    <a:stretch>
                      <a:fillRect/>
                    </a:stretch>
                  </pic:blipFill>
                  <pic:spPr>
                    <a:xfrm>
                      <a:off x="0" y="0"/>
                      <a:ext cx="5262077" cy="308610"/>
                    </a:xfrm>
                    <a:prstGeom prst="rect">
                      <a:avLst/>
                    </a:prstGeom>
                  </pic:spPr>
                </pic:pic>
              </a:graphicData>
            </a:graphic>
          </wp:anchor>
        </w:drawing>
      </w:r>
    </w:p>
    <w:p>
      <w:pPr>
        <w:pStyle w:val="15"/>
        <w:keepNext w:val="0"/>
        <w:keepLines w:val="0"/>
        <w:pageBreakBefore w:val="0"/>
        <w:widowControl w:val="0"/>
        <w:numPr>
          <w:ilvl w:val="0"/>
          <w:numId w:val="0"/>
        </w:numPr>
        <w:tabs>
          <w:tab w:val="left" w:pos="960"/>
        </w:tabs>
        <w:kinsoku/>
        <w:wordWrap/>
        <w:overflowPunct/>
        <w:topLinePunct w:val="0"/>
        <w:autoSpaceDE w:val="0"/>
        <w:autoSpaceDN w:val="0"/>
        <w:bidi w:val="0"/>
        <w:adjustRightInd/>
        <w:snapToGrid/>
        <w:spacing w:before="0" w:after="0" w:line="365" w:lineRule="auto"/>
        <w:ind w:right="0" w:rightChars="0"/>
        <w:jc w:val="both"/>
        <w:textAlignment w:val="auto"/>
        <w:rPr>
          <w:rFonts w:ascii="微软雅黑"/>
          <w:b/>
          <w:sz w:val="15"/>
        </w:rPr>
      </w:pPr>
      <w:bookmarkStart w:id="52" w:name="3.8.3.3.捐赠扣除附表"/>
      <w:bookmarkEnd w:id="52"/>
      <w:bookmarkStart w:id="53" w:name="3.8.3.3.捐赠扣除附表"/>
      <w:bookmarkEnd w:id="53"/>
      <w:r>
        <w:rPr>
          <w:rFonts w:hint="eastAsia" w:ascii="微软雅黑" w:eastAsia="微软雅黑"/>
          <w:b/>
          <w:sz w:val="24"/>
          <w:lang w:val="en-US" w:eastAsia="zh-CN"/>
        </w:rPr>
        <w:t>3.</w:t>
      </w:r>
      <w:r>
        <w:rPr>
          <w:rFonts w:hint="eastAsia" w:ascii="微软雅黑" w:eastAsia="微软雅黑"/>
          <w:b/>
          <w:sz w:val="24"/>
        </w:rPr>
        <w:t>捐赠扣除附表</w:t>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firstLine="480"/>
        <w:jc w:val="both"/>
        <w:textAlignment w:val="auto"/>
      </w:pPr>
      <w:r>
        <w:drawing>
          <wp:anchor distT="0" distB="0" distL="0" distR="0" simplePos="0" relativeHeight="248873984" behindDoc="1" locked="0" layoutInCell="1" allowOverlap="1">
            <wp:simplePos x="0" y="0"/>
            <wp:positionH relativeFrom="page">
              <wp:posOffset>1243330</wp:posOffset>
            </wp:positionH>
            <wp:positionV relativeFrom="paragraph">
              <wp:posOffset>560070</wp:posOffset>
            </wp:positionV>
            <wp:extent cx="5071745" cy="362585"/>
            <wp:effectExtent l="0" t="0" r="14605" b="18415"/>
            <wp:wrapNone/>
            <wp:docPr id="457" name="image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191.jpeg"/>
                    <pic:cNvPicPr>
                      <a:picLocks noChangeAspect="1"/>
                    </pic:cNvPicPr>
                  </pic:nvPicPr>
                  <pic:blipFill>
                    <a:blip r:embed="rId77" cstate="print"/>
                    <a:stretch>
                      <a:fillRect/>
                    </a:stretch>
                  </pic:blipFill>
                  <pic:spPr>
                    <a:xfrm>
                      <a:off x="0" y="0"/>
                      <a:ext cx="5071872" cy="362712"/>
                    </a:xfrm>
                    <a:prstGeom prst="rect">
                      <a:avLst/>
                    </a:prstGeom>
                  </pic:spPr>
                </pic:pic>
              </a:graphicData>
            </a:graphic>
          </wp:anchor>
        </w:drawing>
      </w:r>
      <w:r>
        <w:rPr>
          <w:spacing w:val="-9"/>
        </w:rPr>
        <w:t>步骤一：在主表准予扣除的捐赠额字段后，点击【编辑】按钮可进行捐赠扣</w:t>
      </w:r>
      <w:r>
        <w:t>除附表的填写。</w:t>
      </w: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sectPr>
          <w:pgSz w:w="11910" w:h="16840"/>
          <w:pgMar w:top="1440" w:right="1440" w:bottom="1440" w:left="1440" w:header="871" w:footer="1060" w:gutter="0"/>
          <w:pgNumType w:fmt="decimal"/>
          <w:cols w:equalWidth="0" w:num="1">
            <w:col w:w="8870"/>
          </w:cols>
          <w:rtlGutter w:val="0"/>
          <w:docGrid w:linePitch="0" w:charSpace="0"/>
        </w:sectPr>
      </w:pPr>
    </w:p>
    <w:p>
      <w:pPr>
        <w:pStyle w:val="5"/>
        <w:keepNext w:val="0"/>
        <w:keepLines w:val="0"/>
        <w:pageBreakBefore w:val="0"/>
        <w:widowControl w:val="0"/>
        <w:kinsoku/>
        <w:wordWrap/>
        <w:overflowPunct/>
        <w:topLinePunct w:val="0"/>
        <w:autoSpaceDE w:val="0"/>
        <w:autoSpaceDN w:val="0"/>
        <w:bidi w:val="0"/>
        <w:adjustRightInd/>
        <w:snapToGrid/>
        <w:spacing w:before="3" w:line="365" w:lineRule="auto"/>
        <w:ind w:left="0" w:leftChars="0" w:right="0"/>
        <w:jc w:val="both"/>
        <w:textAlignment w:val="auto"/>
        <w:rPr>
          <w:sz w:val="5"/>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r>
        <w:rPr>
          <w:sz w:val="20"/>
        </w:rPr>
        <w:drawing>
          <wp:inline distT="0" distB="0" distL="0" distR="0">
            <wp:extent cx="5281930" cy="2152650"/>
            <wp:effectExtent l="0" t="0" r="13970" b="0"/>
            <wp:docPr id="459"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192.png"/>
                    <pic:cNvPicPr>
                      <a:picLocks noChangeAspect="1"/>
                    </pic:cNvPicPr>
                  </pic:nvPicPr>
                  <pic:blipFill>
                    <a:blip r:embed="rId78" cstate="print"/>
                    <a:stretch>
                      <a:fillRect/>
                    </a:stretch>
                  </pic:blipFill>
                  <pic:spPr>
                    <a:xfrm>
                      <a:off x="0" y="0"/>
                      <a:ext cx="5282100" cy="2152650"/>
                    </a:xfrm>
                    <a:prstGeom prst="rect">
                      <a:avLst/>
                    </a:prstGeom>
                  </pic:spPr>
                </pic:pic>
              </a:graphicData>
            </a:graphic>
          </wp:inline>
        </w:drawing>
      </w:r>
    </w:p>
    <w:p>
      <w:pPr>
        <w:pStyle w:val="5"/>
        <w:keepNext w:val="0"/>
        <w:keepLines w:val="0"/>
        <w:pageBreakBefore w:val="0"/>
        <w:widowControl w:val="0"/>
        <w:kinsoku/>
        <w:wordWrap/>
        <w:overflowPunct/>
        <w:topLinePunct w:val="0"/>
        <w:autoSpaceDE w:val="0"/>
        <w:autoSpaceDN w:val="0"/>
        <w:bidi w:val="0"/>
        <w:adjustRightInd/>
        <w:snapToGrid/>
        <w:spacing w:before="133" w:line="365" w:lineRule="auto"/>
        <w:ind w:left="0" w:leftChars="0" w:right="0" w:firstLine="480" w:firstLineChars="200"/>
        <w:jc w:val="both"/>
        <w:textAlignment w:val="auto"/>
      </w:pPr>
      <w:r>
        <w:drawing>
          <wp:anchor distT="0" distB="0" distL="0" distR="0" simplePos="0" relativeHeight="354304" behindDoc="0" locked="0" layoutInCell="1" allowOverlap="1">
            <wp:simplePos x="0" y="0"/>
            <wp:positionH relativeFrom="page">
              <wp:posOffset>1197610</wp:posOffset>
            </wp:positionH>
            <wp:positionV relativeFrom="paragraph">
              <wp:posOffset>336550</wp:posOffset>
            </wp:positionV>
            <wp:extent cx="5141595" cy="4718050"/>
            <wp:effectExtent l="0" t="0" r="1905" b="6350"/>
            <wp:wrapTopAndBottom/>
            <wp:docPr id="461"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134.jpeg"/>
                    <pic:cNvPicPr>
                      <a:picLocks noChangeAspect="1"/>
                    </pic:cNvPicPr>
                  </pic:nvPicPr>
                  <pic:blipFill>
                    <a:blip r:embed="rId79" cstate="print"/>
                    <a:stretch>
                      <a:fillRect/>
                    </a:stretch>
                  </pic:blipFill>
                  <pic:spPr>
                    <a:xfrm>
                      <a:off x="0" y="0"/>
                      <a:ext cx="5141585" cy="4718304"/>
                    </a:xfrm>
                    <a:prstGeom prst="rect">
                      <a:avLst/>
                    </a:prstGeom>
                  </pic:spPr>
                </pic:pic>
              </a:graphicData>
            </a:graphic>
          </wp:anchor>
        </w:drawing>
      </w:r>
      <w:r>
        <w:t>步骤二：点击【新增】按钮可新增捐赠扣除明细数据。</w:t>
      </w:r>
    </w:p>
    <w:p>
      <w:pPr>
        <w:pStyle w:val="5"/>
        <w:keepNext w:val="0"/>
        <w:keepLines w:val="0"/>
        <w:pageBreakBefore w:val="0"/>
        <w:widowControl w:val="0"/>
        <w:kinsoku/>
        <w:wordWrap/>
        <w:overflowPunct/>
        <w:topLinePunct w:val="0"/>
        <w:autoSpaceDE w:val="0"/>
        <w:autoSpaceDN w:val="0"/>
        <w:bidi w:val="0"/>
        <w:adjustRightInd/>
        <w:snapToGrid/>
        <w:spacing w:before="99" w:line="365" w:lineRule="auto"/>
        <w:ind w:left="0" w:leftChars="0" w:right="0" w:firstLine="480"/>
        <w:jc w:val="both"/>
        <w:textAlignment w:val="auto"/>
      </w:pPr>
      <w:r>
        <w:rPr>
          <w:spacing w:val="-10"/>
        </w:rPr>
        <w:t>步骤三：录入数据，点击【确定】后保存。若需要录入多条明细数据，重复</w:t>
      </w:r>
      <w:r>
        <w:rPr>
          <w:spacing w:val="-11"/>
        </w:rPr>
        <w:t>以上步骤即可。若需要修改或删除已填写的明细，在操作列进行相应操作即可。</w:t>
      </w: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jc w:val="both"/>
        <w:textAlignment w:val="auto"/>
      </w:pPr>
      <w:r>
        <w:t>步骤四：全部捐赠扣除明细录入完成后，点击【保存】按钮进行保存。</w:t>
      </w: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sectPr>
          <w:pgSz w:w="11910" w:h="16840"/>
          <w:pgMar w:top="1440" w:right="1440" w:bottom="1440" w:left="1440" w:header="871" w:footer="1060" w:gutter="0"/>
          <w:pgNumType w:fmt="decimal"/>
          <w:cols w:equalWidth="0" w:num="1">
            <w:col w:w="8870"/>
          </w:cols>
          <w:rtlGutter w:val="0"/>
          <w:docGrid w:linePitch="0" w:charSpace="0"/>
        </w:sectPr>
      </w:pPr>
    </w:p>
    <w:p>
      <w:pPr>
        <w:pStyle w:val="15"/>
        <w:keepNext w:val="0"/>
        <w:keepLines w:val="0"/>
        <w:pageBreakBefore w:val="0"/>
        <w:widowControl w:val="0"/>
        <w:numPr>
          <w:ilvl w:val="0"/>
          <w:numId w:val="0"/>
        </w:numPr>
        <w:tabs>
          <w:tab w:val="left" w:pos="960"/>
        </w:tabs>
        <w:kinsoku/>
        <w:wordWrap/>
        <w:overflowPunct/>
        <w:topLinePunct w:val="0"/>
        <w:autoSpaceDE w:val="0"/>
        <w:autoSpaceDN w:val="0"/>
        <w:bidi w:val="0"/>
        <w:adjustRightInd/>
        <w:snapToGrid/>
        <w:spacing w:before="91" w:after="0" w:line="365" w:lineRule="auto"/>
        <w:ind w:left="0" w:leftChars="0" w:right="0" w:rightChars="0" w:firstLine="480" w:firstLineChars="200"/>
        <w:jc w:val="both"/>
        <w:textAlignment w:val="auto"/>
        <w:rPr>
          <w:rFonts w:ascii="微软雅黑"/>
          <w:b/>
          <w:sz w:val="15"/>
        </w:rPr>
      </w:pPr>
      <w:bookmarkStart w:id="54" w:name="3.8.3.4.减免事项附表"/>
      <w:bookmarkEnd w:id="54"/>
      <w:bookmarkStart w:id="55" w:name="3.8.3.4.减免事项附表"/>
      <w:bookmarkEnd w:id="55"/>
      <w:r>
        <w:rPr>
          <w:rFonts w:hint="eastAsia" w:ascii="微软雅黑" w:eastAsia="微软雅黑"/>
          <w:b/>
          <w:sz w:val="24"/>
          <w:lang w:val="en-US" w:eastAsia="zh-CN"/>
        </w:rPr>
        <w:t>4.</w:t>
      </w:r>
      <w:r>
        <w:rPr>
          <w:rFonts w:hint="eastAsia" w:ascii="微软雅黑" w:eastAsia="微软雅黑"/>
          <w:b/>
          <w:sz w:val="24"/>
        </w:rPr>
        <w:t>减免事项附表</w:t>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firstLine="480" w:firstLineChars="200"/>
        <w:jc w:val="both"/>
        <w:textAlignment w:val="auto"/>
      </w:pPr>
      <w:r>
        <w:t>在主表减免税额字段后，点击【编辑】按钮可进行减免附表的填写。</w:t>
      </w:r>
    </w:p>
    <w:p>
      <w:pPr>
        <w:pStyle w:val="5"/>
        <w:keepNext w:val="0"/>
        <w:keepLines w:val="0"/>
        <w:pageBreakBefore w:val="0"/>
        <w:widowControl w:val="0"/>
        <w:kinsoku/>
        <w:wordWrap/>
        <w:overflowPunct/>
        <w:topLinePunct w:val="0"/>
        <w:autoSpaceDE w:val="0"/>
        <w:autoSpaceDN w:val="0"/>
        <w:bidi w:val="0"/>
        <w:adjustRightInd/>
        <w:snapToGrid/>
        <w:spacing w:before="11" w:line="365" w:lineRule="auto"/>
        <w:ind w:left="0" w:leftChars="0" w:right="0"/>
        <w:jc w:val="both"/>
        <w:textAlignment w:val="auto"/>
        <w:rPr>
          <w:sz w:val="11"/>
        </w:rPr>
      </w:pPr>
      <w:r>
        <w:drawing>
          <wp:anchor distT="0" distB="0" distL="0" distR="0" simplePos="0" relativeHeight="354304" behindDoc="0" locked="0" layoutInCell="1" allowOverlap="1">
            <wp:simplePos x="0" y="0"/>
            <wp:positionH relativeFrom="page">
              <wp:posOffset>1143000</wp:posOffset>
            </wp:positionH>
            <wp:positionV relativeFrom="paragraph">
              <wp:posOffset>121285</wp:posOffset>
            </wp:positionV>
            <wp:extent cx="5265420" cy="254000"/>
            <wp:effectExtent l="0" t="0" r="11430" b="12700"/>
            <wp:wrapTopAndBottom/>
            <wp:docPr id="465"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193.jpeg"/>
                    <pic:cNvPicPr>
                      <a:picLocks noChangeAspect="1"/>
                    </pic:cNvPicPr>
                  </pic:nvPicPr>
                  <pic:blipFill>
                    <a:blip r:embed="rId80" cstate="print"/>
                    <a:stretch>
                      <a:fillRect/>
                    </a:stretch>
                  </pic:blipFill>
                  <pic:spPr>
                    <a:xfrm>
                      <a:off x="0" y="0"/>
                      <a:ext cx="5265146" cy="254126"/>
                    </a:xfrm>
                    <a:prstGeom prst="rect">
                      <a:avLst/>
                    </a:prstGeom>
                  </pic:spPr>
                </pic:pic>
              </a:graphicData>
            </a:graphic>
          </wp:anchor>
        </w:drawing>
      </w:r>
      <w:r>
        <w:drawing>
          <wp:anchor distT="0" distB="0" distL="0" distR="0" simplePos="0" relativeHeight="354304" behindDoc="0" locked="0" layoutInCell="1" allowOverlap="1">
            <wp:simplePos x="0" y="0"/>
            <wp:positionH relativeFrom="page">
              <wp:posOffset>1143000</wp:posOffset>
            </wp:positionH>
            <wp:positionV relativeFrom="paragraph">
              <wp:posOffset>512445</wp:posOffset>
            </wp:positionV>
            <wp:extent cx="5245100" cy="4400550"/>
            <wp:effectExtent l="0" t="0" r="12700" b="0"/>
            <wp:wrapTopAndBottom/>
            <wp:docPr id="467" name="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194.jpeg"/>
                    <pic:cNvPicPr>
                      <a:picLocks noChangeAspect="1"/>
                    </pic:cNvPicPr>
                  </pic:nvPicPr>
                  <pic:blipFill>
                    <a:blip r:embed="rId81" cstate="print"/>
                    <a:stretch>
                      <a:fillRect/>
                    </a:stretch>
                  </pic:blipFill>
                  <pic:spPr>
                    <a:xfrm>
                      <a:off x="0" y="0"/>
                      <a:ext cx="5244885" cy="4400550"/>
                    </a:xfrm>
                    <a:prstGeom prst="rect">
                      <a:avLst/>
                    </a:prstGeom>
                  </pic:spPr>
                </pic:pic>
              </a:graphicData>
            </a:graphic>
          </wp:anchor>
        </w:drawing>
      </w:r>
    </w:p>
    <w:p>
      <w:pPr>
        <w:pStyle w:val="5"/>
        <w:keepNext w:val="0"/>
        <w:keepLines w:val="0"/>
        <w:pageBreakBefore w:val="0"/>
        <w:widowControl w:val="0"/>
        <w:kinsoku/>
        <w:wordWrap/>
        <w:overflowPunct/>
        <w:topLinePunct w:val="0"/>
        <w:autoSpaceDE w:val="0"/>
        <w:autoSpaceDN w:val="0"/>
        <w:bidi w:val="0"/>
        <w:adjustRightInd/>
        <w:snapToGrid/>
        <w:spacing w:before="7" w:line="365" w:lineRule="auto"/>
        <w:ind w:left="0" w:leftChars="0" w:right="0"/>
        <w:jc w:val="both"/>
        <w:textAlignment w:val="auto"/>
        <w:rPr>
          <w:sz w:val="11"/>
        </w:rPr>
      </w:pPr>
    </w:p>
    <w:p>
      <w:pPr>
        <w:pStyle w:val="5"/>
        <w:keepNext w:val="0"/>
        <w:keepLines w:val="0"/>
        <w:pageBreakBefore w:val="0"/>
        <w:widowControl w:val="0"/>
        <w:kinsoku/>
        <w:wordWrap/>
        <w:overflowPunct/>
        <w:topLinePunct w:val="0"/>
        <w:autoSpaceDE w:val="0"/>
        <w:autoSpaceDN w:val="0"/>
        <w:bidi w:val="0"/>
        <w:adjustRightInd/>
        <w:snapToGrid/>
        <w:spacing w:before="194" w:line="365" w:lineRule="auto"/>
        <w:ind w:left="0" w:leftChars="0" w:right="0" w:firstLine="480"/>
        <w:jc w:val="both"/>
        <w:textAlignment w:val="auto"/>
      </w:pPr>
      <w:r>
        <w:rPr>
          <w:spacing w:val="-7"/>
        </w:rPr>
        <w:t>减免税额和税收协定填写完成后，点击【保存】按钮进行保存，会把总减免</w:t>
      </w:r>
      <w:r>
        <w:t>税额（即减免税额合计</w:t>
      </w:r>
      <w:r>
        <w:rPr>
          <w:rFonts w:ascii="Times New Roman" w:eastAsia="Times New Roman"/>
        </w:rPr>
        <w:t>+</w:t>
      </w:r>
      <w:r>
        <w:t>享受协定待遇减免税额）带到主表的减免税额字段中。</w:t>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6"/>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6"/>
        </w:rPr>
      </w:pPr>
    </w:p>
    <w:p>
      <w:pPr>
        <w:pStyle w:val="15"/>
        <w:keepNext w:val="0"/>
        <w:keepLines w:val="0"/>
        <w:pageBreakBefore w:val="0"/>
        <w:widowControl w:val="0"/>
        <w:numPr>
          <w:ilvl w:val="0"/>
          <w:numId w:val="0"/>
        </w:numPr>
        <w:tabs>
          <w:tab w:val="left" w:pos="1013"/>
        </w:tabs>
        <w:kinsoku/>
        <w:wordWrap/>
        <w:overflowPunct/>
        <w:topLinePunct w:val="0"/>
        <w:autoSpaceDE w:val="0"/>
        <w:autoSpaceDN w:val="0"/>
        <w:bidi w:val="0"/>
        <w:adjustRightInd/>
        <w:snapToGrid/>
        <w:spacing w:before="0" w:after="0" w:line="365" w:lineRule="auto"/>
        <w:ind w:left="0" w:leftChars="0" w:right="0" w:rightChars="0"/>
        <w:jc w:val="both"/>
        <w:textAlignment w:val="auto"/>
        <w:rPr>
          <w:rFonts w:ascii="微软雅黑"/>
          <w:b/>
          <w:sz w:val="23"/>
        </w:rPr>
      </w:pPr>
      <w:r>
        <w:drawing>
          <wp:anchor distT="0" distB="0" distL="0" distR="0" simplePos="0" relativeHeight="252111872" behindDoc="0" locked="0" layoutInCell="1" allowOverlap="1">
            <wp:simplePos x="0" y="0"/>
            <wp:positionH relativeFrom="page">
              <wp:posOffset>1144270</wp:posOffset>
            </wp:positionH>
            <wp:positionV relativeFrom="paragraph">
              <wp:posOffset>-592455</wp:posOffset>
            </wp:positionV>
            <wp:extent cx="5243195" cy="334010"/>
            <wp:effectExtent l="0" t="0" r="14605" b="8890"/>
            <wp:wrapNone/>
            <wp:docPr id="469"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image195.jpeg"/>
                    <pic:cNvPicPr>
                      <a:picLocks noChangeAspect="1"/>
                    </pic:cNvPicPr>
                  </pic:nvPicPr>
                  <pic:blipFill>
                    <a:blip r:embed="rId82" cstate="print"/>
                    <a:stretch>
                      <a:fillRect/>
                    </a:stretch>
                  </pic:blipFill>
                  <pic:spPr>
                    <a:xfrm>
                      <a:off x="0" y="0"/>
                      <a:ext cx="5243131" cy="333755"/>
                    </a:xfrm>
                    <a:prstGeom prst="rect">
                      <a:avLst/>
                    </a:prstGeom>
                  </pic:spPr>
                </pic:pic>
              </a:graphicData>
            </a:graphic>
          </wp:anchor>
        </w:drawing>
      </w:r>
      <w:bookmarkStart w:id="56" w:name="3.8.3.4.1.减免税额"/>
      <w:bookmarkEnd w:id="56"/>
      <w:bookmarkStart w:id="57" w:name="3.8.3.4.1.减免税额"/>
      <w:bookmarkEnd w:id="57"/>
      <w:r>
        <w:rPr>
          <w:rFonts w:hint="eastAsia" w:ascii="微软雅黑" w:eastAsia="微软雅黑"/>
          <w:b/>
          <w:sz w:val="21"/>
          <w:lang w:val="en-US" w:eastAsia="zh-CN"/>
        </w:rPr>
        <w:t xml:space="preserve">    </w:t>
      </w:r>
      <w:r>
        <w:rPr>
          <w:rFonts w:hint="eastAsia" w:ascii="微软雅黑" w:eastAsia="微软雅黑"/>
          <w:b/>
          <w:sz w:val="21"/>
          <w:lang w:eastAsia="zh-CN"/>
        </w:rPr>
        <w:t>（</w:t>
      </w:r>
      <w:r>
        <w:rPr>
          <w:rFonts w:hint="eastAsia" w:ascii="微软雅黑" w:eastAsia="微软雅黑"/>
          <w:b/>
          <w:sz w:val="21"/>
          <w:lang w:val="en-US" w:eastAsia="zh-CN"/>
        </w:rPr>
        <w:t>1</w:t>
      </w:r>
      <w:r>
        <w:rPr>
          <w:rFonts w:hint="eastAsia" w:ascii="微软雅黑" w:eastAsia="微软雅黑"/>
          <w:b/>
          <w:sz w:val="21"/>
          <w:lang w:eastAsia="zh-CN"/>
        </w:rPr>
        <w:t>）</w:t>
      </w:r>
      <w:r>
        <w:rPr>
          <w:rFonts w:hint="eastAsia" w:ascii="微软雅黑" w:eastAsia="微软雅黑"/>
          <w:b/>
          <w:sz w:val="21"/>
        </w:rPr>
        <w:t>减免税额</w:t>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firstLine="480" w:firstLineChars="200"/>
        <w:jc w:val="both"/>
        <w:textAlignment w:val="auto"/>
      </w:pPr>
      <w:r>
        <w:t>步骤一：在减免税额标签页，点击【新增】按钮可新增减免税额明细数据。</w:t>
      </w: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sectPr>
          <w:headerReference r:id="rId19" w:type="default"/>
          <w:footerReference r:id="rId20" w:type="default"/>
          <w:pgSz w:w="11910" w:h="16840"/>
          <w:pgMar w:top="1440" w:right="1440" w:bottom="1440" w:left="1440" w:header="871" w:footer="1060" w:gutter="0"/>
          <w:pgNumType w:fmt="decimal"/>
          <w:cols w:equalWidth="0" w:num="1">
            <w:col w:w="8870"/>
          </w:cols>
          <w:rtlGutter w:val="0"/>
          <w:docGrid w:linePitch="0" w:charSpace="0"/>
        </w:sectPr>
      </w:pPr>
    </w:p>
    <w:p>
      <w:pPr>
        <w:pStyle w:val="5"/>
        <w:keepNext w:val="0"/>
        <w:keepLines w:val="0"/>
        <w:pageBreakBefore w:val="0"/>
        <w:widowControl w:val="0"/>
        <w:kinsoku/>
        <w:wordWrap/>
        <w:overflowPunct/>
        <w:topLinePunct w:val="0"/>
        <w:autoSpaceDE w:val="0"/>
        <w:autoSpaceDN w:val="0"/>
        <w:bidi w:val="0"/>
        <w:adjustRightInd/>
        <w:snapToGrid/>
        <w:spacing w:before="4" w:after="1" w:line="365" w:lineRule="auto"/>
        <w:ind w:left="0" w:leftChars="0" w:right="0"/>
        <w:jc w:val="both"/>
        <w:textAlignment w:val="auto"/>
        <w:rPr>
          <w:sz w:val="10"/>
        </w:rPr>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rPr>
          <w:sz w:val="20"/>
        </w:rPr>
      </w:pPr>
      <w:r>
        <w:rPr>
          <w:sz w:val="20"/>
        </w:rPr>
        <w:drawing>
          <wp:inline distT="0" distB="0" distL="0" distR="0">
            <wp:extent cx="5116830" cy="2555240"/>
            <wp:effectExtent l="0" t="0" r="7620" b="16510"/>
            <wp:docPr id="471" name="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196.jpeg"/>
                    <pic:cNvPicPr>
                      <a:picLocks noChangeAspect="1"/>
                    </pic:cNvPicPr>
                  </pic:nvPicPr>
                  <pic:blipFill>
                    <a:blip r:embed="rId83" cstate="print"/>
                    <a:stretch>
                      <a:fillRect/>
                    </a:stretch>
                  </pic:blipFill>
                  <pic:spPr>
                    <a:xfrm>
                      <a:off x="0" y="0"/>
                      <a:ext cx="5117054" cy="2555367"/>
                    </a:xfrm>
                    <a:prstGeom prst="rect">
                      <a:avLst/>
                    </a:prstGeom>
                  </pic:spPr>
                </pic:pic>
              </a:graphicData>
            </a:graphic>
          </wp:inline>
        </w:drawing>
      </w:r>
    </w:p>
    <w:p>
      <w:pPr>
        <w:pStyle w:val="5"/>
        <w:keepNext w:val="0"/>
        <w:keepLines w:val="0"/>
        <w:pageBreakBefore w:val="0"/>
        <w:widowControl w:val="0"/>
        <w:kinsoku/>
        <w:wordWrap/>
        <w:overflowPunct/>
        <w:topLinePunct w:val="0"/>
        <w:autoSpaceDE w:val="0"/>
        <w:autoSpaceDN w:val="0"/>
        <w:bidi w:val="0"/>
        <w:adjustRightInd/>
        <w:snapToGrid/>
        <w:spacing w:before="7" w:line="365" w:lineRule="auto"/>
        <w:ind w:left="0" w:leftChars="0" w:right="0"/>
        <w:jc w:val="both"/>
        <w:textAlignment w:val="auto"/>
        <w:rPr>
          <w:sz w:val="17"/>
        </w:rPr>
      </w:pPr>
    </w:p>
    <w:p>
      <w:pPr>
        <w:pStyle w:val="5"/>
        <w:keepNext w:val="0"/>
        <w:keepLines w:val="0"/>
        <w:pageBreakBefore w:val="0"/>
        <w:widowControl w:val="0"/>
        <w:kinsoku/>
        <w:wordWrap/>
        <w:overflowPunct/>
        <w:topLinePunct w:val="0"/>
        <w:autoSpaceDE w:val="0"/>
        <w:autoSpaceDN w:val="0"/>
        <w:bidi w:val="0"/>
        <w:adjustRightInd/>
        <w:snapToGrid/>
        <w:spacing w:before="66" w:line="365" w:lineRule="auto"/>
        <w:ind w:left="0" w:leftChars="0" w:right="0" w:firstLine="480"/>
        <w:jc w:val="both"/>
        <w:textAlignment w:val="auto"/>
      </w:pPr>
      <w:r>
        <w:drawing>
          <wp:anchor distT="0" distB="0" distL="0" distR="0" simplePos="0" relativeHeight="248879104" behindDoc="1" locked="0" layoutInCell="1" allowOverlap="1">
            <wp:simplePos x="0" y="0"/>
            <wp:positionH relativeFrom="page">
              <wp:posOffset>1143000</wp:posOffset>
            </wp:positionH>
            <wp:positionV relativeFrom="paragraph">
              <wp:posOffset>607695</wp:posOffset>
            </wp:positionV>
            <wp:extent cx="5274310" cy="4114800"/>
            <wp:effectExtent l="0" t="0" r="2540" b="0"/>
            <wp:wrapNone/>
            <wp:docPr id="473" name="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image197.jpeg"/>
                    <pic:cNvPicPr>
                      <a:picLocks noChangeAspect="1"/>
                    </pic:cNvPicPr>
                  </pic:nvPicPr>
                  <pic:blipFill>
                    <a:blip r:embed="rId84" cstate="print"/>
                    <a:stretch>
                      <a:fillRect/>
                    </a:stretch>
                  </pic:blipFill>
                  <pic:spPr>
                    <a:xfrm>
                      <a:off x="0" y="0"/>
                      <a:ext cx="5274564" cy="4114800"/>
                    </a:xfrm>
                    <a:prstGeom prst="rect">
                      <a:avLst/>
                    </a:prstGeom>
                  </pic:spPr>
                </pic:pic>
              </a:graphicData>
            </a:graphic>
          </wp:anchor>
        </w:drawing>
      </w:r>
      <w:r>
        <w:rPr>
          <w:spacing w:val="-10"/>
        </w:rPr>
        <w:t>步骤</w:t>
      </w:r>
      <w:r>
        <w:rPr>
          <w:rFonts w:hint="eastAsia"/>
          <w:spacing w:val="-10"/>
          <w:lang w:eastAsia="zh-CN"/>
        </w:rPr>
        <w:t>二</w:t>
      </w:r>
      <w:r>
        <w:rPr>
          <w:spacing w:val="-10"/>
        </w:rPr>
        <w:t>：录入数据，点击【确定】后保存。若需要录入多条明细数据，重复</w:t>
      </w:r>
      <w:r>
        <w:rPr>
          <w:spacing w:val="-11"/>
        </w:rPr>
        <w:t>以上步骤即可。若需要修改或删除已填写的明细，在操作列进行相应操作即可。</w:t>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jc w:val="both"/>
        <w:textAlignment w:val="auto"/>
      </w:pPr>
    </w:p>
    <w:p>
      <w:pPr>
        <w:pStyle w:val="5"/>
        <w:keepNext w:val="0"/>
        <w:keepLines w:val="0"/>
        <w:pageBreakBefore w:val="0"/>
        <w:widowControl w:val="0"/>
        <w:kinsoku/>
        <w:wordWrap/>
        <w:overflowPunct/>
        <w:topLinePunct w:val="0"/>
        <w:autoSpaceDE w:val="0"/>
        <w:autoSpaceDN w:val="0"/>
        <w:bidi w:val="0"/>
        <w:adjustRightInd/>
        <w:snapToGrid/>
        <w:spacing w:before="1" w:line="365" w:lineRule="auto"/>
        <w:ind w:left="0" w:leftChars="0" w:right="0"/>
        <w:jc w:val="both"/>
        <w:textAlignment w:val="auto"/>
        <w:rPr>
          <w:sz w:val="29"/>
        </w:rPr>
      </w:pPr>
    </w:p>
    <w:p>
      <w:pPr>
        <w:pStyle w:val="15"/>
        <w:keepNext w:val="0"/>
        <w:keepLines w:val="0"/>
        <w:pageBreakBefore w:val="0"/>
        <w:widowControl w:val="0"/>
        <w:numPr>
          <w:ilvl w:val="0"/>
          <w:numId w:val="0"/>
        </w:numPr>
        <w:tabs>
          <w:tab w:val="left" w:pos="1013"/>
        </w:tabs>
        <w:kinsoku/>
        <w:wordWrap/>
        <w:overflowPunct/>
        <w:topLinePunct w:val="0"/>
        <w:autoSpaceDE w:val="0"/>
        <w:autoSpaceDN w:val="0"/>
        <w:bidi w:val="0"/>
        <w:adjustRightInd/>
        <w:snapToGrid/>
        <w:spacing w:before="0" w:after="0" w:line="365" w:lineRule="auto"/>
        <w:ind w:left="0" w:leftChars="0" w:right="0" w:rightChars="0" w:firstLine="420" w:firstLineChars="200"/>
        <w:jc w:val="both"/>
        <w:textAlignment w:val="auto"/>
        <w:rPr>
          <w:rFonts w:ascii="微软雅黑"/>
          <w:b/>
          <w:sz w:val="23"/>
        </w:rPr>
      </w:pPr>
      <w:bookmarkStart w:id="58" w:name="3.8.3.4.2.税收协定"/>
      <w:bookmarkEnd w:id="58"/>
      <w:bookmarkStart w:id="59" w:name="3.8.3.4.2.税收协定"/>
      <w:bookmarkEnd w:id="59"/>
      <w:r>
        <w:rPr>
          <w:rFonts w:hint="eastAsia" w:ascii="微软雅黑" w:eastAsia="微软雅黑"/>
          <w:b/>
          <w:sz w:val="21"/>
          <w:lang w:eastAsia="zh-CN"/>
        </w:rPr>
        <w:t>（</w:t>
      </w:r>
      <w:r>
        <w:rPr>
          <w:rFonts w:hint="eastAsia" w:ascii="微软雅黑" w:eastAsia="微软雅黑"/>
          <w:b/>
          <w:sz w:val="21"/>
          <w:lang w:val="en-US" w:eastAsia="zh-CN"/>
        </w:rPr>
        <w:t>2</w:t>
      </w:r>
      <w:r>
        <w:rPr>
          <w:rFonts w:hint="eastAsia" w:ascii="微软雅黑" w:eastAsia="微软雅黑"/>
          <w:b/>
          <w:sz w:val="21"/>
          <w:lang w:eastAsia="zh-CN"/>
        </w:rPr>
        <w:t>）</w:t>
      </w:r>
      <w:r>
        <w:rPr>
          <w:rFonts w:hint="eastAsia" w:ascii="微软雅黑" w:eastAsia="微软雅黑"/>
          <w:b/>
          <w:sz w:val="21"/>
        </w:rPr>
        <w:t>税收协定</w:t>
      </w:r>
    </w:p>
    <w:p>
      <w:pPr>
        <w:pStyle w:val="5"/>
        <w:keepNext w:val="0"/>
        <w:keepLines w:val="0"/>
        <w:pageBreakBefore w:val="0"/>
        <w:widowControl w:val="0"/>
        <w:kinsoku/>
        <w:wordWrap/>
        <w:overflowPunct/>
        <w:topLinePunct w:val="0"/>
        <w:autoSpaceDE w:val="0"/>
        <w:autoSpaceDN w:val="0"/>
        <w:bidi w:val="0"/>
        <w:adjustRightInd/>
        <w:snapToGrid/>
        <w:spacing w:line="365" w:lineRule="auto"/>
        <w:ind w:left="0" w:leftChars="0" w:right="0" w:firstLine="480"/>
        <w:jc w:val="both"/>
        <w:textAlignment w:val="auto"/>
      </w:pPr>
      <w:r>
        <w:rPr>
          <w:spacing w:val="-10"/>
        </w:rPr>
        <w:t>步骤一：在税收协定标签页，点击【录入税收协定信息】按钮可录入税收协</w:t>
      </w:r>
      <w:r>
        <w:t>定明细数据。</w:t>
      </w: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center"/>
        <w:textAlignment w:val="auto"/>
        <w:rPr>
          <w:sz w:val="20"/>
        </w:rPr>
      </w:pPr>
      <w:r>
        <w:rPr>
          <w:sz w:val="20"/>
        </w:rPr>
        <w:drawing>
          <wp:anchor distT="0" distB="0" distL="0" distR="0" simplePos="0" relativeHeight="252112896" behindDoc="0" locked="0" layoutInCell="1" allowOverlap="1">
            <wp:simplePos x="0" y="0"/>
            <wp:positionH relativeFrom="column">
              <wp:posOffset>219075</wp:posOffset>
            </wp:positionH>
            <wp:positionV relativeFrom="paragraph">
              <wp:posOffset>0</wp:posOffset>
            </wp:positionV>
            <wp:extent cx="5278120" cy="2030730"/>
            <wp:effectExtent l="0" t="0" r="17780" b="7620"/>
            <wp:wrapNone/>
            <wp:docPr id="477"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image198.png"/>
                    <pic:cNvPicPr>
                      <a:picLocks noChangeAspect="1"/>
                    </pic:cNvPicPr>
                  </pic:nvPicPr>
                  <pic:blipFill>
                    <a:blip r:embed="rId85" cstate="print"/>
                    <a:stretch>
                      <a:fillRect/>
                    </a:stretch>
                  </pic:blipFill>
                  <pic:spPr>
                    <a:xfrm>
                      <a:off x="0" y="0"/>
                      <a:ext cx="5278364" cy="2030730"/>
                    </a:xfrm>
                    <a:prstGeom prst="rect">
                      <a:avLst/>
                    </a:prstGeom>
                  </pic:spPr>
                </pic:pic>
              </a:graphicData>
            </a:graphic>
          </wp:anchor>
        </w:drawing>
      </w: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rPr>
          <w:sz w:val="20"/>
        </w:rPr>
      </w:pP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rPr>
          <w:sz w:val="20"/>
        </w:rPr>
      </w:pP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rPr>
          <w:sz w:val="20"/>
        </w:rPr>
      </w:pP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rPr>
          <w:sz w:val="20"/>
        </w:rPr>
      </w:pP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rPr>
          <w:sz w:val="20"/>
        </w:rPr>
      </w:pP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rPr>
          <w:sz w:val="20"/>
        </w:rPr>
      </w:pP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rPr>
          <w:sz w:val="20"/>
        </w:rPr>
      </w:pP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rPr>
          <w:sz w:val="20"/>
        </w:rPr>
      </w:pP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rPr>
          <w:sz w:val="20"/>
        </w:rPr>
      </w:pP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rPr>
          <w:sz w:val="20"/>
        </w:rPr>
      </w:pP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rPr>
          <w:sz w:val="20"/>
        </w:rPr>
        <w:sectPr>
          <w:pgSz w:w="11910" w:h="16840"/>
          <w:pgMar w:top="1440" w:right="1440" w:bottom="1440" w:left="1440" w:header="871" w:footer="1060" w:gutter="0"/>
          <w:pgNumType w:fmt="decimal"/>
          <w:cols w:equalWidth="0" w:num="1">
            <w:col w:w="8870"/>
          </w:cols>
          <w:rtlGutter w:val="0"/>
          <w:docGrid w:linePitch="0" w:charSpace="0"/>
        </w:sectPr>
      </w:pPr>
      <w:r>
        <w:drawing>
          <wp:anchor distT="0" distB="0" distL="0" distR="0" simplePos="0" relativeHeight="456704" behindDoc="0" locked="0" layoutInCell="1" allowOverlap="1">
            <wp:simplePos x="0" y="0"/>
            <wp:positionH relativeFrom="page">
              <wp:posOffset>1143000</wp:posOffset>
            </wp:positionH>
            <wp:positionV relativeFrom="paragraph">
              <wp:posOffset>167005</wp:posOffset>
            </wp:positionV>
            <wp:extent cx="5255260" cy="2539365"/>
            <wp:effectExtent l="0" t="0" r="2540" b="13335"/>
            <wp:wrapTopAndBottom/>
            <wp:docPr id="479" name="image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image199.jpeg"/>
                    <pic:cNvPicPr>
                      <a:picLocks noChangeAspect="1"/>
                    </pic:cNvPicPr>
                  </pic:nvPicPr>
                  <pic:blipFill>
                    <a:blip r:embed="rId86" cstate="print"/>
                    <a:stretch>
                      <a:fillRect/>
                    </a:stretch>
                  </pic:blipFill>
                  <pic:spPr>
                    <a:xfrm>
                      <a:off x="0" y="0"/>
                      <a:ext cx="5255260" cy="2539365"/>
                    </a:xfrm>
                    <a:prstGeom prst="rect">
                      <a:avLst/>
                    </a:prstGeom>
                  </pic:spPr>
                </pic:pic>
              </a:graphicData>
            </a:graphic>
          </wp:anchor>
        </w:drawing>
      </w: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rPr>
          <w:rFonts w:hint="eastAsia"/>
          <w:sz w:val="8"/>
          <w:lang w:val="en-US" w:eastAsia="zh-CN"/>
        </w:rPr>
      </w:pPr>
    </w:p>
    <w:p>
      <w:pPr>
        <w:keepNext w:val="0"/>
        <w:keepLines w:val="0"/>
        <w:pageBreakBefore w:val="0"/>
        <w:widowControl w:val="0"/>
        <w:kinsoku/>
        <w:wordWrap/>
        <w:overflowPunct/>
        <w:topLinePunct w:val="0"/>
        <w:autoSpaceDE w:val="0"/>
        <w:autoSpaceDN w:val="0"/>
        <w:bidi w:val="0"/>
        <w:adjustRightInd/>
        <w:snapToGrid/>
        <w:spacing w:after="0" w:line="365" w:lineRule="auto"/>
        <w:ind w:left="0" w:leftChars="0" w:right="0"/>
        <w:jc w:val="both"/>
        <w:textAlignment w:val="auto"/>
        <w:rPr>
          <w:rFonts w:hint="eastAsia"/>
          <w:sz w:val="8"/>
          <w:lang w:val="en-US" w:eastAsia="zh-CN"/>
        </w:rPr>
      </w:pPr>
    </w:p>
    <w:p>
      <w:pPr>
        <w:pStyle w:val="5"/>
        <w:keepNext w:val="0"/>
        <w:keepLines w:val="0"/>
        <w:pageBreakBefore w:val="0"/>
        <w:widowControl w:val="0"/>
        <w:kinsoku/>
        <w:wordWrap/>
        <w:overflowPunct/>
        <w:topLinePunct w:val="0"/>
        <w:autoSpaceDE w:val="0"/>
        <w:autoSpaceDN w:val="0"/>
        <w:bidi w:val="0"/>
        <w:adjustRightInd/>
        <w:snapToGrid/>
        <w:spacing w:before="66" w:line="365" w:lineRule="auto"/>
        <w:ind w:right="0" w:firstLine="480" w:firstLineChars="200"/>
        <w:jc w:val="both"/>
        <w:textAlignment w:val="auto"/>
        <w:sectPr>
          <w:headerReference r:id="rId21" w:type="default"/>
          <w:footerReference r:id="rId22" w:type="default"/>
          <w:pgSz w:w="11910" w:h="16840"/>
          <w:pgMar w:top="1440" w:right="1440" w:bottom="1440" w:left="1440" w:header="871" w:footer="1060" w:gutter="0"/>
          <w:pgNumType w:fmt="decimal"/>
          <w:cols w:equalWidth="0" w:num="1">
            <w:col w:w="8870"/>
          </w:cols>
          <w:rtlGutter w:val="0"/>
          <w:docGrid w:linePitch="0" w:charSpace="0"/>
        </w:sectPr>
      </w:pPr>
      <w:r>
        <w:drawing>
          <wp:anchor distT="0" distB="0" distL="0" distR="0" simplePos="0" relativeHeight="250331136" behindDoc="1" locked="0" layoutInCell="1" allowOverlap="1">
            <wp:simplePos x="0" y="0"/>
            <wp:positionH relativeFrom="page">
              <wp:posOffset>1143000</wp:posOffset>
            </wp:positionH>
            <wp:positionV relativeFrom="paragraph">
              <wp:posOffset>604520</wp:posOffset>
            </wp:positionV>
            <wp:extent cx="5276215" cy="4715510"/>
            <wp:effectExtent l="0" t="0" r="635" b="8890"/>
            <wp:wrapNone/>
            <wp:docPr id="485" name="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image201.jpeg"/>
                    <pic:cNvPicPr>
                      <a:picLocks noChangeAspect="1"/>
                    </pic:cNvPicPr>
                  </pic:nvPicPr>
                  <pic:blipFill>
                    <a:blip r:embed="rId87" cstate="print"/>
                    <a:stretch>
                      <a:fillRect/>
                    </a:stretch>
                  </pic:blipFill>
                  <pic:spPr>
                    <a:xfrm>
                      <a:off x="0" y="0"/>
                      <a:ext cx="5276088" cy="4715256"/>
                    </a:xfrm>
                    <a:prstGeom prst="rect">
                      <a:avLst/>
                    </a:prstGeom>
                  </pic:spPr>
                </pic:pic>
              </a:graphicData>
            </a:graphic>
          </wp:anchor>
        </w:drawing>
      </w:r>
      <w:r>
        <w:rPr>
          <w:spacing w:val="-17"/>
        </w:rPr>
        <w:t xml:space="preserve">步骤三：录入数据，点击【确定】后保存。若需要修改或删除已填写的明细， </w:t>
      </w:r>
      <w:r>
        <w:t>点击右上角相应按钮即可进行操</w:t>
      </w:r>
    </w:p>
    <w:p>
      <w:pPr>
        <w:pStyle w:val="2"/>
        <w:bidi w:val="0"/>
      </w:pPr>
      <w:bookmarkStart w:id="60" w:name="3.9.税款缴纳"/>
      <w:bookmarkEnd w:id="60"/>
      <w:bookmarkStart w:id="61" w:name="_bookmark39"/>
      <w:bookmarkEnd w:id="61"/>
      <w:bookmarkStart w:id="62" w:name="_bookmark39"/>
      <w:bookmarkEnd w:id="62"/>
      <w:bookmarkStart w:id="63" w:name="_Toc25046"/>
      <w:r>
        <w:rPr>
          <w:rFonts w:hint="eastAsia"/>
          <w:lang w:eastAsia="zh-CN"/>
        </w:rPr>
        <w:t>（四）</w:t>
      </w:r>
      <w:r>
        <w:t>经营所得税款缴纳</w:t>
      </w:r>
      <w:bookmarkEnd w:id="63"/>
      <w:bookmarkStart w:id="64" w:name="_GoBack"/>
      <w:bookmarkEnd w:id="64"/>
    </w:p>
    <w:p>
      <w:pPr>
        <w:pStyle w:val="5"/>
        <w:keepNext w:val="0"/>
        <w:keepLines w:val="0"/>
        <w:pageBreakBefore w:val="0"/>
        <w:widowControl w:val="0"/>
        <w:kinsoku/>
        <w:wordWrap/>
        <w:overflowPunct/>
        <w:topLinePunct w:val="0"/>
        <w:autoSpaceDE w:val="0"/>
        <w:autoSpaceDN w:val="0"/>
        <w:bidi w:val="0"/>
        <w:adjustRightInd/>
        <w:snapToGrid/>
        <w:spacing w:before="172" w:line="365" w:lineRule="auto"/>
        <w:ind w:left="600"/>
        <w:textAlignment w:val="auto"/>
        <w:outlineLvl w:val="9"/>
      </w:pPr>
      <w:r>
        <w:t>使用税款缴纳功能对已申报成功的数据进行缴款。</w:t>
      </w:r>
    </w:p>
    <w:p>
      <w:pPr>
        <w:pStyle w:val="5"/>
        <w:keepNext w:val="0"/>
        <w:keepLines w:val="0"/>
        <w:pageBreakBefore w:val="0"/>
        <w:widowControl w:val="0"/>
        <w:kinsoku/>
        <w:wordWrap/>
        <w:overflowPunct/>
        <w:topLinePunct w:val="0"/>
        <w:autoSpaceDE w:val="0"/>
        <w:autoSpaceDN w:val="0"/>
        <w:bidi w:val="0"/>
        <w:adjustRightInd/>
        <w:snapToGrid/>
        <w:spacing w:before="160" w:line="365" w:lineRule="auto"/>
        <w:ind w:left="120" w:right="437" w:firstLine="480"/>
        <w:jc w:val="both"/>
        <w:textAlignment w:val="auto"/>
        <w:outlineLvl w:val="9"/>
      </w:pPr>
      <w:r>
        <w:rPr>
          <w:spacing w:val="-8"/>
        </w:rPr>
        <w:t>打开税款缴纳菜单，仅能勾选一条记录进行缴税，点击【立即缴税】，弹出</w:t>
      </w:r>
      <w:r>
        <w:rPr>
          <w:spacing w:val="-11"/>
        </w:rPr>
        <w:t>二次确认后，点击【确定】按钮后会跳转至第三方缴税页面进行缴税，并需在当</w:t>
      </w:r>
      <w:r>
        <w:t>前界面确认是否完成税款缴纳。</w:t>
      </w:r>
    </w:p>
    <w:p>
      <w:pPr>
        <w:pStyle w:val="5"/>
        <w:spacing w:before="3"/>
        <w:rPr>
          <w:sz w:val="5"/>
        </w:rPr>
      </w:pPr>
    </w:p>
    <w:p>
      <w:pPr>
        <w:pStyle w:val="5"/>
        <w:ind w:left="120"/>
        <w:rPr>
          <w:sz w:val="20"/>
        </w:rPr>
      </w:pPr>
      <w:r>
        <w:drawing>
          <wp:anchor distT="0" distB="0" distL="0" distR="0" simplePos="0" relativeHeight="1451008" behindDoc="0" locked="0" layoutInCell="1" allowOverlap="1">
            <wp:simplePos x="0" y="0"/>
            <wp:positionH relativeFrom="page">
              <wp:posOffset>1147445</wp:posOffset>
            </wp:positionH>
            <wp:positionV relativeFrom="paragraph">
              <wp:posOffset>2828925</wp:posOffset>
            </wp:positionV>
            <wp:extent cx="5242560" cy="2661920"/>
            <wp:effectExtent l="0" t="0" r="15240" b="5080"/>
            <wp:wrapTopAndBottom/>
            <wp:docPr id="497" name="image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age206.jpeg"/>
                    <pic:cNvPicPr>
                      <a:picLocks noChangeAspect="1"/>
                    </pic:cNvPicPr>
                  </pic:nvPicPr>
                  <pic:blipFill>
                    <a:blip r:embed="rId88" cstate="print"/>
                    <a:stretch>
                      <a:fillRect/>
                    </a:stretch>
                  </pic:blipFill>
                  <pic:spPr>
                    <a:xfrm>
                      <a:off x="0" y="0"/>
                      <a:ext cx="5242560" cy="2662237"/>
                    </a:xfrm>
                    <a:prstGeom prst="rect">
                      <a:avLst/>
                    </a:prstGeom>
                  </pic:spPr>
                </pic:pic>
              </a:graphicData>
            </a:graphic>
          </wp:anchor>
        </w:drawing>
      </w:r>
      <w:r>
        <w:rPr>
          <w:sz w:val="20"/>
        </w:rPr>
        <w:drawing>
          <wp:inline distT="0" distB="0" distL="0" distR="0">
            <wp:extent cx="5276850" cy="2428875"/>
            <wp:effectExtent l="0" t="0" r="0" b="9525"/>
            <wp:docPr id="501"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208.png"/>
                    <pic:cNvPicPr>
                      <a:picLocks noChangeAspect="1"/>
                    </pic:cNvPicPr>
                  </pic:nvPicPr>
                  <pic:blipFill>
                    <a:blip r:embed="rId89" cstate="print"/>
                    <a:stretch>
                      <a:fillRect/>
                    </a:stretch>
                  </pic:blipFill>
                  <pic:spPr>
                    <a:xfrm>
                      <a:off x="0" y="0"/>
                      <a:ext cx="5277105" cy="2428875"/>
                    </a:xfrm>
                    <a:prstGeom prst="rect">
                      <a:avLst/>
                    </a:prstGeom>
                  </pic:spPr>
                </pic:pic>
              </a:graphicData>
            </a:graphic>
          </wp:inline>
        </w:drawing>
      </w:r>
    </w:p>
    <w:p>
      <w:pPr>
        <w:pStyle w:val="5"/>
        <w:ind w:left="120"/>
        <w:rPr>
          <w:sz w:val="20"/>
        </w:rPr>
      </w:pPr>
    </w:p>
    <w:p>
      <w:pPr>
        <w:pStyle w:val="5"/>
        <w:ind w:left="120"/>
        <w:rPr>
          <w:sz w:val="20"/>
        </w:rPr>
      </w:pPr>
    </w:p>
    <w:p>
      <w:pPr>
        <w:pStyle w:val="5"/>
        <w:ind w:left="120"/>
        <w:rPr>
          <w:sz w:val="20"/>
        </w:rPr>
        <w:sectPr>
          <w:headerReference r:id="rId23" w:type="default"/>
          <w:footerReference r:id="rId24" w:type="default"/>
          <w:pgSz w:w="11910" w:h="16840"/>
          <w:pgMar w:top="1380" w:right="1360" w:bottom="1240" w:left="1680" w:header="871" w:footer="1060" w:gutter="0"/>
        </w:sectPr>
      </w:pPr>
    </w:p>
    <w:p>
      <w:pPr>
        <w:pStyle w:val="5"/>
        <w:spacing w:before="2"/>
        <w:rPr>
          <w:sz w:val="5"/>
        </w:rPr>
      </w:pPr>
      <w:r>
        <w:drawing>
          <wp:anchor distT="0" distB="0" distL="0" distR="0" simplePos="0" relativeHeight="1451008" behindDoc="0" locked="0" layoutInCell="1" allowOverlap="1">
            <wp:simplePos x="0" y="0"/>
            <wp:positionH relativeFrom="page">
              <wp:posOffset>1179195</wp:posOffset>
            </wp:positionH>
            <wp:positionV relativeFrom="paragraph">
              <wp:posOffset>-154305</wp:posOffset>
            </wp:positionV>
            <wp:extent cx="5241290" cy="2449195"/>
            <wp:effectExtent l="0" t="0" r="16510" b="8255"/>
            <wp:wrapTopAndBottom/>
            <wp:docPr id="499" name="image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207.jpeg"/>
                    <pic:cNvPicPr>
                      <a:picLocks noChangeAspect="1"/>
                    </pic:cNvPicPr>
                  </pic:nvPicPr>
                  <pic:blipFill>
                    <a:blip r:embed="rId90" cstate="print"/>
                    <a:stretch>
                      <a:fillRect/>
                    </a:stretch>
                  </pic:blipFill>
                  <pic:spPr>
                    <a:xfrm>
                      <a:off x="0" y="0"/>
                      <a:ext cx="5241261" cy="2449258"/>
                    </a:xfrm>
                    <a:prstGeom prst="rect">
                      <a:avLst/>
                    </a:prstGeom>
                  </pic:spPr>
                </pic:pic>
              </a:graphicData>
            </a:graphic>
          </wp:anchor>
        </w:drawing>
      </w:r>
    </w:p>
    <w:p>
      <w:pPr>
        <w:pStyle w:val="5"/>
        <w:spacing w:line="20" w:lineRule="exact"/>
        <w:ind w:left="115"/>
        <w:rPr>
          <w:sz w:val="2"/>
        </w:rPr>
      </w:pPr>
      <w:r>
        <w:rPr>
          <w:sz w:val="2"/>
        </w:rPr>
        <w:pict>
          <v:group id="_x0000_s1224" o:spid="_x0000_s1224" o:spt="203" style="height:0.5pt;width:415.3pt;" coordsize="8306,10">
            <o:lock v:ext="edit"/>
            <v:line id="_x0000_s1225" o:spid="_x0000_s1225" o:spt="20" style="position:absolute;left:0;top:5;height:0;width:8306;" stroked="t" coordsize="21600,21600">
              <v:path arrowok="t"/>
              <v:fill focussize="0,0"/>
              <v:stroke weight="0.48pt" color="#000000"/>
              <v:imagedata o:title=""/>
              <o:lock v:ext="edit"/>
            </v:line>
            <w10:wrap type="none"/>
            <w10:anchorlock/>
          </v:group>
        </w:pict>
      </w:r>
    </w:p>
    <w:p>
      <w:pPr>
        <w:pStyle w:val="5"/>
        <w:spacing w:before="2"/>
        <w:rPr>
          <w:sz w:val="7"/>
        </w:rPr>
      </w:pPr>
    </w:p>
    <w:p>
      <w:pPr>
        <w:pStyle w:val="5"/>
        <w:ind w:left="127"/>
        <w:jc w:val="center"/>
        <w:rPr>
          <w:sz w:val="20"/>
        </w:rPr>
      </w:pPr>
      <w:r>
        <w:rPr>
          <w:sz w:val="20"/>
        </w:rPr>
        <w:drawing>
          <wp:inline distT="0" distB="0" distL="0" distR="0">
            <wp:extent cx="5324475" cy="2673350"/>
            <wp:effectExtent l="0" t="0" r="9525" b="12700"/>
            <wp:docPr id="503" name="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age209.jpeg"/>
                    <pic:cNvPicPr>
                      <a:picLocks noChangeAspect="1"/>
                    </pic:cNvPicPr>
                  </pic:nvPicPr>
                  <pic:blipFill>
                    <a:blip r:embed="rId91" cstate="print"/>
                    <a:stretch>
                      <a:fillRect/>
                    </a:stretch>
                  </pic:blipFill>
                  <pic:spPr>
                    <a:xfrm>
                      <a:off x="0" y="0"/>
                      <a:ext cx="5324599" cy="2673857"/>
                    </a:xfrm>
                    <a:prstGeom prst="rect">
                      <a:avLst/>
                    </a:prstGeom>
                  </pic:spPr>
                </pic:pic>
              </a:graphicData>
            </a:graphic>
          </wp:inline>
        </w:drawing>
      </w:r>
    </w:p>
    <w:p>
      <w:pPr>
        <w:pStyle w:val="5"/>
        <w:spacing w:before="6"/>
        <w:rPr>
          <w:sz w:val="9"/>
        </w:rPr>
      </w:pPr>
    </w:p>
    <w:p>
      <w:pPr>
        <w:pStyle w:val="5"/>
        <w:ind w:left="127"/>
        <w:jc w:val="center"/>
        <w:rPr>
          <w:sz w:val="20"/>
        </w:rPr>
      </w:pPr>
      <w:r>
        <w:rPr>
          <w:sz w:val="20"/>
        </w:rPr>
        <w:drawing>
          <wp:inline distT="0" distB="0" distL="0" distR="0">
            <wp:extent cx="5299710" cy="2707005"/>
            <wp:effectExtent l="0" t="0" r="15240" b="17145"/>
            <wp:docPr id="505" name="image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image210.jpeg"/>
                    <pic:cNvPicPr>
                      <a:picLocks noChangeAspect="1"/>
                    </pic:cNvPicPr>
                  </pic:nvPicPr>
                  <pic:blipFill>
                    <a:blip r:embed="rId92" cstate="print"/>
                    <a:stretch>
                      <a:fillRect/>
                    </a:stretch>
                  </pic:blipFill>
                  <pic:spPr>
                    <a:xfrm>
                      <a:off x="0" y="0"/>
                      <a:ext cx="5299727" cy="2707386"/>
                    </a:xfrm>
                    <a:prstGeom prst="rect">
                      <a:avLst/>
                    </a:prstGeom>
                  </pic:spPr>
                </pic:pic>
              </a:graphicData>
            </a:graphic>
          </wp:inline>
        </w:drawing>
      </w:r>
    </w:p>
    <w:p>
      <w:pPr>
        <w:pStyle w:val="5"/>
        <w:spacing w:before="160"/>
      </w:pPr>
    </w:p>
    <w:sectPr>
      <w:headerReference r:id="rId25" w:type="default"/>
      <w:footerReference r:id="rId26" w:type="default"/>
      <w:pgSz w:w="11910" w:h="16840"/>
      <w:pgMar w:top="1440" w:right="1440" w:bottom="1440" w:left="1440" w:header="995" w:footer="1072" w:gutter="0"/>
      <w:pgNumType w:fmt="decimal"/>
      <w:cols w:equalWidth="0" w:num="1">
        <w:col w:w="9450"/>
      </w:cols>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16"/>
      </w:rPr>
    </w:pPr>
    <w:r>
      <w:rPr>
        <w:sz w:val="16"/>
      </w:rPr>
      <w:pict>
        <v:shape id="_x0000_s2104" o:spid="_x0000_s2104" o:spt="202" type="#_x0000_t202" style="position:absolute;left:0pt;margin-top:0pt;height:144pt;width:144pt;mso-position-horizontal:outside;mso-position-horizontal-relative:margin;mso-wrap-style:none;z-index:250376192;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宋体"/>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w:pict>
        <v:shape id="_x0000_s2113" o:spid="_x0000_s2113" o:spt="202" type="#_x0000_t202" style="position:absolute;left:0pt;margin-top:0pt;height:144pt;width:144pt;mso-position-horizontal:outside;mso-position-horizontal-relative:margin;mso-wrap-style:none;z-index:250385408;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50</w:t>
                </w:r>
                <w:r>
                  <w:rPr>
                    <w:rFonts w:hint="eastAsia"/>
                    <w:lang w:eastAsia="zh-CN"/>
                  </w:rP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16"/>
      </w:rPr>
    </w:pPr>
    <w:r>
      <w:rPr>
        <w:sz w:val="16"/>
      </w:rPr>
      <w:pict>
        <v:shape id="_x0000_s2114" o:spid="_x0000_s2114" o:spt="202" type="#_x0000_t202" style="position:absolute;left:0pt;margin-top:0pt;height:144pt;width:144pt;mso-position-horizontal:outside;mso-position-horizontal-relative:margin;mso-wrap-style:none;z-index:250386432;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16"/>
      </w:rPr>
    </w:pPr>
    <w:r>
      <w:rPr>
        <w:sz w:val="16"/>
      </w:rPr>
      <w:pict>
        <v:shape id="_x0000_s2105" o:spid="_x0000_s2105" o:spt="202" type="#_x0000_t202" style="position:absolute;left:0pt;margin-top:0pt;height:144pt;width:144pt;mso-position-horizontal:outside;mso-position-horizontal-relative:margin;mso-wrap-style:none;z-index:250377216;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w:pict>
        <v:shape id="_x0000_s2106" o:spid="_x0000_s2106" o:spt="202" type="#_x0000_t202" style="position:absolute;left:0pt;margin-top:0pt;height:144pt;width:144pt;mso-position-horizontal:outside;mso-position-horizontal-relative:margin;mso-wrap-style:none;z-index:250378240;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w:pict>
        <v:shape id="_x0000_s2107" o:spid="_x0000_s2107" o:spt="202" type="#_x0000_t202" style="position:absolute;left:0pt;margin-top:0pt;height:144pt;width:144pt;mso-position-horizontal:outside;mso-position-horizontal-relative:margin;mso-wrap-style:none;z-index:250379264;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w:pict>
        <v:shape id="_x0000_s2108" o:spid="_x0000_s2108" o:spt="202" type="#_x0000_t202" style="position:absolute;left:0pt;margin-top:0pt;height:144pt;width:144pt;mso-position-horizontal:outside;mso-position-horizontal-relative:margin;mso-wrap-style:none;z-index:250380288;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37</w:t>
                </w:r>
                <w:r>
                  <w:rPr>
                    <w:rFonts w:hint="eastAsia"/>
                    <w:lang w:eastAsia="zh-CN"/>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w:pict>
        <v:shape id="_x0000_s2109" o:spid="_x0000_s2109" o:spt="202" type="#_x0000_t202" style="position:absolute;left:0pt;margin-top:0pt;height:144pt;width:144pt;mso-position-horizontal:outside;mso-position-horizontal-relative:margin;mso-wrap-style:none;z-index:250381312;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40</w:t>
                </w:r>
                <w:r>
                  <w:rPr>
                    <w:rFonts w:hint="eastAsia"/>
                    <w:lang w:eastAsia="zh-CN"/>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w:pict>
        <v:shape id="_x0000_s2110" o:spid="_x0000_s2110" o:spt="202" type="#_x0000_t202" style="position:absolute;left:0pt;margin-top:0pt;height:144pt;width:144pt;mso-position-horizontal:outside;mso-position-horizontal-relative:margin;mso-wrap-style:none;z-index:250382336;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43</w:t>
                </w:r>
                <w:r>
                  <w:rPr>
                    <w:rFonts w:hint="eastAsia"/>
                    <w:lang w:eastAsia="zh-CN"/>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w:pict>
        <v:shape id="_x0000_s2111" o:spid="_x0000_s2111" o:spt="202" type="#_x0000_t202" style="position:absolute;left:0pt;margin-top:0pt;height:144pt;width:144pt;mso-position-horizontal:outside;mso-position-horizontal-relative:margin;mso-wrap-style:none;z-index:250383360;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46</w:t>
                </w:r>
                <w:r>
                  <w:rPr>
                    <w:rFonts w:hint="eastAsia"/>
                    <w:lang w:eastAsia="zh-CN"/>
                  </w:rP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w:pict>
        <v:shape id="_x0000_s2112" o:spid="_x0000_s2112" o:spt="202" type="#_x0000_t202" style="position:absolute;left:0pt;margin-top:0pt;height:144pt;width:144pt;mso-position-horizontal:outside;mso-position-horizontal-relative:margin;mso-wrap-style:none;z-index:250384384;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49</w:t>
                </w:r>
                <w:r>
                  <w:rPr>
                    <w:rFonts w:hint="eastAsia"/>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83" o:spid="_x0000_s2083" o:spt="202" type="#_x0000_t202" style="position:absolute;left:0pt;margin-left:236pt;margin-top:52.35pt;height:17.85pt;width:270.35pt;mso-position-horizontal-relative:page;mso-position-vertical-relative:page;z-index:-254396416;mso-width-relative:page;mso-height-relative:page;" filled="f" stroked="f" coordsize="21600,21600">
          <v:path/>
          <v:fill on="f" focussize="0,0"/>
          <v:stroke on="f" joinstyle="miter"/>
          <v:imagedata o:title=""/>
          <o:lock v:ext="edit"/>
          <v:textbox inset="0mm,0mm,0mm,0mm">
            <w:txbxContent>
              <w:p>
                <w:pPr>
                  <w:spacing w:before="0" w:line="357" w:lineRule="exact"/>
                  <w:ind w:left="20" w:right="0" w:firstLine="0"/>
                  <w:jc w:val="left"/>
                  <w:rPr>
                    <w:rFonts w:hint="eastAsia" w:ascii="微软雅黑" w:eastAsia="微软雅黑"/>
                    <w:b/>
                    <w:sz w:val="24"/>
                  </w:rPr>
                </w:pPr>
              </w:p>
            </w:txbxContent>
          </v:textbox>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5F8A1D"/>
    <w:multiLevelType w:val="singleLevel"/>
    <w:tmpl w:val="805F8A1D"/>
    <w:lvl w:ilvl="0" w:tentative="0">
      <w:start w:val="1"/>
      <w:numFmt w:val="decimal"/>
      <w:suff w:val="nothing"/>
      <w:lvlText w:val="（%1）"/>
      <w:lvlJc w:val="left"/>
    </w:lvl>
  </w:abstractNum>
  <w:abstractNum w:abstractNumId="1">
    <w:nsid w:val="83CE31CE"/>
    <w:multiLevelType w:val="singleLevel"/>
    <w:tmpl w:val="83CE31CE"/>
    <w:lvl w:ilvl="0" w:tentative="0">
      <w:start w:val="1"/>
      <w:numFmt w:val="decimal"/>
      <w:suff w:val="nothing"/>
      <w:lvlText w:val="（%1）"/>
      <w:lvlJc w:val="left"/>
    </w:lvl>
  </w:abstractNum>
  <w:abstractNum w:abstractNumId="2">
    <w:nsid w:val="84B9B76A"/>
    <w:multiLevelType w:val="singleLevel"/>
    <w:tmpl w:val="84B9B76A"/>
    <w:lvl w:ilvl="0" w:tentative="0">
      <w:start w:val="1"/>
      <w:numFmt w:val="decimal"/>
      <w:suff w:val="nothing"/>
      <w:lvlText w:val="（%1）"/>
      <w:lvlJc w:val="left"/>
    </w:lvl>
  </w:abstractNum>
  <w:abstractNum w:abstractNumId="3">
    <w:nsid w:val="8E6D2388"/>
    <w:multiLevelType w:val="singleLevel"/>
    <w:tmpl w:val="8E6D2388"/>
    <w:lvl w:ilvl="0" w:tentative="0">
      <w:start w:val="1"/>
      <w:numFmt w:val="decimal"/>
      <w:suff w:val="nothing"/>
      <w:lvlText w:val="（%1）"/>
      <w:lvlJc w:val="left"/>
    </w:lvl>
  </w:abstractNum>
  <w:abstractNum w:abstractNumId="4">
    <w:nsid w:val="9B1EA584"/>
    <w:multiLevelType w:val="singleLevel"/>
    <w:tmpl w:val="9B1EA584"/>
    <w:lvl w:ilvl="0" w:tentative="0">
      <w:start w:val="1"/>
      <w:numFmt w:val="decimal"/>
      <w:suff w:val="nothing"/>
      <w:lvlText w:val="（%1）"/>
      <w:lvlJc w:val="left"/>
    </w:lvl>
  </w:abstractNum>
  <w:abstractNum w:abstractNumId="5">
    <w:nsid w:val="B202B0D8"/>
    <w:multiLevelType w:val="singleLevel"/>
    <w:tmpl w:val="B202B0D8"/>
    <w:lvl w:ilvl="0" w:tentative="0">
      <w:start w:val="1"/>
      <w:numFmt w:val="decimal"/>
      <w:suff w:val="nothing"/>
      <w:lvlText w:val="（%1）"/>
      <w:lvlJc w:val="left"/>
    </w:lvl>
  </w:abstractNum>
  <w:abstractNum w:abstractNumId="6">
    <w:nsid w:val="F648845E"/>
    <w:multiLevelType w:val="singleLevel"/>
    <w:tmpl w:val="F648845E"/>
    <w:lvl w:ilvl="0" w:tentative="0">
      <w:start w:val="1"/>
      <w:numFmt w:val="decimal"/>
      <w:suff w:val="nothing"/>
      <w:lvlText w:val="（%1）"/>
      <w:lvlJc w:val="left"/>
    </w:lvl>
  </w:abstractNum>
  <w:abstractNum w:abstractNumId="7">
    <w:nsid w:val="56B7AFB6"/>
    <w:multiLevelType w:val="singleLevel"/>
    <w:tmpl w:val="56B7AFB6"/>
    <w:lvl w:ilvl="0" w:tentative="0">
      <w:start w:val="1"/>
      <w:numFmt w:val="decimal"/>
      <w:suff w:val="nothing"/>
      <w:lvlText w:val="（%1）"/>
      <w:lvlJc w:val="left"/>
    </w:lvl>
  </w:abstractNum>
  <w:abstractNum w:abstractNumId="8">
    <w:nsid w:val="77ECEA79"/>
    <w:multiLevelType w:val="multilevel"/>
    <w:tmpl w:val="77ECEA79"/>
    <w:lvl w:ilvl="0" w:tentative="0">
      <w:start w:val="1"/>
      <w:numFmt w:val="decimal"/>
      <w:lvlText w:val="（%1）"/>
      <w:lvlJc w:val="left"/>
      <w:pPr>
        <w:ind w:left="12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42" w:hanging="601"/>
      </w:pPr>
      <w:rPr>
        <w:rFonts w:hint="default"/>
        <w:lang w:val="zh-CN" w:eastAsia="zh-CN" w:bidi="zh-CN"/>
      </w:rPr>
    </w:lvl>
    <w:lvl w:ilvl="2" w:tentative="0">
      <w:start w:val="0"/>
      <w:numFmt w:val="bullet"/>
      <w:lvlText w:val="•"/>
      <w:lvlJc w:val="left"/>
      <w:pPr>
        <w:ind w:left="2865" w:hanging="601"/>
      </w:pPr>
      <w:rPr>
        <w:rFonts w:hint="default"/>
        <w:lang w:val="zh-CN" w:eastAsia="zh-CN" w:bidi="zh-CN"/>
      </w:rPr>
    </w:lvl>
    <w:lvl w:ilvl="3" w:tentative="0">
      <w:start w:val="0"/>
      <w:numFmt w:val="bullet"/>
      <w:lvlText w:val="•"/>
      <w:lvlJc w:val="left"/>
      <w:pPr>
        <w:ind w:left="3687" w:hanging="601"/>
      </w:pPr>
      <w:rPr>
        <w:rFonts w:hint="default"/>
        <w:lang w:val="zh-CN" w:eastAsia="zh-CN" w:bidi="zh-CN"/>
      </w:rPr>
    </w:lvl>
    <w:lvl w:ilvl="4" w:tentative="0">
      <w:start w:val="0"/>
      <w:numFmt w:val="bullet"/>
      <w:lvlText w:val="•"/>
      <w:lvlJc w:val="left"/>
      <w:pPr>
        <w:ind w:left="4510" w:hanging="601"/>
      </w:pPr>
      <w:rPr>
        <w:rFonts w:hint="default"/>
        <w:lang w:val="zh-CN" w:eastAsia="zh-CN" w:bidi="zh-CN"/>
      </w:rPr>
    </w:lvl>
    <w:lvl w:ilvl="5" w:tentative="0">
      <w:start w:val="0"/>
      <w:numFmt w:val="bullet"/>
      <w:lvlText w:val="•"/>
      <w:lvlJc w:val="left"/>
      <w:pPr>
        <w:ind w:left="5333" w:hanging="601"/>
      </w:pPr>
      <w:rPr>
        <w:rFonts w:hint="default"/>
        <w:lang w:val="zh-CN" w:eastAsia="zh-CN" w:bidi="zh-CN"/>
      </w:rPr>
    </w:lvl>
    <w:lvl w:ilvl="6" w:tentative="0">
      <w:start w:val="0"/>
      <w:numFmt w:val="bullet"/>
      <w:lvlText w:val="•"/>
      <w:lvlJc w:val="left"/>
      <w:pPr>
        <w:ind w:left="6155" w:hanging="601"/>
      </w:pPr>
      <w:rPr>
        <w:rFonts w:hint="default"/>
        <w:lang w:val="zh-CN" w:eastAsia="zh-CN" w:bidi="zh-CN"/>
      </w:rPr>
    </w:lvl>
    <w:lvl w:ilvl="7" w:tentative="0">
      <w:start w:val="0"/>
      <w:numFmt w:val="bullet"/>
      <w:lvlText w:val="•"/>
      <w:lvlJc w:val="left"/>
      <w:pPr>
        <w:ind w:left="6978" w:hanging="601"/>
      </w:pPr>
      <w:rPr>
        <w:rFonts w:hint="default"/>
        <w:lang w:val="zh-CN" w:eastAsia="zh-CN" w:bidi="zh-CN"/>
      </w:rPr>
    </w:lvl>
    <w:lvl w:ilvl="8" w:tentative="0">
      <w:start w:val="0"/>
      <w:numFmt w:val="bullet"/>
      <w:lvlText w:val="•"/>
      <w:lvlJc w:val="left"/>
      <w:pPr>
        <w:ind w:left="7800" w:hanging="601"/>
      </w:pPr>
      <w:rPr>
        <w:rFonts w:hint="default"/>
        <w:lang w:val="zh-CN" w:eastAsia="zh-CN" w:bidi="zh-CN"/>
      </w:rPr>
    </w:lvl>
  </w:abstractNum>
  <w:num w:numId="1">
    <w:abstractNumId w:val="6"/>
  </w:num>
  <w:num w:numId="2">
    <w:abstractNumId w:val="7"/>
  </w:num>
  <w:num w:numId="3">
    <w:abstractNumId w:val="1"/>
  </w:num>
  <w:num w:numId="4">
    <w:abstractNumId w:val="5"/>
  </w:num>
  <w:num w:numId="5">
    <w:abstractNumId w:val="4"/>
  </w:num>
  <w:num w:numId="6">
    <w:abstractNumId w:val="3"/>
  </w:num>
  <w:num w:numId="7">
    <w:abstractNumId w:val="2"/>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rsids>
    <w:rsidRoot w:val="00000000"/>
    <w:rsid w:val="009432AB"/>
    <w:rsid w:val="00C32952"/>
    <w:rsid w:val="00CB5763"/>
    <w:rsid w:val="01BA0210"/>
    <w:rsid w:val="04347E02"/>
    <w:rsid w:val="04800E15"/>
    <w:rsid w:val="04855080"/>
    <w:rsid w:val="061B0687"/>
    <w:rsid w:val="07112D9A"/>
    <w:rsid w:val="083A60F9"/>
    <w:rsid w:val="08541BB7"/>
    <w:rsid w:val="086E3AC6"/>
    <w:rsid w:val="095561E1"/>
    <w:rsid w:val="096A7C2E"/>
    <w:rsid w:val="0C0C723C"/>
    <w:rsid w:val="0C9A6B9A"/>
    <w:rsid w:val="0CFB0B4A"/>
    <w:rsid w:val="0DC57397"/>
    <w:rsid w:val="0DF11511"/>
    <w:rsid w:val="0E19531A"/>
    <w:rsid w:val="0ED368FF"/>
    <w:rsid w:val="0F434E07"/>
    <w:rsid w:val="0F96425C"/>
    <w:rsid w:val="0FCF7E4E"/>
    <w:rsid w:val="11D97043"/>
    <w:rsid w:val="129710EB"/>
    <w:rsid w:val="12F874B4"/>
    <w:rsid w:val="15664E6A"/>
    <w:rsid w:val="17E16C59"/>
    <w:rsid w:val="188632E6"/>
    <w:rsid w:val="199E3E4F"/>
    <w:rsid w:val="1DB52D68"/>
    <w:rsid w:val="1E5E04FD"/>
    <w:rsid w:val="1E691D5D"/>
    <w:rsid w:val="214D5B52"/>
    <w:rsid w:val="23371C24"/>
    <w:rsid w:val="23AF2948"/>
    <w:rsid w:val="24881394"/>
    <w:rsid w:val="254D2854"/>
    <w:rsid w:val="26625A36"/>
    <w:rsid w:val="269D7BDE"/>
    <w:rsid w:val="26AE1FD1"/>
    <w:rsid w:val="26C156CA"/>
    <w:rsid w:val="27457EF3"/>
    <w:rsid w:val="27886014"/>
    <w:rsid w:val="27B918E5"/>
    <w:rsid w:val="2885120A"/>
    <w:rsid w:val="29400C2A"/>
    <w:rsid w:val="29965BF7"/>
    <w:rsid w:val="29AB7497"/>
    <w:rsid w:val="2BB9441E"/>
    <w:rsid w:val="2D7C0B88"/>
    <w:rsid w:val="2FB703C9"/>
    <w:rsid w:val="30E178A7"/>
    <w:rsid w:val="39E221E0"/>
    <w:rsid w:val="3B1517DE"/>
    <w:rsid w:val="3B3F1DC0"/>
    <w:rsid w:val="3C940B41"/>
    <w:rsid w:val="3D3874B2"/>
    <w:rsid w:val="3DF43018"/>
    <w:rsid w:val="3E143650"/>
    <w:rsid w:val="3E39432D"/>
    <w:rsid w:val="3EA1380E"/>
    <w:rsid w:val="400D1BAF"/>
    <w:rsid w:val="40882488"/>
    <w:rsid w:val="44A80EDC"/>
    <w:rsid w:val="48A7365D"/>
    <w:rsid w:val="49F93955"/>
    <w:rsid w:val="4D5F37B0"/>
    <w:rsid w:val="518563B4"/>
    <w:rsid w:val="52263DD0"/>
    <w:rsid w:val="52541172"/>
    <w:rsid w:val="528B2E8A"/>
    <w:rsid w:val="53071F7F"/>
    <w:rsid w:val="563F431A"/>
    <w:rsid w:val="58E00AC3"/>
    <w:rsid w:val="5B4A0DFF"/>
    <w:rsid w:val="5ED2456A"/>
    <w:rsid w:val="634136AA"/>
    <w:rsid w:val="64A87151"/>
    <w:rsid w:val="66E74E49"/>
    <w:rsid w:val="6A811262"/>
    <w:rsid w:val="6CCB4F23"/>
    <w:rsid w:val="6D586F51"/>
    <w:rsid w:val="705B2A5C"/>
    <w:rsid w:val="75DF4183"/>
    <w:rsid w:val="76FC5F62"/>
    <w:rsid w:val="78E55ADA"/>
    <w:rsid w:val="7A62711A"/>
    <w:rsid w:val="7C152967"/>
    <w:rsid w:val="7D646DB0"/>
    <w:rsid w:val="7D750A2F"/>
    <w:rsid w:val="7DA5451E"/>
    <w:rsid w:val="7DB13D9A"/>
    <w:rsid w:val="7E97233A"/>
    <w:rsid w:val="7FE6467E"/>
    <w:rsid w:val="7FEE0A5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22"/>
      <w:ind w:left="560" w:hanging="420"/>
      <w:outlineLvl w:val="1"/>
    </w:pPr>
    <w:rPr>
      <w:rFonts w:ascii="微软雅黑" w:hAnsi="微软雅黑" w:eastAsia="微软雅黑" w:cs="微软雅黑"/>
      <w:b/>
      <w:bCs/>
      <w:sz w:val="30"/>
      <w:szCs w:val="30"/>
      <w:lang w:val="zh-CN" w:eastAsia="zh-CN" w:bidi="zh-CN"/>
    </w:rPr>
  </w:style>
  <w:style w:type="paragraph" w:styleId="3">
    <w:name w:val="heading 2"/>
    <w:basedOn w:val="1"/>
    <w:next w:val="1"/>
    <w:qFormat/>
    <w:uiPriority w:val="1"/>
    <w:pPr>
      <w:ind w:left="716" w:hanging="576"/>
      <w:outlineLvl w:val="2"/>
    </w:pPr>
    <w:rPr>
      <w:rFonts w:ascii="微软雅黑" w:hAnsi="微软雅黑" w:eastAsia="微软雅黑" w:cs="微软雅黑"/>
      <w:b/>
      <w:bCs/>
      <w:sz w:val="28"/>
      <w:szCs w:val="28"/>
      <w:lang w:val="zh-CN" w:eastAsia="zh-CN" w:bidi="zh-CN"/>
    </w:rPr>
  </w:style>
  <w:style w:type="paragraph" w:styleId="4">
    <w:name w:val="heading 3"/>
    <w:basedOn w:val="1"/>
    <w:next w:val="1"/>
    <w:qFormat/>
    <w:uiPriority w:val="1"/>
    <w:pPr>
      <w:ind w:left="620"/>
      <w:outlineLvl w:val="3"/>
    </w:pPr>
    <w:rPr>
      <w:rFonts w:ascii="微软雅黑" w:hAnsi="微软雅黑" w:eastAsia="微软雅黑" w:cs="微软雅黑"/>
      <w:b/>
      <w:bCs/>
      <w:sz w:val="24"/>
      <w:szCs w:val="24"/>
      <w:lang w:val="zh-CN" w:eastAsia="zh-CN" w:bidi="zh-CN"/>
    </w:rPr>
  </w:style>
  <w:style w:type="character" w:default="1" w:styleId="12">
    <w:name w:val="Default Paragraph Font"/>
    <w:semiHidden/>
    <w:unhideWhenUsed/>
    <w:qFormat/>
    <w:uiPriority w:val="1"/>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4"/>
      <w:szCs w:val="24"/>
      <w:lang w:val="zh-CN" w:eastAsia="zh-CN" w:bidi="zh-CN"/>
    </w:rPr>
  </w:style>
  <w:style w:type="paragraph" w:styleId="6">
    <w:name w:val="toc 3"/>
    <w:basedOn w:val="1"/>
    <w:next w:val="1"/>
    <w:qFormat/>
    <w:uiPriority w:val="1"/>
    <w:pPr>
      <w:spacing w:before="107"/>
      <w:ind w:left="620"/>
    </w:pPr>
    <w:rPr>
      <w:rFonts w:ascii="Times New Roman" w:hAnsi="Times New Roman" w:eastAsia="Times New Roman" w:cs="Times New Roman"/>
      <w:b/>
      <w:bCs/>
      <w:sz w:val="28"/>
      <w:szCs w:val="28"/>
      <w:lang w:val="zh-CN" w:eastAsia="zh-CN" w:bidi="zh-CN"/>
    </w:rPr>
  </w:style>
  <w:style w:type="paragraph" w:styleId="7">
    <w:name w:val="footer"/>
    <w:basedOn w:val="1"/>
    <w:qFormat/>
    <w:uiPriority w:val="0"/>
    <w:pPr>
      <w:tabs>
        <w:tab w:val="center" w:pos="4153"/>
        <w:tab w:val="right" w:pos="8306"/>
      </w:tabs>
      <w:snapToGrid w:val="0"/>
      <w:jc w:val="left"/>
    </w:pPr>
    <w:rPr>
      <w:sz w:val="18"/>
    </w:rPr>
  </w:style>
  <w:style w:type="paragraph" w:styleId="8">
    <w:name w:val="toc 1"/>
    <w:basedOn w:val="1"/>
    <w:next w:val="1"/>
    <w:qFormat/>
    <w:uiPriority w:val="1"/>
    <w:pPr>
      <w:spacing w:before="71"/>
      <w:ind w:left="514" w:hanging="375"/>
    </w:pPr>
    <w:rPr>
      <w:rFonts w:ascii="微软雅黑" w:hAnsi="微软雅黑" w:eastAsia="微软雅黑" w:cs="微软雅黑"/>
      <w:b/>
      <w:bCs/>
      <w:sz w:val="30"/>
      <w:szCs w:val="30"/>
      <w:lang w:val="zh-CN" w:eastAsia="zh-CN" w:bidi="zh-CN"/>
    </w:rPr>
  </w:style>
  <w:style w:type="paragraph" w:styleId="9">
    <w:name w:val="toc 4"/>
    <w:basedOn w:val="1"/>
    <w:next w:val="1"/>
    <w:qFormat/>
    <w:uiPriority w:val="1"/>
    <w:pPr>
      <w:spacing w:before="182"/>
      <w:ind w:left="1940" w:hanging="840"/>
    </w:pPr>
    <w:rPr>
      <w:rFonts w:ascii="微软雅黑" w:hAnsi="微软雅黑" w:eastAsia="微软雅黑" w:cs="微软雅黑"/>
      <w:sz w:val="24"/>
      <w:szCs w:val="24"/>
      <w:lang w:val="zh-CN" w:eastAsia="zh-CN" w:bidi="zh-CN"/>
    </w:rPr>
  </w:style>
  <w:style w:type="paragraph" w:styleId="10">
    <w:name w:val="toc 2"/>
    <w:basedOn w:val="1"/>
    <w:next w:val="1"/>
    <w:qFormat/>
    <w:uiPriority w:val="1"/>
    <w:pPr>
      <w:spacing w:before="145"/>
      <w:ind w:left="1179" w:hanging="560"/>
    </w:pPr>
    <w:rPr>
      <w:rFonts w:ascii="微软雅黑" w:hAnsi="微软雅黑" w:eastAsia="微软雅黑" w:cs="微软雅黑"/>
      <w:b/>
      <w:bCs/>
      <w:sz w:val="28"/>
      <w:szCs w:val="28"/>
      <w:lang w:val="zh-CN" w:eastAsia="zh-CN" w:bidi="zh-CN"/>
    </w:rPr>
  </w:style>
  <w:style w:type="paragraph" w:styleId="11">
    <w:name w:val="Title"/>
    <w:basedOn w:val="1"/>
    <w:qFormat/>
    <w:uiPriority w:val="1"/>
    <w:pPr>
      <w:spacing w:before="134"/>
      <w:ind w:right="855"/>
      <w:jc w:val="center"/>
    </w:pPr>
    <w:rPr>
      <w:rFonts w:ascii="黑体" w:hAnsi="黑体" w:eastAsia="黑体" w:cs="黑体"/>
      <w:b/>
      <w:bCs/>
      <w:sz w:val="72"/>
      <w:szCs w:val="72"/>
      <w:lang w:val="zh-CN" w:eastAsia="zh-CN" w:bidi="zh-CN"/>
    </w:rPr>
  </w:style>
  <w:style w:type="table" w:customStyle="1" w:styleId="14">
    <w:name w:val="Table Normal"/>
    <w:semiHidden/>
    <w:unhideWhenUsed/>
    <w:qFormat/>
    <w:uiPriority w:val="2"/>
    <w:tblPr>
      <w:tblLayout w:type="fixed"/>
      <w:tblCellMar>
        <w:top w:w="0" w:type="dxa"/>
        <w:left w:w="0" w:type="dxa"/>
        <w:bottom w:w="0" w:type="dxa"/>
        <w:right w:w="0" w:type="dxa"/>
      </w:tblCellMar>
    </w:tblPr>
  </w:style>
  <w:style w:type="paragraph" w:styleId="15">
    <w:name w:val="List Paragraph"/>
    <w:basedOn w:val="1"/>
    <w:qFormat/>
    <w:uiPriority w:val="1"/>
    <w:pPr>
      <w:spacing w:before="161"/>
      <w:ind w:left="140" w:firstLine="480"/>
    </w:pPr>
    <w:rPr>
      <w:rFonts w:ascii="宋体" w:hAnsi="宋体" w:eastAsia="宋体" w:cs="宋体"/>
      <w:lang w:val="zh-CN" w:eastAsia="zh-CN" w:bidi="zh-CN"/>
    </w:rPr>
  </w:style>
  <w:style w:type="paragraph" w:customStyle="1" w:styleId="16">
    <w:name w:val="Table Paragraph"/>
    <w:basedOn w:val="1"/>
    <w:qFormat/>
    <w:uiPriority w:val="1"/>
    <w:rPr>
      <w:lang w:val="zh-CN" w:eastAsia="zh-CN" w:bidi="zh-CN"/>
    </w:rPr>
  </w:style>
  <w:style w:type="paragraph" w:customStyle="1" w:styleId="17">
    <w:name w:val="WPSOffice手动目录 2"/>
    <w:qFormat/>
    <w:uiPriority w:val="0"/>
    <w:pPr>
      <w:ind w:leftChars="200"/>
    </w:pPr>
    <w:rPr>
      <w:rFonts w:asciiTheme="minorHAnsi" w:hAnsiTheme="minorHAnsi" w:eastAsiaTheme="minorHAnsi" w:cstheme="minorBidi"/>
      <w:sz w:val="20"/>
      <w:szCs w:val="20"/>
    </w:rPr>
  </w:style>
  <w:style w:type="paragraph" w:customStyle="1" w:styleId="18">
    <w:name w:val="WPSOffice手动目录 1"/>
    <w:qFormat/>
    <w:uiPriority w:val="0"/>
    <w:pPr>
      <w:ind w:leftChars="0"/>
    </w:pPr>
    <w:rPr>
      <w:rFonts w:asciiTheme="minorHAnsi" w:hAnsiTheme="minorHAnsi" w:eastAsiaTheme="minorHAnsi" w:cstheme="minorBidi"/>
      <w:sz w:val="20"/>
      <w:szCs w:val="20"/>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65.jpeg"/><Relationship Id="rId91" Type="http://schemas.openxmlformats.org/officeDocument/2006/relationships/image" Target="media/image64.jpeg"/><Relationship Id="rId90" Type="http://schemas.openxmlformats.org/officeDocument/2006/relationships/image" Target="media/image63.jpeg"/><Relationship Id="rId9" Type="http://schemas.openxmlformats.org/officeDocument/2006/relationships/header" Target="header5.xml"/><Relationship Id="rId89" Type="http://schemas.openxmlformats.org/officeDocument/2006/relationships/image" Target="media/image62.png"/><Relationship Id="rId88" Type="http://schemas.openxmlformats.org/officeDocument/2006/relationships/image" Target="media/image61.jpeg"/><Relationship Id="rId87" Type="http://schemas.openxmlformats.org/officeDocument/2006/relationships/image" Target="media/image60.jpeg"/><Relationship Id="rId86" Type="http://schemas.openxmlformats.org/officeDocument/2006/relationships/image" Target="media/image59.jpeg"/><Relationship Id="rId85" Type="http://schemas.openxmlformats.org/officeDocument/2006/relationships/image" Target="media/image58.png"/><Relationship Id="rId84" Type="http://schemas.openxmlformats.org/officeDocument/2006/relationships/image" Target="media/image57.jpeg"/><Relationship Id="rId83" Type="http://schemas.openxmlformats.org/officeDocument/2006/relationships/image" Target="media/image56.jpeg"/><Relationship Id="rId82" Type="http://schemas.openxmlformats.org/officeDocument/2006/relationships/image" Target="media/image55.jpeg"/><Relationship Id="rId81" Type="http://schemas.openxmlformats.org/officeDocument/2006/relationships/image" Target="media/image54.jpeg"/><Relationship Id="rId80" Type="http://schemas.openxmlformats.org/officeDocument/2006/relationships/image" Target="media/image53.jpeg"/><Relationship Id="rId8" Type="http://schemas.openxmlformats.org/officeDocument/2006/relationships/header" Target="header4.xml"/><Relationship Id="rId79" Type="http://schemas.openxmlformats.org/officeDocument/2006/relationships/image" Target="media/image52.jpeg"/><Relationship Id="rId78" Type="http://schemas.openxmlformats.org/officeDocument/2006/relationships/image" Target="media/image51.png"/><Relationship Id="rId77" Type="http://schemas.openxmlformats.org/officeDocument/2006/relationships/image" Target="media/image50.jpeg"/><Relationship Id="rId76" Type="http://schemas.openxmlformats.org/officeDocument/2006/relationships/image" Target="media/image49.jpeg"/><Relationship Id="rId75" Type="http://schemas.openxmlformats.org/officeDocument/2006/relationships/image" Target="media/image48.jpeg"/><Relationship Id="rId74" Type="http://schemas.openxmlformats.org/officeDocument/2006/relationships/image" Target="media/image47.jpeg"/><Relationship Id="rId73" Type="http://schemas.openxmlformats.org/officeDocument/2006/relationships/image" Target="media/image46.png"/><Relationship Id="rId72" Type="http://schemas.openxmlformats.org/officeDocument/2006/relationships/image" Target="media/image45.jpeg"/><Relationship Id="rId71" Type="http://schemas.openxmlformats.org/officeDocument/2006/relationships/image" Target="media/image44.jpeg"/><Relationship Id="rId70" Type="http://schemas.openxmlformats.org/officeDocument/2006/relationships/image" Target="media/image43.jpeg"/><Relationship Id="rId7" Type="http://schemas.openxmlformats.org/officeDocument/2006/relationships/header" Target="header3.xml"/><Relationship Id="rId69" Type="http://schemas.openxmlformats.org/officeDocument/2006/relationships/image" Target="media/image42.jpeg"/><Relationship Id="rId68" Type="http://schemas.openxmlformats.org/officeDocument/2006/relationships/image" Target="media/image41.jpeg"/><Relationship Id="rId67" Type="http://schemas.openxmlformats.org/officeDocument/2006/relationships/image" Target="media/image40.jpeg"/><Relationship Id="rId66" Type="http://schemas.openxmlformats.org/officeDocument/2006/relationships/image" Target="media/image39.png"/><Relationship Id="rId65" Type="http://schemas.openxmlformats.org/officeDocument/2006/relationships/image" Target="media/image38.jpeg"/><Relationship Id="rId64" Type="http://schemas.openxmlformats.org/officeDocument/2006/relationships/image" Target="media/image37.png"/><Relationship Id="rId63" Type="http://schemas.openxmlformats.org/officeDocument/2006/relationships/image" Target="media/image36.jpeg"/><Relationship Id="rId62" Type="http://schemas.openxmlformats.org/officeDocument/2006/relationships/image" Target="media/image35.jpeg"/><Relationship Id="rId61" Type="http://schemas.openxmlformats.org/officeDocument/2006/relationships/image" Target="media/image34.jpeg"/><Relationship Id="rId60" Type="http://schemas.openxmlformats.org/officeDocument/2006/relationships/image" Target="media/image33.jpeg"/><Relationship Id="rId6" Type="http://schemas.openxmlformats.org/officeDocument/2006/relationships/footer" Target="footer2.xml"/><Relationship Id="rId59" Type="http://schemas.openxmlformats.org/officeDocument/2006/relationships/image" Target="media/image32.jpeg"/><Relationship Id="rId58" Type="http://schemas.openxmlformats.org/officeDocument/2006/relationships/image" Target="media/image31.png"/><Relationship Id="rId57" Type="http://schemas.openxmlformats.org/officeDocument/2006/relationships/image" Target="media/image30.jpeg"/><Relationship Id="rId56" Type="http://schemas.openxmlformats.org/officeDocument/2006/relationships/image" Target="media/image29.jpeg"/><Relationship Id="rId55" Type="http://schemas.openxmlformats.org/officeDocument/2006/relationships/image" Target="media/image28.jpeg"/><Relationship Id="rId54" Type="http://schemas.openxmlformats.org/officeDocument/2006/relationships/image" Target="media/image27.png"/><Relationship Id="rId53" Type="http://schemas.openxmlformats.org/officeDocument/2006/relationships/image" Target="media/image26.jpeg"/><Relationship Id="rId52" Type="http://schemas.openxmlformats.org/officeDocument/2006/relationships/image" Target="media/image25.jpeg"/><Relationship Id="rId51" Type="http://schemas.openxmlformats.org/officeDocument/2006/relationships/image" Target="media/image24.jpeg"/><Relationship Id="rId50" Type="http://schemas.openxmlformats.org/officeDocument/2006/relationships/image" Target="media/image23.jpeg"/><Relationship Id="rId5" Type="http://schemas.openxmlformats.org/officeDocument/2006/relationships/header" Target="header2.xml"/><Relationship Id="rId49" Type="http://schemas.openxmlformats.org/officeDocument/2006/relationships/image" Target="media/image22.jpeg"/><Relationship Id="rId48" Type="http://schemas.openxmlformats.org/officeDocument/2006/relationships/image" Target="media/image21.jpeg"/><Relationship Id="rId47" Type="http://schemas.openxmlformats.org/officeDocument/2006/relationships/image" Target="media/image20.jpeg"/><Relationship Id="rId46" Type="http://schemas.openxmlformats.org/officeDocument/2006/relationships/image" Target="media/image19.jpeg"/><Relationship Id="rId45" Type="http://schemas.openxmlformats.org/officeDocument/2006/relationships/image" Target="media/image18.jpeg"/><Relationship Id="rId44" Type="http://schemas.openxmlformats.org/officeDocument/2006/relationships/image" Target="media/image17.jpeg"/><Relationship Id="rId43" Type="http://schemas.openxmlformats.org/officeDocument/2006/relationships/image" Target="media/image16.jpeg"/><Relationship Id="rId42" Type="http://schemas.openxmlformats.org/officeDocument/2006/relationships/image" Target="media/image15.jpeg"/><Relationship Id="rId41" Type="http://schemas.openxmlformats.org/officeDocument/2006/relationships/image" Target="media/image14.jpeg"/><Relationship Id="rId40" Type="http://schemas.openxmlformats.org/officeDocument/2006/relationships/image" Target="media/image13.png"/><Relationship Id="rId4" Type="http://schemas.openxmlformats.org/officeDocument/2006/relationships/footer" Target="footer1.xml"/><Relationship Id="rId39" Type="http://schemas.openxmlformats.org/officeDocument/2006/relationships/image" Target="media/image12.jpeg"/><Relationship Id="rId38" Type="http://schemas.openxmlformats.org/officeDocument/2006/relationships/image" Target="media/image11.jpeg"/><Relationship Id="rId37" Type="http://schemas.openxmlformats.org/officeDocument/2006/relationships/image" Target="media/image10.jpeg"/><Relationship Id="rId36" Type="http://schemas.openxmlformats.org/officeDocument/2006/relationships/image" Target="media/image9.png"/><Relationship Id="rId35" Type="http://schemas.openxmlformats.org/officeDocument/2006/relationships/image" Target="media/image8.jpeg"/><Relationship Id="rId34" Type="http://schemas.openxmlformats.org/officeDocument/2006/relationships/image" Target="media/image7.jpeg"/><Relationship Id="rId33" Type="http://schemas.openxmlformats.org/officeDocument/2006/relationships/image" Target="media/image6.jpeg"/><Relationship Id="rId32" Type="http://schemas.openxmlformats.org/officeDocument/2006/relationships/image" Target="media/image5.jpeg"/><Relationship Id="rId31" Type="http://schemas.openxmlformats.org/officeDocument/2006/relationships/image" Target="media/image4.jpeg"/><Relationship Id="rId30" Type="http://schemas.openxmlformats.org/officeDocument/2006/relationships/image" Target="media/image3.jpeg"/><Relationship Id="rId3" Type="http://schemas.openxmlformats.org/officeDocument/2006/relationships/header" Target="header1.xml"/><Relationship Id="rId29" Type="http://schemas.openxmlformats.org/officeDocument/2006/relationships/image" Target="media/image2.jpeg"/><Relationship Id="rId28" Type="http://schemas.openxmlformats.org/officeDocument/2006/relationships/image" Target="media/image1.jpeg"/><Relationship Id="rId27" Type="http://schemas.openxmlformats.org/officeDocument/2006/relationships/theme" Target="theme/theme1.xml"/><Relationship Id="rId26" Type="http://schemas.openxmlformats.org/officeDocument/2006/relationships/footer" Target="footer11.xml"/><Relationship Id="rId25" Type="http://schemas.openxmlformats.org/officeDocument/2006/relationships/header" Target="header13.xml"/><Relationship Id="rId24" Type="http://schemas.openxmlformats.org/officeDocument/2006/relationships/footer" Target="footer10.xml"/><Relationship Id="rId23" Type="http://schemas.openxmlformats.org/officeDocument/2006/relationships/header" Target="header12.xml"/><Relationship Id="rId22" Type="http://schemas.openxmlformats.org/officeDocument/2006/relationships/footer" Target="footer9.xml"/><Relationship Id="rId21" Type="http://schemas.openxmlformats.org/officeDocument/2006/relationships/header" Target="header11.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footer" Target="footer6.xml"/><Relationship Id="rId15" Type="http://schemas.openxmlformats.org/officeDocument/2006/relationships/header" Target="header8.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104" textRotate="1"/>
    <customShpInfo spid="_x0000_s2105" textRotate="1"/>
    <customShpInfo spid="_x0000_s2106" textRotate="1"/>
    <customShpInfo spid="_x0000_s2107" textRotate="1"/>
    <customShpInfo spid="_x0000_s2108" textRotate="1"/>
    <customShpInfo spid="_x0000_s2109" textRotate="1"/>
    <customShpInfo spid="_x0000_s2110" textRotate="1"/>
    <customShpInfo spid="_x0000_s2083"/>
    <customShpInfo spid="_x0000_s2111" textRotate="1"/>
    <customShpInfo spid="_x0000_s2112" textRotate="1"/>
    <customShpInfo spid="_x0000_s2113" textRotate="1"/>
    <customShpInfo spid="_x0000_s2114" textRotate="1"/>
    <customShpInfo spid="_x0000_s1107"/>
    <customShpInfo spid="_x0000_s1108"/>
    <customShpInfo spid="_x0000_s1106"/>
    <customShpInfo spid="_x0000_s1110"/>
    <customShpInfo spid="_x0000_s1111"/>
    <customShpInfo spid="_x0000_s1109"/>
    <customShpInfo spid="_x0000_s1113"/>
    <customShpInfo spid="_x0000_s1114"/>
    <customShpInfo spid="_x0000_s1112"/>
    <customShpInfo spid="_x0000_s1116"/>
    <customShpInfo spid="_x0000_s1117"/>
    <customShpInfo spid="_x0000_s1115"/>
    <customShpInfo spid="_x0000_s1210"/>
    <customShpInfo spid="_x0000_s1211"/>
    <customShpInfo spid="_x0000_s1212"/>
    <customShpInfo spid="_x0000_s1209"/>
    <customShpInfo spid="_x0000_s1124"/>
    <customShpInfo spid="_x0000_s1125"/>
    <customShpInfo spid="_x0000_s1123"/>
    <customShpInfo spid="_x0000_s1214"/>
    <customShpInfo spid="_x0000_s1215"/>
    <customShpInfo spid="_x0000_s1213"/>
    <customShpInfo spid="_x0000_s1219"/>
    <customShpInfo spid="_x0000_s1220"/>
    <customShpInfo spid="_x0000_s1218"/>
    <customShpInfo spid="_x0000_s1222"/>
    <customShpInfo spid="_x0000_s1223"/>
    <customShpInfo spid="_x0000_s1221"/>
    <customShpInfo spid="_x0000_s1225"/>
    <customShpInfo spid="_x0000_s122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ScaleCrop>false</ScaleCrop>
  <LinksUpToDate>false</LinksUpToDate>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2021-01-12T04:54:00Z</dcterms:created>
  <dc:creator>Administrator</dc:creator>
  <cp:lastModifiedBy> </cp:lastModifiedBy>
  <dcterms:modified xsi:type="dcterms:W3CDTF">2021-01-20T00:55:20Z</dcterms:modified>
  <dc:title>_x0001_</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2020-12-29T00:00:00Z</vt:filetime>
  </property>
  <property fmtid="{D5CDD505-2E9C-101B-9397-08002B2CF9AE}" pid="3" name="Creator">
    <vt:lpwstr>WPS 文字</vt:lpwstr>
  </property>
  <property fmtid="{D5CDD505-2E9C-101B-9397-08002B2CF9AE}" pid="4" name="LastSaved">
    <vt:filetime>2021-01-12T00:00:00Z</vt:filetime>
  </property>
  <property fmtid="{D5CDD505-2E9C-101B-9397-08002B2CF9AE}" pid="5" name="KSOProductBuildVer">
    <vt:lpwstr>2052-10.8.2.6666</vt:lpwstr>
  </property>
</Properties>
</file>