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spacing w:line="7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国家税务总局沈阳市税务局</w:t>
      </w:r>
    </w:p>
    <w:p>
      <w:pPr>
        <w:spacing w:line="7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关于废止部分</w:t>
      </w:r>
      <w:r>
        <w:rPr>
          <w:rFonts w:hint="eastAsia" w:ascii="方正小标宋简体" w:hAnsi="宋体" w:eastAsia="方正小标宋简体"/>
          <w:sz w:val="44"/>
          <w:szCs w:val="44"/>
          <w:lang w:eastAsia="zh-CN"/>
        </w:rPr>
        <w:t>税务规范性文件</w:t>
      </w:r>
      <w:r>
        <w:rPr>
          <w:rFonts w:hint="eastAsia" w:ascii="方正小标宋简体" w:hAnsi="宋体" w:eastAsia="方正小标宋简体"/>
          <w:sz w:val="44"/>
          <w:szCs w:val="44"/>
        </w:rPr>
        <w:t>的</w:t>
      </w:r>
      <w:r>
        <w:rPr>
          <w:rFonts w:hint="eastAsia" w:ascii="方正小标宋简体" w:hAnsi="宋体" w:eastAsia="方正小标宋简体"/>
          <w:sz w:val="44"/>
          <w:szCs w:val="44"/>
          <w:lang w:eastAsia="zh-CN"/>
        </w:rPr>
        <w:t>公告</w:t>
      </w:r>
    </w:p>
    <w:p>
      <w:pPr>
        <w:pStyle w:val="2"/>
        <w:widowControl/>
        <w:spacing w:line="540" w:lineRule="atLeast"/>
        <w:ind w:firstLine="420"/>
        <w:jc w:val="center"/>
        <w:rPr>
          <w:rFonts w:ascii="微软雅黑" w:hAnsi="微软雅黑" w:eastAsia="微软雅黑" w:cs="微软雅黑"/>
          <w:b w:val="0"/>
          <w:bCs/>
          <w:color w:val="333333"/>
          <w:sz w:val="32"/>
          <w:szCs w:val="32"/>
        </w:rPr>
      </w:pPr>
      <w:r>
        <w:rPr>
          <w:rFonts w:hint="eastAsia" w:ascii="微软雅黑" w:hAnsi="微软雅黑" w:eastAsia="微软雅黑" w:cs="微软雅黑"/>
          <w:b w:val="0"/>
          <w:bCs/>
          <w:color w:val="333333"/>
          <w:sz w:val="32"/>
          <w:szCs w:val="32"/>
        </w:rPr>
        <w:t>（征求意见稿）</w:t>
      </w:r>
    </w:p>
    <w:p>
      <w:pPr>
        <w:rPr>
          <w:rFonts w:hint="eastAsia" w:eastAsiaTheme="minorEastAsia"/>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根据《税务规范性文件制定管理办法》（</w:t>
      </w:r>
      <w:r>
        <w:rPr>
          <w:rFonts w:hint="eastAsia" w:ascii="仿宋" w:hAnsi="仿宋" w:eastAsia="仿宋" w:cs="仿宋"/>
          <w:color w:val="auto"/>
          <w:sz w:val="32"/>
          <w:szCs w:val="32"/>
        </w:rPr>
        <w:t>国家税务总局令第41号公布，第50号修改</w:t>
      </w:r>
      <w:r>
        <w:rPr>
          <w:rFonts w:hint="eastAsia" w:ascii="仿宋" w:hAnsi="仿宋" w:eastAsia="仿宋" w:cs="仿宋"/>
          <w:sz w:val="32"/>
          <w:szCs w:val="32"/>
          <w:lang w:eastAsia="zh-CN"/>
        </w:rPr>
        <w:t>）有关规定，国家税务总局沈阳市税务局对税务规范性文件进行了清理，决定废止</w:t>
      </w:r>
      <w:r>
        <w:rPr>
          <w:rFonts w:hint="eastAsia" w:ascii="仿宋" w:hAnsi="仿宋" w:eastAsia="仿宋" w:cs="仿宋"/>
          <w:sz w:val="32"/>
          <w:szCs w:val="32"/>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RTX.FileAttach" ShapeID="_x0000_i1025" DrawAspect="Content" ObjectID="_1468075725" r:id="rId4">
            <o:LockedField>false</o:LockedField>
          </o:OLEObject>
        </w:object>
      </w:r>
      <w:r>
        <w:rPr>
          <w:rFonts w:hint="eastAsia" w:ascii="仿宋" w:hAnsi="仿宋" w:eastAsia="仿宋" w:cs="仿宋"/>
          <w:sz w:val="32"/>
          <w:szCs w:val="32"/>
          <w:lang w:eastAsia="zh-CN"/>
        </w:rPr>
        <w:t>《沈阳市地方税务局转发省财政厅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省地税局所转发的关于对外资企业及外籍个人征收房产税有关问题的通知》（沈地税发〔2011〕69号）和《沈阳市地方税务局关于应用房地产估价技术评估存量商业用房交易价格工作的公告》（沈阳市地方税务局公告2013年第1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特此公告。</w:t>
      </w:r>
    </w:p>
    <w:p>
      <w:pPr>
        <w:spacing w:line="520" w:lineRule="exact"/>
        <w:ind w:left="4150" w:leftChars="1976" w:firstLine="131" w:firstLineChars="41"/>
        <w:rPr>
          <w:rFonts w:hint="eastAsia" w:ascii="黑体" w:eastAsia="黑体"/>
          <w:sz w:val="32"/>
          <w:szCs w:val="32"/>
        </w:rPr>
      </w:pPr>
      <w:r>
        <w:rPr>
          <w:rFonts w:hint="eastAsia" w:ascii="仿宋" w:hAnsi="仿宋" w:eastAsia="仿宋" w:cs="仿宋"/>
          <w:sz w:val="32"/>
          <w:szCs w:val="32"/>
          <w:lang w:val="en-US" w:eastAsia="zh-CN"/>
        </w:rPr>
        <w:t xml:space="preserve">                        </w:t>
      </w:r>
      <w:r>
        <w:rPr>
          <w:rFonts w:hint="eastAsia" w:ascii="仿宋_GB2312" w:eastAsia="仿宋_GB2312"/>
          <w:sz w:val="32"/>
          <w:szCs w:val="32"/>
        </w:rPr>
        <w:t>国家税务总局</w:t>
      </w:r>
      <w:r>
        <w:rPr>
          <w:rFonts w:hint="eastAsia" w:ascii="仿宋_GB2312" w:eastAsia="仿宋_GB2312"/>
          <w:sz w:val="32"/>
          <w:szCs w:val="32"/>
          <w:lang w:eastAsia="zh-CN"/>
        </w:rPr>
        <w:t>沈阳市</w:t>
      </w:r>
      <w:r>
        <w:rPr>
          <w:rFonts w:hint="eastAsia" w:ascii="仿宋_GB2312" w:eastAsia="仿宋_GB2312"/>
          <w:sz w:val="32"/>
          <w:szCs w:val="32"/>
        </w:rPr>
        <w:t>税务局</w:t>
      </w:r>
    </w:p>
    <w:p>
      <w:pPr>
        <w:ind w:firstLine="5120" w:firstLineChars="1600"/>
        <w:rPr>
          <w:rFonts w:hint="default" w:ascii="仿宋" w:hAnsi="仿宋" w:eastAsia="仿宋" w:cs="仿宋"/>
          <w:sz w:val="32"/>
          <w:szCs w:val="32"/>
          <w:lang w:val="en-US" w:eastAsia="zh-CN"/>
        </w:rPr>
      </w:pPr>
      <w:r>
        <w:rPr>
          <w:rFonts w:hint="eastAsia" w:ascii="仿宋_GB2312" w:hAnsi="ˎ̥" w:eastAsia="仿宋_GB2312"/>
          <w:sz w:val="32"/>
          <w:szCs w:val="32"/>
        </w:rPr>
        <w:t>20</w:t>
      </w:r>
      <w:r>
        <w:rPr>
          <w:rFonts w:hint="eastAsia" w:ascii="仿宋_GB2312" w:hAnsi="ˎ̥" w:eastAsia="仿宋_GB2312"/>
          <w:sz w:val="32"/>
          <w:szCs w:val="32"/>
          <w:lang w:val="en-US" w:eastAsia="zh-CN"/>
        </w:rPr>
        <w:t>21</w:t>
      </w:r>
      <w:r>
        <w:rPr>
          <w:rFonts w:hint="eastAsia" w:ascii="仿宋_GB2312" w:hAnsi="ˎ̥" w:eastAsia="仿宋_GB2312"/>
          <w:sz w:val="32"/>
          <w:szCs w:val="32"/>
        </w:rPr>
        <w:t>年</w:t>
      </w:r>
      <w:r>
        <w:rPr>
          <w:rFonts w:hint="eastAsia" w:ascii="仿宋_GB2312" w:hAnsi="ˎ̥" w:eastAsia="仿宋_GB2312"/>
          <w:sz w:val="32"/>
          <w:szCs w:val="32"/>
          <w:lang w:val="en-US" w:eastAsia="zh-CN"/>
        </w:rPr>
        <w:t>12</w:t>
      </w:r>
      <w:r>
        <w:rPr>
          <w:rFonts w:hint="eastAsia" w:ascii="仿宋_GB2312" w:hAnsi="ˎ̥" w:eastAsia="仿宋_GB2312"/>
          <w:sz w:val="32"/>
          <w:szCs w:val="32"/>
        </w:rPr>
        <w:t>月</w:t>
      </w:r>
      <w:r>
        <w:rPr>
          <w:rFonts w:hint="eastAsia" w:ascii="仿宋_GB2312" w:hAnsi="ˎ̥" w:eastAsia="仿宋_GB2312"/>
          <w:sz w:val="32"/>
          <w:szCs w:val="32"/>
          <w:lang w:val="en-US" w:eastAsia="zh-CN"/>
        </w:rPr>
        <w:t>6</w:t>
      </w:r>
      <w:r>
        <w:rPr>
          <w:rFonts w:hint="eastAsia" w:ascii="仿宋_GB2312" w:hAnsi="ˎ̥" w:eastAsia="仿宋_GB2312"/>
          <w:sz w:val="32"/>
          <w:szCs w:val="32"/>
        </w:rPr>
        <w:t>日　</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rPr>
          <w:rFonts w:hint="eastAsia" w:ascii="仿宋" w:hAnsi="仿宋" w:eastAsia="仿宋" w:cs="仿宋"/>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华文中宋"/>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5540F"/>
    <w:rsid w:val="1DEC286D"/>
    <w:rsid w:val="33077E36"/>
    <w:rsid w:val="4C2E3F9F"/>
    <w:rsid w:val="559529FC"/>
    <w:rsid w:val="63464DAD"/>
    <w:rsid w:val="63CD181E"/>
    <w:rsid w:val="6A4563E4"/>
    <w:rsid w:val="7B51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overflowPunct/>
      <w:autoSpaceDE/>
      <w:autoSpaceDN/>
      <w:adjustRightInd/>
      <w:spacing w:before="100" w:beforeAutospacing="1" w:after="100" w:afterAutospacing="1"/>
      <w:jc w:val="left"/>
      <w:textAlignment w:val="auto"/>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2021-07-21T01:36:00Z</dcterms:created>
  <dc:creator>Administrator</dc:creator>
  <cp:lastModifiedBy>谭庆红</cp:lastModifiedBy>
  <dcterms:modified xsi:type="dcterms:W3CDTF">2021-11-04T07:16:40Z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