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618"/>
        </w:tabs>
        <w:ind w:firstLine="4608" w:firstLineChars="1600"/>
        <w:rPr>
          <w:bCs/>
          <w:sz w:val="30"/>
          <w:szCs w:val="28"/>
        </w:rPr>
      </w:pPr>
      <w:bookmarkStart w:id="11" w:name="_GoBack"/>
      <w:bookmarkEnd w:id="11"/>
      <w:r>
        <w:rPr>
          <w:rFonts w:hint="eastAsia"/>
          <w:bCs/>
          <w:sz w:val="30"/>
          <w:szCs w:val="28"/>
        </w:rPr>
        <w:t>系统填报号：</w:t>
      </w:r>
      <w:r>
        <w:rPr>
          <w:rFonts w:hint="eastAsia"/>
          <w:bCs/>
          <w:sz w:val="30"/>
          <w:szCs w:val="28"/>
          <w:u w:val="single"/>
        </w:rPr>
        <w:t xml:space="preserve">               </w:t>
      </w:r>
    </w:p>
    <w:p>
      <w:pPr>
        <w:spacing w:beforeLines="50"/>
        <w:ind w:firstLine="936"/>
        <w:jc w:val="center"/>
        <w:rPr>
          <w:rFonts w:eastAsia="长城小标宋体"/>
          <w:b/>
          <w:sz w:val="48"/>
          <w:szCs w:val="48"/>
        </w:rPr>
      </w:pPr>
    </w:p>
    <w:p>
      <w:pPr>
        <w:spacing w:beforeLines="50"/>
        <w:ind w:firstLine="0" w:firstLineChars="0"/>
        <w:jc w:val="center"/>
        <w:rPr>
          <w:rFonts w:ascii="宋体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>
      <w:pPr>
        <w:spacing w:line="900" w:lineRule="exact"/>
        <w:ind w:firstLine="924" w:firstLineChars="300"/>
        <w:jc w:val="left"/>
        <w:rPr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3.75pt;margin-top:12.65pt;height:0pt;width:0.05pt;z-index:251659264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4TQz/W&#10;AAAACQEAAA8AAAAAAAAAAQAgAAAAIgAAAGRycy9kb3ducmV2LnhtbFBLAQIUABQAAAAIAIdO4kBi&#10;Bzhb6QEAAOU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30"/>
        </w:rPr>
        <w:t>企业名称：</w:t>
      </w:r>
      <w:r>
        <w:rPr>
          <w:szCs w:val="30"/>
          <w:u w:val="single"/>
        </w:rPr>
        <w:t xml:space="preserve">                              </w:t>
      </w:r>
    </w:p>
    <w:p>
      <w:pPr>
        <w:spacing w:line="900" w:lineRule="exact"/>
        <w:ind w:firstLine="924" w:firstLineChars="300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 xml:space="preserve">市(区、自治州)       </w:t>
      </w:r>
    </w:p>
    <w:p>
      <w:pPr>
        <w:spacing w:line="900" w:lineRule="exact"/>
        <w:ind w:firstLine="924" w:firstLineChars="300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>上海市高新技术企业认定办公室</w:t>
      </w:r>
      <w:r>
        <w:rPr>
          <w:szCs w:val="30"/>
          <w:u w:val="single"/>
        </w:rPr>
        <w:t xml:space="preserve">  </w:t>
      </w:r>
    </w:p>
    <w:p>
      <w:pPr>
        <w:spacing w:line="900" w:lineRule="exact"/>
        <w:ind w:firstLine="616"/>
        <w:jc w:val="left"/>
        <w:rPr>
          <w:szCs w:val="30"/>
        </w:rPr>
      </w:pPr>
      <w:r>
        <w:rPr>
          <w:szCs w:val="30"/>
        </w:rPr>
        <w:t xml:space="preserve">  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>
      <w:pPr>
        <w:spacing w:line="900" w:lineRule="exact"/>
        <w:ind w:firstLine="616"/>
        <w:jc w:val="left"/>
        <w:rPr>
          <w:szCs w:val="30"/>
        </w:rPr>
      </w:pPr>
    </w:p>
    <w:p>
      <w:pPr>
        <w:pStyle w:val="33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>
      <w:pPr>
        <w:pStyle w:val="33"/>
        <w:spacing w:line="360" w:lineRule="auto"/>
        <w:rPr>
          <w:rFonts w:ascii="Times New Roman"/>
        </w:rPr>
      </w:pPr>
    </w:p>
    <w:p>
      <w:pPr>
        <w:ind w:firstLine="616"/>
        <w:jc w:val="left"/>
      </w:pPr>
      <w:r>
        <w:t xml:space="preserve">  法定代表人（签名）:           （企业公章）</w:t>
      </w:r>
    </w:p>
    <w:p>
      <w:pPr>
        <w:ind w:firstLine="616"/>
        <w:jc w:val="center"/>
      </w:pPr>
    </w:p>
    <w:p>
      <w:pPr>
        <w:spacing w:line="300" w:lineRule="auto"/>
        <w:ind w:firstLine="0" w:firstLineChars="0"/>
        <w:jc w:val="center"/>
      </w:pPr>
    </w:p>
    <w:p>
      <w:pPr>
        <w:spacing w:line="300" w:lineRule="auto"/>
        <w:ind w:firstLine="0" w:firstLineChars="0"/>
        <w:jc w:val="center"/>
      </w:pPr>
      <w:r>
        <w:t>科技部、财政部、国家税务总局编制</w:t>
      </w:r>
    </w:p>
    <w:p>
      <w:pPr>
        <w:spacing w:line="300" w:lineRule="auto"/>
        <w:ind w:firstLine="0" w:firstLineChars="0"/>
        <w:jc w:val="center"/>
      </w:pPr>
      <w:bookmarkStart w:id="0" w:name="_Toc14664"/>
      <w:bookmarkStart w:id="1" w:name="_Toc12995"/>
      <w:bookmarkStart w:id="2" w:name="_Toc445469106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0"/>
      <w:bookmarkEnd w:id="1"/>
      <w:bookmarkEnd w:id="2"/>
    </w:p>
    <w:p>
      <w:pPr>
        <w:ind w:firstLine="0" w:firstLineChars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>
      <w:pPr>
        <w:ind w:firstLine="0" w:firstLineChars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bCs/>
          <w:sz w:val="36"/>
        </w:rPr>
        <w:t>企业注册登记表</w:t>
      </w:r>
    </w:p>
    <w:tbl>
      <w:tblPr>
        <w:tblStyle w:val="1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1"/>
        <w:gridCol w:w="836"/>
        <w:gridCol w:w="1368"/>
        <w:gridCol w:w="1042"/>
        <w:gridCol w:w="1843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企业名称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外资来源地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行政区域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组织机构代码/</w:t>
            </w:r>
            <w:r>
              <w:rPr>
                <w:rFonts w:hint="eastAsia" w:hAnsi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税务登记号</w:t>
            </w:r>
            <w:r>
              <w:rPr>
                <w:rFonts w:hint="eastAsia" w:hAnsi="仿宋_GB2312"/>
                <w:sz w:val="24"/>
                <w:szCs w:val="24"/>
              </w:rPr>
              <w:t>/</w:t>
            </w:r>
            <w:r>
              <w:rPr>
                <w:rFonts w:hint="eastAsia" w:hAnsi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4"/>
              </w:rPr>
              <w:t>企业所得税主管税务机关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4"/>
              </w:rPr>
              <w:t>□国税</w:t>
            </w:r>
            <w:r>
              <w:rPr>
                <w:rFonts w:hint="eastAsia" w:hAns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仿宋_GB2312" w:cs="宋体"/>
                <w:kern w:val="0"/>
                <w:sz w:val="24"/>
                <w:szCs w:val="24"/>
              </w:rPr>
              <w:t>□地税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企业所得税</w:t>
            </w:r>
          </w:p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征收方式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4"/>
              </w:rPr>
              <w:t>□查账征收</w:t>
            </w:r>
            <w:r>
              <w:rPr>
                <w:rFonts w:hint="eastAsia" w:hAns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仿宋_GB2312" w:cs="宋体"/>
                <w:kern w:val="0"/>
                <w:sz w:val="24"/>
                <w:szCs w:val="24"/>
              </w:rPr>
              <w:t>□核定征收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通信地址</w:t>
            </w:r>
          </w:p>
        </w:tc>
        <w:tc>
          <w:tcPr>
            <w:tcW w:w="5089" w:type="dxa"/>
            <w:gridSpan w:val="4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企业法定</w:t>
            </w:r>
          </w:p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代表人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身份证号/护照号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联系人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手机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企业是否上市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是  </w:t>
            </w: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</w:rPr>
              <w:t>上市时间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股票代码</w:t>
            </w:r>
          </w:p>
        </w:tc>
        <w:tc>
          <w:tcPr>
            <w:tcW w:w="1368" w:type="dxa"/>
            <w:vAlign w:val="center"/>
          </w:tcPr>
          <w:p>
            <w:pPr>
              <w:pStyle w:val="9"/>
              <w:widowControl/>
              <w:adjustRightInd/>
              <w:spacing w:after="0"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上市类型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pStyle w:val="8"/>
              <w:widowControl/>
              <w:adjustRightInd/>
              <w:spacing w:after="0"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是否属于国家级高新区内企业</w:t>
            </w:r>
          </w:p>
        </w:tc>
        <w:tc>
          <w:tcPr>
            <w:tcW w:w="1368" w:type="dxa"/>
            <w:vAlign w:val="center"/>
          </w:tcPr>
          <w:p>
            <w:pPr>
              <w:pStyle w:val="9"/>
              <w:widowControl/>
              <w:adjustRightInd/>
              <w:spacing w:after="0"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□是  □否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b/>
          <w:bCs/>
          <w:sz w:val="30"/>
        </w:rPr>
      </w:pPr>
    </w:p>
    <w:p>
      <w:pPr>
        <w:ind w:firstLine="696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>
      <w:pPr>
        <w:spacing w:line="240" w:lineRule="auto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填 报 说 明</w:t>
      </w:r>
    </w:p>
    <w:p>
      <w:pPr>
        <w:spacing w:line="300" w:lineRule="auto"/>
        <w:ind w:firstLine="696"/>
        <w:jc w:val="center"/>
        <w:rPr>
          <w:rFonts w:eastAsia="长城小标宋体"/>
          <w:b/>
          <w:sz w:val="36"/>
          <w:szCs w:val="36"/>
        </w:rPr>
      </w:pP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〔2016〕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2号）和《高新技术企业认定管理工作指引》（国科发火</w:t>
      </w:r>
      <w:r>
        <w:rPr>
          <w:rFonts w:hint="eastAsia"/>
          <w:sz w:val="24"/>
        </w:rPr>
        <w:t>〔2016〕195</w:t>
      </w:r>
      <w:r>
        <w:rPr>
          <w:snapToGrid w:val="0"/>
          <w:spacing w:val="2"/>
          <w:sz w:val="24"/>
          <w:szCs w:val="24"/>
        </w:rPr>
        <w:t>号）的要求填报。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“0”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保留小数点后2位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3. 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4. “基础研究投入费用总额”是指：企业研究开发费用总额中，为获得科学与技术（不包括社会科学、艺术或人文学）新知识等基础研究活动支出的费用总额。</w:t>
      </w:r>
    </w:p>
    <w:p>
      <w:pPr>
        <w:ind w:firstLine="464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>5. 销售收入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>
      <w:pPr>
        <w:ind w:firstLine="696" w:firstLineChars="300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企业总收入=收入总额-不征税收入</w:t>
      </w:r>
    </w:p>
    <w:p>
      <w:pPr>
        <w:ind w:firstLine="696" w:firstLineChars="300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净资产=资产总额-负债总额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6. 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）1中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）1中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编号；PS代表高新技术产品（服务）编号。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PS后取两位数（01、02、……）。</w:t>
      </w:r>
    </w:p>
    <w:p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10.为了了解上海科技企业发展情况，申请高新技术企业时将企业基本情况填写完整，否则无法提交高新技术企业申报表。</w:t>
      </w:r>
    </w:p>
    <w:p>
      <w:pPr>
        <w:ind w:firstLine="0" w:firstLineChars="0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一、主要情况</w:t>
      </w:r>
    </w:p>
    <w:tbl>
      <w:tblPr>
        <w:tblStyle w:val="1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7"/>
        <w:gridCol w:w="1820"/>
        <w:gridCol w:w="1842"/>
        <w:gridCol w:w="709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获得知识产权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数量（件）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人力资源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情况（人）</w:t>
            </w:r>
          </w:p>
        </w:tc>
        <w:tc>
          <w:tcPr>
            <w:tcW w:w="182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职工总数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科技人员数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近三年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经营情况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8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年度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种类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净资产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销售收入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2021年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2020年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2019年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3687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近三年研究开发费用总额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其</w:t>
            </w:r>
          </w:p>
          <w:p>
            <w:pPr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在中国境内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研发费用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总额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3687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基础研究投入费用总额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52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2021年企业总收入（万元）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52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2021年高新技术产品（服务）收入（万元）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52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申请认定前一年内是否发生过重大安全、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是  </w:t>
            </w: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否</w:t>
            </w:r>
          </w:p>
        </w:tc>
      </w:tr>
    </w:tbl>
    <w:p>
      <w:pPr>
        <w:spacing w:line="300" w:lineRule="auto"/>
        <w:ind w:firstLine="0" w:firstLineChars="0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br w:type="page"/>
      </w:r>
    </w:p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二、知识产权汇总表</w:t>
      </w:r>
    </w:p>
    <w:tbl>
      <w:tblPr>
        <w:tblStyle w:val="1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2"/>
        <w:gridCol w:w="1858"/>
        <w:gridCol w:w="1539"/>
        <w:gridCol w:w="255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获得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数量（件）</w:t>
            </w:r>
          </w:p>
        </w:tc>
        <w:tc>
          <w:tcPr>
            <w:tcW w:w="185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>
            <w:pPr>
              <w:spacing w:beforeLines="50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其中：国防专利</w:t>
            </w:r>
          </w:p>
        </w:tc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国家级农作物品种</w:t>
            </w:r>
          </w:p>
        </w:tc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国家一级中药保护品种</w:t>
            </w:r>
          </w:p>
        </w:tc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集成电路布图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实用新型</w:t>
            </w:r>
          </w:p>
        </w:tc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软件著作权</w:t>
            </w:r>
          </w:p>
        </w:tc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536"/>
        <w:rPr>
          <w:b/>
          <w:bCs/>
          <w:sz w:val="28"/>
        </w:rPr>
      </w:pPr>
    </w:p>
    <w:tbl>
      <w:tblPr>
        <w:tblStyle w:val="1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1276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知识产权编号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知识产权名称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授权日期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授权号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4"/>
              </w:rPr>
              <w:t>IP…</w:t>
            </w: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</w:p>
    <w:tbl>
      <w:tblPr>
        <w:tblStyle w:val="1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3"/>
        <w:gridCol w:w="1276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知识产权编号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知识产权名称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授权日期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授权号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4"/>
              </w:rPr>
              <w:t>NIP…</w:t>
            </w: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0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注：</w:t>
      </w:r>
    </w:p>
    <w:p>
      <w:pPr>
        <w:ind w:firstLine="186" w:firstLineChars="100"/>
        <w:rPr>
          <w:rFonts w:ascii="仿宋_GB2312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NIP指</w:t>
      </w:r>
      <w:r>
        <w:rPr>
          <w:rFonts w:hint="eastAsia" w:ascii="仿宋_GB2312"/>
          <w:spacing w:val="-6"/>
          <w:kern w:val="10"/>
          <w:sz w:val="21"/>
          <w:szCs w:val="21"/>
        </w:rPr>
        <w:t>复审企业已在上次申报用过的知识产权，用作成果转化（二次转化），根据企业填写知识产权情况系统自动区分，该表格知识产权编号为“</w:t>
      </w:r>
      <w:r>
        <w:rPr>
          <w:rFonts w:ascii="仿宋_GB2312"/>
          <w:spacing w:val="-6"/>
          <w:kern w:val="10"/>
          <w:sz w:val="21"/>
          <w:szCs w:val="21"/>
        </w:rPr>
        <w:t>NIP01/NIP02”</w:t>
      </w:r>
      <w:r>
        <w:rPr>
          <w:rFonts w:hint="eastAsia" w:ascii="仿宋_GB2312"/>
          <w:spacing w:val="-6"/>
          <w:kern w:val="10"/>
          <w:sz w:val="21"/>
          <w:szCs w:val="21"/>
        </w:rPr>
        <w:t>，信息可与</w:t>
      </w:r>
      <w:r>
        <w:rPr>
          <w:rFonts w:ascii="仿宋_GB2312"/>
          <w:spacing w:val="-6"/>
          <w:kern w:val="10"/>
          <w:sz w:val="21"/>
          <w:szCs w:val="21"/>
        </w:rPr>
        <w:t>RD</w:t>
      </w:r>
      <w:r>
        <w:rPr>
          <w:rFonts w:hint="eastAsia" w:ascii="仿宋_GB2312"/>
          <w:spacing w:val="-6"/>
          <w:kern w:val="10"/>
          <w:sz w:val="21"/>
          <w:szCs w:val="21"/>
        </w:rPr>
        <w:t>、</w:t>
      </w:r>
      <w:r>
        <w:rPr>
          <w:rFonts w:ascii="仿宋_GB2312"/>
          <w:spacing w:val="-6"/>
          <w:kern w:val="10"/>
          <w:sz w:val="21"/>
          <w:szCs w:val="21"/>
        </w:rPr>
        <w:t>PS</w:t>
      </w:r>
      <w:r>
        <w:rPr>
          <w:rFonts w:hint="eastAsia" w:ascii="仿宋_GB2312"/>
          <w:spacing w:val="-6"/>
          <w:kern w:val="10"/>
          <w:sz w:val="21"/>
          <w:szCs w:val="21"/>
        </w:rPr>
        <w:t>、科技成果转化表关联，</w:t>
      </w:r>
      <w:r>
        <w:rPr>
          <w:rFonts w:hint="eastAsia" w:ascii="仿宋_GB2312"/>
          <w:i/>
          <w:iCs/>
          <w:color w:val="FF0000"/>
          <w:spacing w:val="-6"/>
          <w:kern w:val="10"/>
          <w:sz w:val="21"/>
          <w:szCs w:val="21"/>
        </w:rPr>
        <w:t>不计入创新能力知识产权评价得分</w:t>
      </w:r>
      <w:r>
        <w:rPr>
          <w:rFonts w:hint="eastAsia" w:ascii="仿宋_GB2312"/>
          <w:color w:val="FF0000"/>
          <w:spacing w:val="-6"/>
          <w:kern w:val="10"/>
          <w:sz w:val="21"/>
          <w:szCs w:val="21"/>
        </w:rPr>
        <w:t>。</w:t>
      </w:r>
      <w:r>
        <w:rPr>
          <w:rFonts w:ascii="仿宋_GB2312"/>
          <w:spacing w:val="-6"/>
          <w:kern w:val="10"/>
          <w:sz w:val="21"/>
          <w:szCs w:val="21"/>
        </w:rPr>
        <w:t xml:space="preserve"> </w:t>
      </w:r>
    </w:p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三、人力资源情况表</w:t>
      </w:r>
    </w:p>
    <w:tbl>
      <w:tblPr>
        <w:tblStyle w:val="1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567"/>
        <w:gridCol w:w="1843"/>
        <w:gridCol w:w="851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49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sz w:val="24"/>
                <w:szCs w:val="28"/>
              </w:rPr>
              <w:t>（一）总体情况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企业职工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科技人员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总  数（人）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56" w:firstLine="228" w:firstLineChars="10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 xml:space="preserve">   其中：在职人员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56" w:firstLine="1463" w:firstLineChars="642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兼职人员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114" w:firstLine="0" w:firstLineChars="0"/>
              <w:jc w:val="right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临时聘用人员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56"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 xml:space="preserve">            外籍人员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ind w:right="114" w:firstLine="0" w:firstLineChars="0"/>
              <w:jc w:val="right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留学归国人员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ind w:right="114" w:firstLine="0" w:firstLineChars="0"/>
              <w:jc w:val="right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千人计划人员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sz w:val="24"/>
                <w:szCs w:val="28"/>
              </w:rPr>
              <w:t>（二）全体人员结构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学  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博  士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硕  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本  科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人  数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职  称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高级职称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中级职称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初级职称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人  数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年  龄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30及以下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31-40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41-50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51及以上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人  数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楷体_GB2312" w:eastAsia="楷体_GB2312"/>
          <w:b/>
          <w:bCs/>
          <w:sz w:val="28"/>
        </w:rPr>
        <w:br w:type="page"/>
      </w:r>
      <w:r>
        <w:rPr>
          <w:rFonts w:hint="eastAsia" w:ascii="黑体" w:hAnsi="黑体" w:eastAsia="黑体"/>
          <w:sz w:val="28"/>
        </w:rPr>
        <w:t>四、企业研究开发活动情况表（近三年执行的活动，按单一活动填报）</w:t>
      </w:r>
    </w:p>
    <w:p>
      <w:pPr>
        <w:ind w:firstLine="0" w:firstLineChars="0"/>
        <w:rPr>
          <w:rFonts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研发活动编号：RD…</w:t>
      </w:r>
    </w:p>
    <w:tbl>
      <w:tblPr>
        <w:tblStyle w:val="17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36"/>
        <w:gridCol w:w="1541"/>
        <w:gridCol w:w="992"/>
        <w:gridCol w:w="9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研发活动名称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技术领域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知识产权编号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研发经费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总预算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研发经费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int="eastAsia" w:hAnsi="仿宋_GB2312"/>
                <w:spacing w:val="-20"/>
                <w:sz w:val="24"/>
                <w:szCs w:val="24"/>
              </w:rPr>
              <w:t>近三年总支出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beforeLines="50"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其中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2021年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2020年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left="282"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2019年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left="282"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目的及组织实施方式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核心技术及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创新点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取得的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阶段性成果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spacing w:afterLines="25"/>
        <w:ind w:firstLine="536"/>
        <w:jc w:val="left"/>
        <w:outlineLvl w:val="0"/>
        <w:rPr>
          <w:rFonts w:ascii="黑体" w:hAnsi="黑体" w:eastAsia="黑体"/>
          <w:sz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644" w:bottom="993" w:left="1644" w:header="851" w:footer="756" w:gutter="0"/>
          <w:cols w:space="720" w:num="1"/>
          <w:docGrid w:type="linesAndChars" w:linePitch="435" w:charSpace="-2502"/>
        </w:sectPr>
      </w:pPr>
      <w:bookmarkStart w:id="3" w:name="_Toc445469108"/>
      <w:bookmarkStart w:id="4" w:name="_Toc189391097"/>
      <w:bookmarkStart w:id="5" w:name="_Toc18443"/>
      <w:bookmarkStart w:id="6" w:name="_Toc5464"/>
    </w:p>
    <w:p>
      <w:pPr>
        <w:spacing w:afterLines="25"/>
        <w:ind w:firstLine="560"/>
        <w:jc w:val="left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五、企业年度研究开发费用结构明细表(按近三年每年分别填报)</w:t>
      </w:r>
    </w:p>
    <w:p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年度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单位：万元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18"/>
        <w:gridCol w:w="868"/>
        <w:gridCol w:w="826"/>
        <w:gridCol w:w="1077"/>
        <w:gridCol w:w="910"/>
        <w:gridCol w:w="966"/>
        <w:gridCol w:w="1223"/>
        <w:gridCol w:w="793"/>
        <w:gridCol w:w="1231"/>
        <w:gridCol w:w="145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beforeLines="50" w:line="300" w:lineRule="auto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科目</w:t>
            </w:r>
          </w:p>
          <w:p>
            <w:pPr>
              <w:spacing w:line="300" w:lineRule="auto"/>
              <w:ind w:left="1050" w:hanging="1050" w:hangingChars="500"/>
              <w:rPr>
                <w:rFonts w:ascii="宋体" w:hAnsi="宋体" w:eastAsia="宋体"/>
                <w:bCs/>
                <w:color w:val="000000"/>
                <w:spacing w:val="-4"/>
                <w:kern w:val="4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研发项目编号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内部研究</w:t>
            </w:r>
          </w:p>
          <w:p>
            <w:pPr>
              <w:pStyle w:val="4"/>
              <w:spacing w:before="0" w:after="0" w:line="240" w:lineRule="auto"/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开发费用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人员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ascii="宋体" w:hAnsi="宋体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人工费用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投入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折旧费用与长期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待摊费用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无形资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产摊销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设计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装备调试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费用与试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验费用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其他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委托外部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研究开发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其中：境内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的外部研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发费用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研究开发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费用（内部、</w:t>
            </w:r>
          </w:p>
          <w:p>
            <w:pPr>
              <w:ind w:firstLine="0" w:firstLineChars="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外部）小计</w:t>
            </w:r>
            <w:r>
              <w:fldChar w:fldCharType="begin"/>
            </w:r>
            <w:r>
              <w:instrText xml:space="preserve"> MERGEFIELD  "#foreach($d in $y.gxjsqy_fymx_2013)"  \* MERGEFORMAT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«#foreach($d in $y.gxjsqy_fymx_2013)»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RD01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40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MERGEFIELD  $d.fy04  \* MERGEFORMAT </w:instrTex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RD02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40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RD03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40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。。。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40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RD..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40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ind w:firstLine="404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sz w:val="28"/>
        </w:rPr>
      </w:pPr>
    </w:p>
    <w:p>
      <w:pPr>
        <w:ind w:firstLine="480"/>
        <w:rPr>
          <w:rFonts w:ascii="黑体" w:hAnsi="黑体" w:eastAsia="黑体"/>
          <w:sz w:val="28"/>
        </w:rPr>
      </w:pPr>
      <w:r>
        <w:rPr>
          <w:rFonts w:hint="eastAsia" w:ascii="仿宋_GB2312" w:hAnsi="仿宋_GB2312"/>
          <w:kern w:val="44"/>
          <w:sz w:val="24"/>
          <w:szCs w:val="24"/>
        </w:rPr>
        <w:t xml:space="preserve">企业填报人签字：                              日  期：   </w:t>
      </w:r>
      <w:r>
        <w:rPr>
          <w:rFonts w:hint="eastAsia" w:eastAsia="楷体_GB2312"/>
          <w:kern w:val="44"/>
          <w:sz w:val="24"/>
          <w:szCs w:val="24"/>
        </w:rPr>
        <w:t xml:space="preserve">          </w:t>
      </w:r>
    </w:p>
    <w:p>
      <w:pPr>
        <w:ind w:firstLine="560"/>
        <w:rPr>
          <w:rFonts w:ascii="黑体" w:hAnsi="黑体" w:eastAsia="黑体"/>
          <w:sz w:val="28"/>
        </w:rPr>
      </w:pPr>
    </w:p>
    <w:p>
      <w:pPr>
        <w:ind w:firstLine="560"/>
        <w:rPr>
          <w:rFonts w:ascii="黑体" w:hAnsi="黑体" w:eastAsia="黑体"/>
          <w:sz w:val="28"/>
        </w:rPr>
        <w:sectPr>
          <w:pgSz w:w="16838" w:h="11906" w:orient="landscape"/>
          <w:pgMar w:top="1644" w:right="1418" w:bottom="1644" w:left="992" w:header="851" w:footer="754" w:gutter="0"/>
          <w:cols w:space="720" w:num="1"/>
          <w:docGrid w:type="lines" w:linePitch="435" w:charSpace="-2502"/>
        </w:sectPr>
      </w:pPr>
    </w:p>
    <w:bookmarkEnd w:id="3"/>
    <w:bookmarkEnd w:id="4"/>
    <w:bookmarkEnd w:id="5"/>
    <w:bookmarkEnd w:id="6"/>
    <w:p>
      <w:pPr>
        <w:ind w:firstLine="0" w:firstLineChars="0"/>
        <w:rPr>
          <w:rFonts w:ascii="黑体" w:hAnsi="黑体" w:eastAsia="黑体"/>
          <w:sz w:val="28"/>
        </w:rPr>
      </w:pPr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六、上年度高新技术产品（服务）情况表（按单一产品（服务）填报）</w:t>
      </w:r>
    </w:p>
    <w:p>
      <w:pPr>
        <w:ind w:firstLine="0" w:firstLineChars="0"/>
        <w:rPr>
          <w:rFonts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编号：PS…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1"/>
        <w:gridCol w:w="241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int="eastAsia" w:hAnsi="仿宋_GB2312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7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技术领域</w:t>
            </w:r>
          </w:p>
        </w:tc>
        <w:tc>
          <w:tcPr>
            <w:tcW w:w="7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技术来源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pacing w:val="-14"/>
                <w:sz w:val="24"/>
                <w:szCs w:val="24"/>
              </w:rPr>
              <w:t>上年度销售收入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是否主要产品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（服务）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是   </w:t>
            </w: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知识产权编号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关键技术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及主要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技术指标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（限400字）</w:t>
            </w:r>
          </w:p>
        </w:tc>
        <w:tc>
          <w:tcPr>
            <w:tcW w:w="7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widowControl/>
              <w:spacing w:after="0" w:line="240" w:lineRule="auto"/>
              <w:ind w:firstLine="0" w:firstLineChars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与同类产品</w:t>
            </w:r>
          </w:p>
          <w:p>
            <w:pPr>
              <w:pStyle w:val="9"/>
              <w:widowControl/>
              <w:spacing w:after="0" w:line="240" w:lineRule="auto"/>
              <w:ind w:firstLine="0" w:firstLineChars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（服务）的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竞争优势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（限400字）</w:t>
            </w:r>
          </w:p>
        </w:tc>
        <w:tc>
          <w:tcPr>
            <w:tcW w:w="7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知识产权获得情况及其对产品（服务）在技术上发挥的支持作用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（限400字）</w:t>
            </w:r>
          </w:p>
        </w:tc>
        <w:tc>
          <w:tcPr>
            <w:tcW w:w="7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sz w:val="28"/>
        </w:rPr>
      </w:pPr>
      <w:bookmarkStart w:id="7" w:name="_Toc15093"/>
      <w:bookmarkStart w:id="8" w:name="_Toc445469107"/>
      <w:bookmarkStart w:id="9" w:name="_Toc7159"/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七、企业创新能力</w:t>
      </w:r>
      <w:bookmarkEnd w:id="7"/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</w:tbl>
    <w:p/>
    <w:p>
      <w:r>
        <w:br w:type="page"/>
      </w:r>
    </w:p>
    <w:p>
      <w:pPr>
        <w:ind w:firstLine="0" w:firstLineChars="0"/>
        <w:rPr>
          <w:rFonts w:ascii="黑体" w:hAnsi="黑体" w:eastAsia="黑体"/>
          <w:sz w:val="28"/>
        </w:rPr>
      </w:pPr>
      <w:bookmarkStart w:id="10" w:name="_Toc8713"/>
      <w:r>
        <w:rPr>
          <w:rFonts w:hint="eastAsia" w:ascii="黑体" w:hAnsi="黑体" w:eastAsia="黑体"/>
          <w:sz w:val="28"/>
        </w:rPr>
        <w:t>八、（加分项）企业参与国家标准或行业标准制定情况汇总表</w:t>
      </w:r>
      <w:bookmarkEnd w:id="8"/>
      <w:bookmarkEnd w:id="9"/>
      <w:bookmarkEnd w:id="10"/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212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126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2268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2268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□国家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主持 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□国家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主持 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□国家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主持 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>
      <w:pPr>
        <w:ind w:firstLine="600"/>
        <w:rPr>
          <w:sz w:val="30"/>
          <w:szCs w:val="30"/>
        </w:rPr>
      </w:pPr>
    </w:p>
    <w:p>
      <w:pPr>
        <w:spacing w:afterLines="25"/>
        <w:ind w:firstLine="0" w:firstLineChars="0"/>
        <w:jc w:val="left"/>
        <w:outlineLvl w:val="0"/>
        <w:rPr>
          <w:rFonts w:ascii="黑体" w:hAnsi="黑体" w:eastAsia="黑体"/>
          <w:sz w:val="28"/>
        </w:rPr>
      </w:pPr>
      <w:r>
        <w:rPr>
          <w:sz w:val="30"/>
          <w:szCs w:val="30"/>
        </w:rPr>
        <w:br w:type="page"/>
      </w:r>
      <w:r>
        <w:rPr>
          <w:rFonts w:hint="eastAsia" w:ascii="黑体" w:hAnsi="黑体" w:eastAsia="黑体"/>
          <w:sz w:val="28"/>
        </w:rPr>
        <w:t>九、上海市高新技术企业认定创新情况补充表</w:t>
      </w:r>
    </w:p>
    <w:tbl>
      <w:tblPr>
        <w:tblStyle w:val="17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432"/>
        <w:gridCol w:w="367"/>
        <w:gridCol w:w="493"/>
        <w:gridCol w:w="133"/>
        <w:gridCol w:w="161"/>
        <w:gridCol w:w="689"/>
        <w:gridCol w:w="161"/>
        <w:gridCol w:w="163"/>
        <w:gridCol w:w="107"/>
        <w:gridCol w:w="420"/>
        <w:gridCol w:w="161"/>
        <w:gridCol w:w="130"/>
        <w:gridCol w:w="510"/>
        <w:gridCol w:w="197"/>
        <w:gridCol w:w="13"/>
        <w:gridCol w:w="851"/>
        <w:gridCol w:w="216"/>
        <w:gridCol w:w="450"/>
        <w:gridCol w:w="32"/>
        <w:gridCol w:w="513"/>
        <w:gridCol w:w="476"/>
        <w:gridCol w:w="5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主管部门</w:t>
            </w:r>
          </w:p>
        </w:tc>
        <w:tc>
          <w:tcPr>
            <w:tcW w:w="7770" w:type="dxa"/>
            <w:gridSpan w:val="23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注册地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929" w:type="dxa"/>
            <w:gridSpan w:val="11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所属街道</w:t>
            </w:r>
          </w:p>
        </w:tc>
        <w:tc>
          <w:tcPr>
            <w:tcW w:w="2566" w:type="dxa"/>
            <w:gridSpan w:val="6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区税务局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929" w:type="dxa"/>
            <w:gridSpan w:val="11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所属税务所</w:t>
            </w:r>
          </w:p>
        </w:tc>
        <w:tc>
          <w:tcPr>
            <w:tcW w:w="2566" w:type="dxa"/>
            <w:gridSpan w:val="6"/>
            <w:vAlign w:val="center"/>
          </w:tcPr>
          <w:p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3927" w:type="dxa"/>
            <w:gridSpan w:val="13"/>
            <w:vAlign w:val="bottom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年度财务审计报告</w:t>
            </w:r>
          </w:p>
        </w:tc>
        <w:tc>
          <w:tcPr>
            <w:tcW w:w="3843" w:type="dxa"/>
            <w:gridSpan w:val="10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专项审计报告（或鉴证报告）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2019年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2020年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2021年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近三年研发费用审计</w:t>
            </w:r>
          </w:p>
        </w:tc>
        <w:tc>
          <w:tcPr>
            <w:tcW w:w="208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90"/>
                <w:kern w:val="10"/>
                <w:sz w:val="24"/>
                <w:szCs w:val="24"/>
              </w:rPr>
              <w:t>近一年高新收入审计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出具单位名称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成立时间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近三年内无不良记录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全年月平均在职职工人数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50"/>
                <w:kern w:val="10"/>
                <w:sz w:val="24"/>
                <w:szCs w:val="24"/>
              </w:rPr>
              <w:t>承担认定工作当年的注册会计师或税务师人数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出具单位执业证书编号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出具单位统一社会信用代码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审计人（或鉴证人员）姓名1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审计人（或鉴证人员）1执业证书编号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审计人（或鉴证人员）姓名2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审计人（或鉴证人员）2执业证书编号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审计报告（或鉴证报告）编号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审计报告（或鉴证报告）出具日期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审计机构（鉴证机构）联系电话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企业概述</w:t>
            </w:r>
          </w:p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770" w:type="dxa"/>
            <w:gridSpan w:val="2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</w:rPr>
              <w:t>（包括：企业经营范围、主营业务、经营状况以及公司网址，限500字以内）</w:t>
            </w:r>
          </w:p>
          <w:p>
            <w:pPr>
              <w:ind w:firstLine="36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高新技术领域</w:t>
            </w:r>
          </w:p>
        </w:tc>
        <w:tc>
          <w:tcPr>
            <w:tcW w:w="7770" w:type="dxa"/>
            <w:gridSpan w:val="2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</w:rPr>
              <w:t>是否认定过高企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</w:rPr>
              <w:t>是/否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</w:rPr>
              <w:t>认定年份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  <w:szCs w:val="24"/>
              </w:rPr>
              <w:t>企业参保人数</w:t>
            </w:r>
          </w:p>
        </w:tc>
        <w:tc>
          <w:tcPr>
            <w:tcW w:w="211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626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上年度经营情况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总产值</w:t>
            </w:r>
          </w:p>
        </w:tc>
        <w:tc>
          <w:tcPr>
            <w:tcW w:w="787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销售收入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出口创汇额（美元）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固定资产净值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增值税税金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利润总额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应交所得税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享受高新技术企业减免所得税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66"/>
                <w:kern w:val="10"/>
                <w:sz w:val="24"/>
                <w:szCs w:val="24"/>
              </w:rPr>
              <w:t>享受研发费用加计扣除减免所得税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26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研发费用投入情况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核算口径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2019发生金额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2020发生金额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2021发生金额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合计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w w:val="80"/>
                <w:kern w:val="10"/>
                <w:sz w:val="24"/>
                <w:szCs w:val="24"/>
              </w:rPr>
              <w:t>合计研发费用占同期销售额占比（％）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会计核算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高新技术企业认定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研发费用加计扣除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62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总投资额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432" w:type="dxa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中方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中方占比</w:t>
            </w:r>
          </w:p>
        </w:tc>
        <w:tc>
          <w:tcPr>
            <w:tcW w:w="1011" w:type="dxa"/>
            <w:gridSpan w:val="5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外方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450" w:type="dxa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kern w:val="10"/>
                <w:sz w:val="24"/>
                <w:szCs w:val="24"/>
              </w:rPr>
              <w:t>外方占比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注：</w:t>
      </w:r>
    </w:p>
    <w:p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1、主管部门选择依据：企业税收由区县税务局征管的请选择所属区县，注册在高新区内的企业请选择高新区所属分园；</w:t>
      </w:r>
    </w:p>
    <w:p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2、税务征管单位是指企业所在区税务局。</w:t>
      </w:r>
    </w:p>
    <w:p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3、研发费用投入情况说明：</w:t>
      </w:r>
    </w:p>
    <w:p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会计核算口径，由《财政部关于企业加强研发费用财务管理的若干意见》（财企〔2007〕194号）规范，发生金额一般取年度汇算清缴表《</w:t>
      </w:r>
      <w:r>
        <w:rPr>
          <w:rFonts w:ascii="仿宋_GB2312" w:cs="宋体"/>
          <w:spacing w:val="-6"/>
          <w:kern w:val="10"/>
          <w:sz w:val="21"/>
          <w:szCs w:val="21"/>
        </w:rPr>
        <w:t>A104000期间费用明细表</w:t>
      </w:r>
      <w:r>
        <w:rPr>
          <w:rFonts w:hint="eastAsia" w:ascii="仿宋_GB2312" w:cs="宋体"/>
          <w:spacing w:val="-6"/>
          <w:kern w:val="10"/>
          <w:sz w:val="21"/>
          <w:szCs w:val="21"/>
        </w:rPr>
        <w:t>》中“研究费用”；</w:t>
      </w:r>
    </w:p>
    <w:p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高新技术企业认定口径，由《科技部 财政部 国家税务总局关于修订印发〈高新技术企业认定管理工作指引〉的通知》（国科发火〔2016〕195号）规范，取会计师事务所出具的专项审计报告数据；</w:t>
      </w:r>
    </w:p>
    <w:p>
      <w:pPr>
        <w:widowControl/>
        <w:spacing w:line="240" w:lineRule="auto"/>
        <w:ind w:firstLine="396"/>
        <w:jc w:val="left"/>
        <w:rPr>
          <w:rFonts w:cs="宋体"/>
          <w:spacing w:val="-6"/>
          <w:kern w:val="10"/>
          <w:sz w:val="21"/>
          <w:szCs w:val="21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加计扣除税收规定口径，由财税〔2015〕119号文件和国家税务总局2015年第97号公告、国家税务总局2017年第40号公告，发生金额取年度汇算清缴表《A107012 研发费用加计扣除优惠明细表》中“年度研发费用小计”。</w:t>
      </w: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spacing w:afterLines="25"/>
        <w:ind w:firstLine="0" w:firstLineChars="0"/>
        <w:jc w:val="left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十、企业研究开发组织管理情况</w:t>
      </w:r>
    </w:p>
    <w:p>
      <w:pPr>
        <w:ind w:firstLine="0" w:firstLineChars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hint="eastAsia" w:ascii="仿宋_GB2312" w:cs="宋体"/>
          <w:spacing w:val="-6"/>
          <w:kern w:val="10"/>
          <w:sz w:val="24"/>
          <w:szCs w:val="24"/>
        </w:rPr>
        <w:t>内容包括：（1）制定了企业研究开发的组织管理制度，建立了研发投入核算体系，编制了研发费用辅助账；（2）设立了内部科学技术研究开发机构并具备相应的科研条件，与国内外研究开发机构开展多种形式产学研合作；（3）建立了科技成果转化的组织实施与激励奖励制度，建立开放式的创新创业平台；（4）建立了科技人员的培养进修、职工技能培训、优秀人才引进，以及人才绩效评价奖励制度。</w:t>
      </w:r>
    </w:p>
    <w:tbl>
      <w:tblPr>
        <w:tblStyle w:val="1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-163" w:rightChars="-51" w:firstLine="31" w:firstLineChars="14"/>
              <w:jc w:val="left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396"/>
        <w:jc w:val="left"/>
        <w:rPr>
          <w:rFonts w:ascii="黑体" w:hAnsi="黑体" w:eastAsia="黑体"/>
          <w:sz w:val="28"/>
        </w:rPr>
      </w:pPr>
      <w:r>
        <w:rPr>
          <w:rFonts w:hint="eastAsia" w:ascii="仿宋_GB2312" w:cs="宋体"/>
          <w:spacing w:val="-6"/>
          <w:kern w:val="10"/>
          <w:sz w:val="21"/>
          <w:szCs w:val="21"/>
        </w:rPr>
        <w:t>注：1、提供企业研究开发的组织管理制度、企业关于研发投入核算财务管理制度，如研发投入投资管理办法等，以及近三年的研发费用明细台账等；2、研究开发机构指：具备各级工程中心、研发中心、研发部门等，提供各级政府关于建立研究开发机构的批文、或企业建立相关部门的文件等；具备相应的科研条件可以提供包含中试车间、设备等，列出清单或附照片等；开展多种形式产学研合作必须提供产学研合作协议、与高校院所共建研发中心、共同申报项目协议等合作文件以及相应的经济往来的有效凭证；3、各类绩效考核奖励制度是指：必须提供研发部门绩效考评制度等；提供建立创新平台的相关资料等。4、建立了科技人员的培养进修、职工技能培训、优秀人才引进，以及人才绩效评价奖励制度等需提供相关资料。</w:t>
      </w:r>
      <w:r>
        <w:rPr>
          <w:rFonts w:ascii="宋体" w:hAnsi="宋体"/>
          <w:b/>
          <w:sz w:val="24"/>
        </w:rPr>
        <w:br w:type="page"/>
      </w:r>
      <w:r>
        <w:rPr>
          <w:rFonts w:hint="eastAsia" w:ascii="黑体" w:hAnsi="黑体" w:eastAsia="黑体"/>
          <w:sz w:val="28"/>
        </w:rPr>
        <w:t>十一、近三年科技成果转化能力情况汇总表</w:t>
      </w:r>
    </w:p>
    <w:tbl>
      <w:tblPr>
        <w:tblStyle w:val="17"/>
        <w:tblW w:w="107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01"/>
        <w:gridCol w:w="1701"/>
        <w:gridCol w:w="2410"/>
        <w:gridCol w:w="1701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科技成果年份</w:t>
            </w:r>
          </w:p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（按标下注释1要求填写）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科技成果名称</w:t>
            </w:r>
          </w:p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（按表下注释2要求填写）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科技成果转化结果</w:t>
            </w:r>
          </w:p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（按表下注释3要求填写产品、服务、样品、样机等具体项目名称）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转化年份</w:t>
            </w:r>
          </w:p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（按表下注释4要求填写）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转化形式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spacing w:val="-6"/>
                <w:kern w:val="10"/>
              </w:rPr>
            </w:pPr>
            <w:r>
              <w:rPr>
                <w:rFonts w:hint="eastAsia" w:ascii="仿宋_GB2312" w:hAnsi="Times New Roman" w:eastAsia="仿宋_GB2312"/>
                <w:spacing w:val="-6"/>
                <w:kern w:val="10"/>
              </w:rPr>
              <w:t>科技成果转化证明材料（按表下注释5要求填写）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6"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spacing w:val="-6"/>
                <w:kern w:val="10"/>
              </w:rPr>
            </w:pPr>
          </w:p>
        </w:tc>
      </w:tr>
    </w:tbl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注：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1、科技成果可以不在近三年，但转化一定要在近三年。一个科技成果只能转化一个产品（服务）或样品、样机。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2、科技成果是指：通过科学研究与技术开发所产生的具有实用价值的成果（专利、版权、集成电路布图设计等）。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3、科技成果转化结果是指：为提高生产力水平而对科技成果进行的后续试验、开发、应用、推广直至形成新产品、新工艺、新材料，发展新产业等活动；以及技术成果形成产品、服务、样品、样机等。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4、转化时间是指：2019年至2021年期间</w:t>
      </w:r>
    </w:p>
    <w:p>
      <w:pPr>
        <w:topLinePunct/>
        <w:spacing w:line="320" w:lineRule="exact"/>
        <w:ind w:firstLine="420"/>
        <w:rPr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5、转化形式包括：自行投资实施转化；向他人转让该技术成果；许可他人使用该科技成果；以该科技成果作为合作条件，与他人共同实施转化；以该科技成果作价投资、折算股份或者出资比例；以及其他协商确定的方式。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6、科技成果转化证明材料是指：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■ 科技成果形成的产品可提供下列材料：如新产品证书、新产品检测报告、新产品新技术鉴定验收证书、新产品查新报告、生产登记批准书等；新产品销售证明则为必须提供的材料。</w:t>
      </w:r>
    </w:p>
    <w:p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hint="eastAsia" w:ascii="仿宋_GB2312" w:cs="宋体"/>
          <w:kern w:val="10"/>
          <w:sz w:val="21"/>
          <w:szCs w:val="21"/>
        </w:rPr>
        <w:t>■ 科技成果形成服务可提供的材料：如销售合同、发票、用户意见、收入证明等；</w:t>
      </w:r>
    </w:p>
    <w:p>
      <w:pPr>
        <w:spacing w:line="320" w:lineRule="exact"/>
        <w:ind w:firstLine="420"/>
        <w:rPr>
          <w:rFonts w:cs="宋体"/>
          <w:spacing w:val="-6"/>
          <w:kern w:val="10"/>
          <w:szCs w:val="21"/>
        </w:rPr>
        <w:sectPr>
          <w:pgSz w:w="11906" w:h="16838"/>
          <w:pgMar w:top="1417" w:right="1134" w:bottom="1417" w:left="113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cs="宋体"/>
          <w:kern w:val="10"/>
          <w:sz w:val="21"/>
          <w:szCs w:val="21"/>
        </w:rPr>
        <w:t>■ 科技成果形成样品、样机可提供的材料：如检测报告、实物照片等。</w:t>
      </w:r>
    </w:p>
    <w:p>
      <w:pPr>
        <w:spacing w:afterLines="25"/>
        <w:ind w:firstLine="0" w:firstLineChars="0"/>
        <w:jc w:val="left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十二、本申请所附材料清单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5" w:hRule="exact"/>
        </w:trPr>
        <w:tc>
          <w:tcPr>
            <w:tcW w:w="9286" w:type="dxa"/>
          </w:tcPr>
          <w:tbl>
            <w:tblPr>
              <w:tblStyle w:val="17"/>
              <w:tblW w:w="90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8"/>
              <w:gridCol w:w="80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附件名称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4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知识产权相关材料（已授权的发明专利、实用新型、外观设计、软件著作权、集成电路布图设计、植物新品种可直接获取，勿须上传证书；其他知识产权需上传相关知识产权证书或授权通知书及缴费收据、参与制定标准情况等）、科研项目立项证明（已验收或结题项目需附验收或结题报告）、科技成果转化（总体情况与转化形式、应用成效的逐项说明）、研究开发组织管理（总体情况与四项指标符合情况的具体说明）等相关材料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企业高新技术产品（服务）的关键技术和技术指标的具体说明，相关的生产批文、认证认可和资质证书、产品质量检验报告等材料；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企业职工和科技人员情况说明材料，包括在职、兼职和临时聘用人员人数、人员学历结构、科技人员名单及其工作岗位等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1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topLinePunct/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具有资质并符合本《工作指引》相关条件的中介机构出具的企业近三个会计年度（实际年限不足三年的按实际经营年限，下同）研究开发费用、近一个会计年度高新技术产品（服务）收入专项审计或鉴证报告，并附研究开发活动说明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经具有资质的中介机构鉴证的企业近三个会计年度的财务会计报告（包括会计报表、会计报表附注和财务情况说明书）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topLinePunct/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近三个会计年度企业所得税年度纳税申报表（包括主表及附表）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988" w:type="dxa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67" w:type="dxa"/>
                  <w:vAlign w:val="center"/>
                </w:tcPr>
                <w:p>
                  <w:pPr>
                    <w:spacing w:line="240" w:lineRule="auto"/>
                    <w:ind w:right="458" w:rightChars="149" w:firstLine="0" w:firstLineChars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其他证明材料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4" w:hRule="atLeast"/>
              </w:trPr>
              <w:tc>
                <w:tcPr>
                  <w:tcW w:w="9055" w:type="dxa"/>
                  <w:gridSpan w:val="2"/>
                </w:tcPr>
                <w:p>
                  <w:pPr>
                    <w:ind w:firstLine="0" w:firstLineChars="0"/>
                    <w:jc w:val="left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kern w:val="10"/>
                      <w:sz w:val="24"/>
                      <w:szCs w:val="24"/>
                    </w:rPr>
                    <w:t>其他说明</w:t>
                  </w:r>
                </w:p>
                <w:p>
                  <w:pPr>
                    <w:ind w:firstLine="0" w:firstLineChars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</w:p>
                <w:p>
                  <w:pPr>
                    <w:ind w:firstLine="0" w:firstLineChars="0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90" w:hRule="atLeast"/>
              </w:trPr>
              <w:tc>
                <w:tcPr>
                  <w:tcW w:w="9055" w:type="dxa"/>
                  <w:gridSpan w:val="2"/>
                </w:tcPr>
                <w:p>
                  <w:pPr>
                    <w:ind w:firstLine="0" w:firstLineChars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  <w:p>
                  <w:pPr>
                    <w:ind w:firstLine="0" w:firstLineChars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ind w:firstLine="432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adjustRightInd/>
        <w:snapToGrid/>
        <w:spacing w:before="0" w:after="0" w:line="240" w:lineRule="auto"/>
        <w:ind w:firstLine="0" w:firstLineChars="0"/>
        <w:rPr>
          <w:rFonts w:ascii="仿宋_GB2312" w:hAnsi="Times New Roman" w:cs="宋体"/>
          <w:bCs w:val="0"/>
          <w:spacing w:val="-6"/>
          <w:kern w:val="10"/>
          <w:sz w:val="24"/>
          <w:szCs w:val="24"/>
        </w:rPr>
      </w:pPr>
    </w:p>
    <w:sectPr>
      <w:pgSz w:w="11906" w:h="16838"/>
      <w:pgMar w:top="1418" w:right="1361" w:bottom="851" w:left="1361" w:header="851" w:footer="754" w:gutter="0"/>
      <w:cols w:space="720" w:num="1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spacing w:line="240" w:lineRule="auto"/>
      <w:ind w:right="320" w:rightChars="100" w:firstLine="0" w:firstLineChars="0"/>
      <w:rPr>
        <w:rStyle w:val="21"/>
        <w:rFonts w:ascii="楷体_GB2312" w:eastAsia="楷体_GB2312"/>
        <w:sz w:val="28"/>
      </w:rPr>
    </w:pPr>
    <w:r>
      <w:rPr>
        <w:rStyle w:val="21"/>
        <w:rFonts w:hint="eastAsia" w:ascii="仿宋_GB2312" w:hAnsi="仿宋_GB2312"/>
        <w:sz w:val="28"/>
      </w:rPr>
      <w:t xml:space="preserve">— </w:t>
    </w:r>
    <w:r>
      <w:rPr>
        <w:rFonts w:eastAsia="楷体_GB2312"/>
        <w:sz w:val="28"/>
      </w:rPr>
      <w:fldChar w:fldCharType="begin"/>
    </w:r>
    <w:r>
      <w:rPr>
        <w:rStyle w:val="21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21"/>
        <w:rFonts w:eastAsia="楷体_GB2312"/>
        <w:sz w:val="28"/>
      </w:rPr>
      <w:t>17</w:t>
    </w:r>
    <w:r>
      <w:rPr>
        <w:rFonts w:eastAsia="楷体_GB2312"/>
        <w:sz w:val="28"/>
      </w:rPr>
      <w:fldChar w:fldCharType="end"/>
    </w:r>
    <w:r>
      <w:rPr>
        <w:rStyle w:val="21"/>
        <w:rFonts w:hint="eastAsia" w:ascii="仿宋_GB2312" w:hAnsi="仿宋_GB2312"/>
        <w:sz w:val="28"/>
      </w:rPr>
      <w:t xml:space="preserve"> —</w:t>
    </w:r>
  </w:p>
  <w:p>
    <w:pPr>
      <w:pStyle w:val="14"/>
      <w:spacing w:line="240" w:lineRule="auto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spacing w:line="240" w:lineRule="auto"/>
      <w:ind w:left="320" w:leftChars="100" w:firstLine="0" w:firstLineChars="0"/>
      <w:rPr>
        <w:rStyle w:val="21"/>
      </w:rPr>
    </w:pPr>
    <w:r>
      <w:rPr>
        <w:rStyle w:val="21"/>
        <w:rFonts w:hint="eastAsia" w:ascii="仿宋_GB2312" w:hAnsi="仿宋_GB2312"/>
        <w:sz w:val="28"/>
      </w:rPr>
      <w:t>—</w:t>
    </w:r>
    <w:r>
      <w:rPr>
        <w:rStyle w:val="21"/>
        <w:rFonts w:hint="eastAsia" w:hAnsi="仿宋_GB2312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21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21"/>
        <w:rFonts w:eastAsia="楷体_GB2312"/>
        <w:sz w:val="28"/>
      </w:rPr>
      <w:t>18</w:t>
    </w:r>
    <w:r>
      <w:rPr>
        <w:rFonts w:eastAsia="楷体_GB2312"/>
        <w:sz w:val="28"/>
      </w:rPr>
      <w:fldChar w:fldCharType="end"/>
    </w:r>
    <w:r>
      <w:rPr>
        <w:rStyle w:val="21"/>
        <w:rFonts w:hint="eastAsia" w:ascii="仿宋_GB2312" w:hAnsi="仿宋_GB2312"/>
        <w:sz w:val="28"/>
      </w:rPr>
      <w:t xml:space="preserve"> —</w:t>
    </w:r>
  </w:p>
  <w:p>
    <w:pPr>
      <w:pStyle w:val="14"/>
      <w:spacing w:line="240" w:lineRule="auto"/>
      <w:ind w:left="320" w:leftChars="100"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54"/>
  <w:drawingGridVerticalSpacing w:val="435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BEF"/>
    <w:rsid w:val="000D0ADE"/>
    <w:rsid w:val="00110DEB"/>
    <w:rsid w:val="00133C48"/>
    <w:rsid w:val="00135207"/>
    <w:rsid w:val="001441B7"/>
    <w:rsid w:val="001472A1"/>
    <w:rsid w:val="00166796"/>
    <w:rsid w:val="00172A27"/>
    <w:rsid w:val="001F3C51"/>
    <w:rsid w:val="0020238B"/>
    <w:rsid w:val="00207DC9"/>
    <w:rsid w:val="00211EF0"/>
    <w:rsid w:val="00250FA9"/>
    <w:rsid w:val="002B27CE"/>
    <w:rsid w:val="002B7393"/>
    <w:rsid w:val="002C0976"/>
    <w:rsid w:val="002C416A"/>
    <w:rsid w:val="00377FE4"/>
    <w:rsid w:val="00386B0C"/>
    <w:rsid w:val="003B0887"/>
    <w:rsid w:val="00437C17"/>
    <w:rsid w:val="004626EB"/>
    <w:rsid w:val="004959B5"/>
    <w:rsid w:val="004E061D"/>
    <w:rsid w:val="004F3D5C"/>
    <w:rsid w:val="005046D8"/>
    <w:rsid w:val="00535475"/>
    <w:rsid w:val="00547769"/>
    <w:rsid w:val="00561C11"/>
    <w:rsid w:val="005C4B99"/>
    <w:rsid w:val="005E03F0"/>
    <w:rsid w:val="0066071F"/>
    <w:rsid w:val="006660B3"/>
    <w:rsid w:val="006E292B"/>
    <w:rsid w:val="00703EDE"/>
    <w:rsid w:val="00736DA9"/>
    <w:rsid w:val="00803A27"/>
    <w:rsid w:val="00822ABB"/>
    <w:rsid w:val="00831039"/>
    <w:rsid w:val="00854796"/>
    <w:rsid w:val="00890A99"/>
    <w:rsid w:val="008A3DB4"/>
    <w:rsid w:val="008D0663"/>
    <w:rsid w:val="008F1AA3"/>
    <w:rsid w:val="00981F36"/>
    <w:rsid w:val="00A21C16"/>
    <w:rsid w:val="00A70E66"/>
    <w:rsid w:val="00A76C9C"/>
    <w:rsid w:val="00AC1B7D"/>
    <w:rsid w:val="00AE7F82"/>
    <w:rsid w:val="00B87BBF"/>
    <w:rsid w:val="00B9249E"/>
    <w:rsid w:val="00C30688"/>
    <w:rsid w:val="00C6142B"/>
    <w:rsid w:val="00C63E74"/>
    <w:rsid w:val="00CB1C00"/>
    <w:rsid w:val="00CB1C53"/>
    <w:rsid w:val="00CF17AB"/>
    <w:rsid w:val="00D0746C"/>
    <w:rsid w:val="00D35324"/>
    <w:rsid w:val="00DD6EBA"/>
    <w:rsid w:val="00E61EA5"/>
    <w:rsid w:val="00E93787"/>
    <w:rsid w:val="00E9626C"/>
    <w:rsid w:val="00EC79ED"/>
    <w:rsid w:val="00F4187F"/>
    <w:rsid w:val="00F64D1E"/>
    <w:rsid w:val="00F835B5"/>
    <w:rsid w:val="00FD22A8"/>
    <w:rsid w:val="00FF49B2"/>
    <w:rsid w:val="13FB3892"/>
    <w:rsid w:val="1F9B0748"/>
    <w:rsid w:val="305B482E"/>
    <w:rsid w:val="366F0610"/>
    <w:rsid w:val="439267C7"/>
    <w:rsid w:val="47315FF6"/>
    <w:rsid w:val="4D876D8C"/>
    <w:rsid w:val="53F7A7C9"/>
    <w:rsid w:val="585F4BC4"/>
    <w:rsid w:val="58C92261"/>
    <w:rsid w:val="5CBF32D6"/>
    <w:rsid w:val="609E371C"/>
    <w:rsid w:val="621023F8"/>
    <w:rsid w:val="62F135BB"/>
    <w:rsid w:val="75493E01"/>
    <w:rsid w:val="756020D7"/>
    <w:rsid w:val="777E566E"/>
    <w:rsid w:val="7BFF9AE0"/>
    <w:rsid w:val="7DFFFACB"/>
    <w:rsid w:val="7F9DFD42"/>
    <w:rsid w:val="A6B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632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仿宋_GB2312"/>
      <w:bCs/>
      <w:spacing w:val="-4"/>
      <w:sz w:val="30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adjustRightInd/>
      <w:snapToGrid/>
      <w:spacing w:before="280" w:after="290" w:line="376" w:lineRule="auto"/>
      <w:ind w:firstLine="0" w:firstLineChars="0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0"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31"/>
    <w:unhideWhenUsed/>
    <w:qFormat/>
    <w:uiPriority w:val="0"/>
    <w:pPr>
      <w:adjustRightInd/>
      <w:snapToGrid/>
      <w:spacing w:line="240" w:lineRule="auto"/>
      <w:ind w:firstLine="0" w:firstLineChars="0"/>
      <w:jc w:val="left"/>
    </w:pPr>
    <w:rPr>
      <w:rFonts w:eastAsia="宋体"/>
      <w:sz w:val="21"/>
      <w:szCs w:val="20"/>
    </w:rPr>
  </w:style>
  <w:style w:type="paragraph" w:styleId="8">
    <w:name w:val="Body Text 3"/>
    <w:basedOn w:val="1"/>
    <w:qFormat/>
    <w:uiPriority w:val="0"/>
    <w:pPr>
      <w:spacing w:after="120"/>
    </w:pPr>
    <w:rPr>
      <w:rFonts w:ascii="仿宋_GB2312"/>
      <w:spacing w:val="-4"/>
      <w:sz w:val="16"/>
      <w:szCs w:val="16"/>
    </w:rPr>
  </w:style>
  <w:style w:type="paragraph" w:styleId="9">
    <w:name w:val="Body Text"/>
    <w:basedOn w:val="1"/>
    <w:qFormat/>
    <w:uiPriority w:val="0"/>
    <w:pPr>
      <w:spacing w:after="120"/>
    </w:pPr>
    <w:rPr>
      <w:rFonts w:ascii="仿宋_GB2312"/>
      <w:spacing w:val="-4"/>
    </w:rPr>
  </w:style>
  <w:style w:type="paragraph" w:styleId="10">
    <w:name w:val="Body Text Indent"/>
    <w:basedOn w:val="1"/>
    <w:qFormat/>
    <w:uiPriority w:val="0"/>
    <w:pPr>
      <w:ind w:left="1680" w:hanging="990"/>
    </w:pPr>
  </w:style>
  <w:style w:type="paragraph" w:styleId="11">
    <w:name w:val="Date"/>
    <w:basedOn w:val="1"/>
    <w:next w:val="1"/>
    <w:qFormat/>
    <w:uiPriority w:val="0"/>
  </w:style>
  <w:style w:type="paragraph" w:styleId="12">
    <w:name w:val="Body Text Indent 2"/>
    <w:basedOn w:val="1"/>
    <w:qFormat/>
    <w:uiPriority w:val="0"/>
    <w:pPr>
      <w:ind w:firstLine="690"/>
    </w:pPr>
  </w:style>
  <w:style w:type="paragraph" w:styleId="13">
    <w:name w:val="Balloon Text"/>
    <w:basedOn w:val="1"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16">
    <w:name w:val="Body Text Indent 3"/>
    <w:basedOn w:val="1"/>
    <w:qFormat/>
    <w:uiPriority w:val="0"/>
    <w:pPr>
      <w:tabs>
        <w:tab w:val="left" w:pos="8120"/>
      </w:tabs>
      <w:autoSpaceDE w:val="0"/>
      <w:autoSpaceDN w:val="0"/>
    </w:pPr>
    <w:rPr>
      <w:color w:val="000000"/>
      <w:sz w:val="28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basedOn w:val="19"/>
    <w:unhideWhenUsed/>
    <w:qFormat/>
    <w:uiPriority w:val="99"/>
    <w:rPr>
      <w:color w:val="18609D"/>
      <w:u w:val="none"/>
    </w:rPr>
  </w:style>
  <w:style w:type="character" w:styleId="23">
    <w:name w:val="HTML Definition"/>
    <w:basedOn w:val="19"/>
    <w:unhideWhenUsed/>
    <w:qFormat/>
    <w:uiPriority w:val="99"/>
    <w:rPr>
      <w:i/>
      <w:iCs/>
    </w:rPr>
  </w:style>
  <w:style w:type="character" w:styleId="24">
    <w:name w:val="Hyperlink"/>
    <w:basedOn w:val="19"/>
    <w:unhideWhenUsed/>
    <w:qFormat/>
    <w:uiPriority w:val="99"/>
    <w:rPr>
      <w:color w:val="18609D"/>
      <w:u w:val="none"/>
    </w:rPr>
  </w:style>
  <w:style w:type="character" w:styleId="25">
    <w:name w:val="HTML Code"/>
    <w:basedOn w:val="19"/>
    <w:unhideWhenUsed/>
    <w:qFormat/>
    <w:uiPriority w:val="99"/>
    <w:rPr>
      <w:rFonts w:hint="default" w:ascii="serif" w:hAnsi="serif" w:eastAsia="serif" w:cs="serif"/>
      <w:color w:val="EE4E2F"/>
      <w:sz w:val="21"/>
      <w:szCs w:val="21"/>
      <w:bdr w:val="single" w:color="D7D7D7" w:sz="4" w:space="0"/>
      <w:shd w:val="clear" w:color="auto" w:fill="F1F1F1"/>
    </w:rPr>
  </w:style>
  <w:style w:type="character" w:styleId="26">
    <w:name w:val="HTML Cite"/>
    <w:basedOn w:val="19"/>
    <w:unhideWhenUsed/>
    <w:qFormat/>
    <w:uiPriority w:val="99"/>
  </w:style>
  <w:style w:type="character" w:styleId="27">
    <w:name w:val="HTML Keyboard"/>
    <w:basedOn w:val="19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8">
    <w:name w:val="HTML Sample"/>
    <w:basedOn w:val="19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9">
    <w:name w:val="标题 4 Char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30">
    <w:name w:val="文档结构图 Char"/>
    <w:link w:val="6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1">
    <w:name w:val="批注文字 Char"/>
    <w:link w:val="7"/>
    <w:qFormat/>
    <w:uiPriority w:val="0"/>
    <w:rPr>
      <w:kern w:val="2"/>
      <w:sz w:val="21"/>
    </w:rPr>
  </w:style>
  <w:style w:type="character" w:customStyle="1" w:styleId="32">
    <w:name w:val="标题 2 Char"/>
    <w:qFormat/>
    <w:uiPriority w:val="0"/>
    <w:rPr>
      <w:rFonts w:ascii="Cambria" w:hAnsi="Cambria" w:eastAsia="仿宋_GB2312" w:cs="Times New Roman"/>
      <w:bCs/>
      <w:spacing w:val="-4"/>
      <w:sz w:val="30"/>
      <w:szCs w:val="32"/>
    </w:rPr>
  </w:style>
  <w:style w:type="paragraph" w:styleId="33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paragraph" w:customStyle="1" w:styleId="34">
    <w:name w:val="Char Char1"/>
    <w:basedOn w:val="1"/>
    <w:qFormat/>
    <w:uiPriority w:val="0"/>
    <w:pPr>
      <w:tabs>
        <w:tab w:val="left" w:pos="720"/>
      </w:tabs>
      <w:ind w:left="720" w:hanging="720"/>
    </w:pPr>
  </w:style>
  <w:style w:type="paragraph" w:styleId="35">
    <w:name w:val="List Paragraph"/>
    <w:basedOn w:val="1"/>
    <w:qFormat/>
    <w:uiPriority w:val="34"/>
    <w:pPr>
      <w:widowControl/>
      <w:adjustRightInd/>
      <w:snapToGrid/>
      <w:spacing w:line="240" w:lineRule="auto"/>
      <w:ind w:firstLine="42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msonormalcxspmiddle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first-child"/>
    <w:basedOn w:val="19"/>
    <w:qFormat/>
    <w:uiPriority w:val="0"/>
  </w:style>
  <w:style w:type="character" w:customStyle="1" w:styleId="38">
    <w:name w:val="hover3"/>
    <w:basedOn w:val="19"/>
    <w:qFormat/>
    <w:uiPriority w:val="0"/>
    <w:rPr>
      <w:shd w:val="clear" w:color="auto" w:fill="EEEEEE"/>
    </w:rPr>
  </w:style>
  <w:style w:type="character" w:customStyle="1" w:styleId="39">
    <w:name w:val="layui-layer-tabnow"/>
    <w:basedOn w:val="19"/>
    <w:qFormat/>
    <w:uiPriority w:val="0"/>
    <w:rPr>
      <w:bdr w:val="single" w:color="CCCCCC" w:sz="4" w:space="0"/>
      <w:shd w:val="clear" w:color="auto" w:fill="FFFFFF"/>
    </w:rPr>
  </w:style>
  <w:style w:type="character" w:customStyle="1" w:styleId="40">
    <w:name w:val="hour_pm"/>
    <w:basedOn w:val="19"/>
    <w:qFormat/>
    <w:uiPriority w:val="0"/>
  </w:style>
  <w:style w:type="character" w:customStyle="1" w:styleId="41">
    <w:name w:val="old"/>
    <w:basedOn w:val="19"/>
    <w:qFormat/>
    <w:uiPriority w:val="0"/>
    <w:rPr>
      <w:color w:val="999999"/>
    </w:rPr>
  </w:style>
  <w:style w:type="character" w:customStyle="1" w:styleId="42">
    <w:name w:val="hour_am"/>
    <w:basedOn w:val="19"/>
    <w:qFormat/>
    <w:uiPriority w:val="0"/>
  </w:style>
  <w:style w:type="character" w:customStyle="1" w:styleId="43">
    <w:name w:val="button"/>
    <w:basedOn w:val="19"/>
    <w:qFormat/>
    <w:uiPriority w:val="0"/>
  </w:style>
  <w:style w:type="character" w:customStyle="1" w:styleId="44">
    <w:name w:val="tmpztreemove_arrow"/>
    <w:basedOn w:val="19"/>
    <w:qFormat/>
    <w:uiPriority w:val="0"/>
  </w:style>
  <w:style w:type="character" w:customStyle="1" w:styleId="45">
    <w:name w:val="hover5"/>
    <w:basedOn w:val="19"/>
    <w:qFormat/>
    <w:uiPriority w:val="0"/>
    <w:rPr>
      <w:shd w:val="clear" w:color="auto" w:fill="EEEEEE"/>
    </w:rPr>
  </w:style>
  <w:style w:type="character" w:customStyle="1" w:styleId="46">
    <w:name w:val="hover6"/>
    <w:basedOn w:val="19"/>
    <w:qFormat/>
    <w:uiPriority w:val="0"/>
    <w:rPr>
      <w:shd w:val="clear" w:color="auto" w:fill="EEEEE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MOST</Company>
  <Pages>19</Pages>
  <Words>4653</Words>
  <Characters>1670</Characters>
  <Lines>13</Lines>
  <Paragraphs>12</Paragraphs>
  <TotalTime>4</TotalTime>
  <ScaleCrop>false</ScaleCrop>
  <LinksUpToDate>false</LinksUpToDate>
  <CharactersWithSpaces>6311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2022-03-07T09:26:00Z</dcterms:created>
  <dc:creator>BGT_DZS</dc:creator>
  <cp:lastModifiedBy>曹飞宇</cp:lastModifiedBy>
  <cp:lastPrinted>2021-03-23T14:25:00Z</cp:lastPrinted>
  <dcterms:modified xsi:type="dcterms:W3CDTF">2022-03-12T02:07:02Z</dcterms:modified>
  <dc:title>国科〔2013〕号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E800ABCE53324626AEB8C4232B1CAA62</vt:lpwstr>
  </property>
</Properties>
</file>