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B09AD" w14:textId="760C97A0" w:rsidR="00883232" w:rsidRPr="00B06270" w:rsidRDefault="00422D74" w:rsidP="00276EE4">
      <w:pPr>
        <w:ind w:firstLineChars="300" w:firstLine="904"/>
        <w:rPr>
          <w:rFonts w:ascii="仿宋" w:eastAsia="仿宋" w:hAnsi="仿宋"/>
          <w:b/>
          <w:sz w:val="30"/>
          <w:szCs w:val="30"/>
        </w:rPr>
      </w:pPr>
      <w:r w:rsidRPr="00B06270">
        <w:rPr>
          <w:rFonts w:ascii="仿宋" w:eastAsia="仿宋" w:hAnsi="仿宋" w:hint="eastAsia"/>
          <w:b/>
          <w:sz w:val="30"/>
          <w:szCs w:val="30"/>
        </w:rPr>
        <w:t>新金融工具准则实施对</w:t>
      </w:r>
      <w:r w:rsidR="003A1698" w:rsidRPr="00B06270">
        <w:rPr>
          <w:rFonts w:ascii="仿宋" w:eastAsia="仿宋" w:hAnsi="仿宋" w:hint="eastAsia"/>
          <w:b/>
          <w:sz w:val="30"/>
          <w:szCs w:val="30"/>
        </w:rPr>
        <w:t>我国</w:t>
      </w:r>
      <w:r w:rsidRPr="00B06270">
        <w:rPr>
          <w:rFonts w:ascii="仿宋" w:eastAsia="仿宋" w:hAnsi="仿宋" w:hint="eastAsia"/>
          <w:b/>
          <w:sz w:val="30"/>
          <w:szCs w:val="30"/>
        </w:rPr>
        <w:t>商业银行的影响</w:t>
      </w:r>
    </w:p>
    <w:p w14:paraId="305EDAAF" w14:textId="341731F1" w:rsidR="00422D74" w:rsidRPr="00B06270" w:rsidRDefault="00B06270">
      <w:pPr>
        <w:rPr>
          <w:rFonts w:ascii="仿宋" w:eastAsia="仿宋" w:hAnsi="仿宋"/>
          <w:b/>
          <w:sz w:val="30"/>
          <w:szCs w:val="30"/>
        </w:rPr>
      </w:pPr>
      <w:r w:rsidRPr="00B06270">
        <w:rPr>
          <w:rFonts w:ascii="仿宋" w:eastAsia="仿宋" w:hAnsi="仿宋" w:hint="eastAsia"/>
          <w:b/>
          <w:sz w:val="30"/>
          <w:szCs w:val="30"/>
        </w:rPr>
        <w:t xml:space="preserve">                       </w:t>
      </w:r>
      <w:r w:rsidR="00422D74" w:rsidRPr="00B06270">
        <w:rPr>
          <w:rFonts w:ascii="仿宋" w:eastAsia="仿宋" w:hAnsi="仿宋" w:hint="eastAsia"/>
          <w:b/>
          <w:sz w:val="30"/>
          <w:szCs w:val="30"/>
        </w:rPr>
        <w:t>——以</w:t>
      </w:r>
      <w:r w:rsidR="00AB185B" w:rsidRPr="00B06270">
        <w:rPr>
          <w:rFonts w:ascii="仿宋" w:eastAsia="仿宋" w:hAnsi="仿宋" w:hint="eastAsia"/>
          <w:b/>
          <w:sz w:val="30"/>
          <w:szCs w:val="30"/>
        </w:rPr>
        <w:t>我国</w:t>
      </w:r>
      <w:r w:rsidRPr="00B06270">
        <w:rPr>
          <w:rFonts w:ascii="仿宋" w:eastAsia="仿宋" w:hAnsi="仿宋" w:hint="eastAsia"/>
          <w:b/>
          <w:sz w:val="30"/>
          <w:szCs w:val="30"/>
        </w:rPr>
        <w:t>A</w:t>
      </w:r>
      <w:r w:rsidRPr="00B06270">
        <w:rPr>
          <w:rFonts w:ascii="仿宋" w:eastAsia="仿宋" w:hAnsi="仿宋"/>
          <w:b/>
          <w:sz w:val="30"/>
          <w:szCs w:val="30"/>
        </w:rPr>
        <w:t>、H股</w:t>
      </w:r>
      <w:r w:rsidR="00422D74" w:rsidRPr="00B06270">
        <w:rPr>
          <w:rFonts w:ascii="仿宋" w:eastAsia="仿宋" w:hAnsi="仿宋" w:hint="eastAsia"/>
          <w:b/>
          <w:sz w:val="30"/>
          <w:szCs w:val="30"/>
        </w:rPr>
        <w:t>上市</w:t>
      </w:r>
      <w:r w:rsidR="007F7EDA" w:rsidRPr="00B06270">
        <w:rPr>
          <w:rFonts w:ascii="仿宋" w:eastAsia="仿宋" w:hAnsi="仿宋" w:hint="eastAsia"/>
          <w:b/>
          <w:sz w:val="30"/>
          <w:szCs w:val="30"/>
        </w:rPr>
        <w:t>银行</w:t>
      </w:r>
      <w:r w:rsidR="00422D74" w:rsidRPr="00B06270">
        <w:rPr>
          <w:rFonts w:ascii="仿宋" w:eastAsia="仿宋" w:hAnsi="仿宋" w:hint="eastAsia"/>
          <w:b/>
          <w:sz w:val="30"/>
          <w:szCs w:val="30"/>
        </w:rPr>
        <w:t>为例</w:t>
      </w:r>
    </w:p>
    <w:p w14:paraId="6965C6D2" w14:textId="77777777" w:rsidR="00B06270" w:rsidRDefault="00B06270">
      <w:pPr>
        <w:rPr>
          <w:rFonts w:ascii="仿宋" w:eastAsia="仿宋" w:hAnsi="仿宋"/>
          <w:b/>
          <w:sz w:val="28"/>
          <w:szCs w:val="28"/>
        </w:rPr>
      </w:pPr>
    </w:p>
    <w:p w14:paraId="0089636C" w14:textId="2299B117" w:rsidR="00B06270" w:rsidRDefault="00B06270">
      <w:pPr>
        <w:rPr>
          <w:rFonts w:ascii="仿宋" w:eastAsia="仿宋" w:hAnsi="仿宋"/>
          <w:b/>
          <w:sz w:val="28"/>
          <w:szCs w:val="28"/>
        </w:rPr>
      </w:pPr>
      <w:r>
        <w:rPr>
          <w:rFonts w:ascii="仿宋" w:eastAsia="仿宋" w:hAnsi="仿宋" w:hint="eastAsia"/>
          <w:b/>
          <w:sz w:val="28"/>
          <w:szCs w:val="28"/>
        </w:rPr>
        <w:t>摘要：</w:t>
      </w:r>
    </w:p>
    <w:p w14:paraId="28F972D4" w14:textId="7BC72C3F" w:rsidR="004D7DF1" w:rsidRPr="003B3F2E" w:rsidRDefault="00C32FBD" w:rsidP="004D7DF1">
      <w:pPr>
        <w:ind w:firstLineChars="200" w:firstLine="560"/>
        <w:rPr>
          <w:rFonts w:ascii="仿宋" w:eastAsia="仿宋" w:hAnsi="仿宋"/>
          <w:sz w:val="28"/>
          <w:szCs w:val="28"/>
        </w:rPr>
      </w:pPr>
      <w:r>
        <w:rPr>
          <w:rFonts w:ascii="仿宋" w:eastAsia="仿宋" w:hAnsi="仿宋" w:hint="eastAsia"/>
          <w:sz w:val="28"/>
          <w:szCs w:val="28"/>
        </w:rPr>
        <w:t>新金融工具准则</w:t>
      </w:r>
      <w:r>
        <w:rPr>
          <w:rFonts w:ascii="仿宋" w:eastAsia="仿宋" w:hAnsi="仿宋"/>
          <w:sz w:val="28"/>
          <w:szCs w:val="28"/>
        </w:rPr>
        <w:t>于</w:t>
      </w:r>
      <w:r>
        <w:rPr>
          <w:rFonts w:ascii="仿宋" w:eastAsia="仿宋" w:hAnsi="仿宋" w:hint="eastAsia"/>
          <w:sz w:val="28"/>
          <w:szCs w:val="28"/>
        </w:rPr>
        <w:t>2018年</w:t>
      </w:r>
      <w:r>
        <w:rPr>
          <w:rFonts w:ascii="仿宋" w:eastAsia="仿宋" w:hAnsi="仿宋"/>
          <w:sz w:val="28"/>
          <w:szCs w:val="28"/>
        </w:rPr>
        <w:t>开始在我</w:t>
      </w:r>
      <w:r>
        <w:rPr>
          <w:rFonts w:ascii="仿宋" w:eastAsia="仿宋" w:hAnsi="仿宋" w:hint="eastAsia"/>
          <w:sz w:val="28"/>
          <w:szCs w:val="28"/>
        </w:rPr>
        <w:t>国</w:t>
      </w:r>
      <w:r>
        <w:rPr>
          <w:rFonts w:ascii="仿宋" w:eastAsia="仿宋" w:hAnsi="仿宋"/>
          <w:sz w:val="28"/>
          <w:szCs w:val="28"/>
        </w:rPr>
        <w:t>上市商业银行中全面实施，</w:t>
      </w:r>
      <w:r w:rsidR="004001FD">
        <w:rPr>
          <w:rFonts w:ascii="仿宋" w:eastAsia="仿宋" w:hAnsi="仿宋" w:hint="eastAsia"/>
          <w:sz w:val="28"/>
          <w:szCs w:val="28"/>
        </w:rPr>
        <w:t>新金融工具</w:t>
      </w:r>
      <w:r w:rsidR="004001FD">
        <w:rPr>
          <w:rFonts w:ascii="仿宋" w:eastAsia="仿宋" w:hAnsi="仿宋"/>
          <w:sz w:val="28"/>
          <w:szCs w:val="28"/>
        </w:rPr>
        <w:t>准则</w:t>
      </w:r>
      <w:r w:rsidR="004001FD">
        <w:rPr>
          <w:rFonts w:ascii="仿宋" w:eastAsia="仿宋" w:hAnsi="仿宋" w:hint="eastAsia"/>
          <w:sz w:val="28"/>
          <w:szCs w:val="28"/>
        </w:rPr>
        <w:t>在</w:t>
      </w:r>
      <w:r w:rsidR="004001FD">
        <w:rPr>
          <w:rFonts w:ascii="仿宋" w:eastAsia="仿宋" w:hAnsi="仿宋"/>
          <w:sz w:val="28"/>
          <w:szCs w:val="28"/>
        </w:rPr>
        <w:t>我国银行业的全面落地</w:t>
      </w:r>
      <w:r w:rsidR="003B3F2E">
        <w:rPr>
          <w:rFonts w:ascii="仿宋" w:eastAsia="仿宋" w:hAnsi="仿宋" w:hint="eastAsia"/>
          <w:sz w:val="28"/>
          <w:szCs w:val="28"/>
        </w:rPr>
        <w:t>必然</w:t>
      </w:r>
      <w:r w:rsidR="003B3F2E">
        <w:rPr>
          <w:rFonts w:ascii="仿宋" w:eastAsia="仿宋" w:hAnsi="仿宋"/>
          <w:sz w:val="28"/>
          <w:szCs w:val="28"/>
        </w:rPr>
        <w:t>会对我国银行业的财务报表形成</w:t>
      </w:r>
      <w:r w:rsidR="003B3F2E">
        <w:rPr>
          <w:rFonts w:ascii="仿宋" w:eastAsia="仿宋" w:hAnsi="仿宋" w:hint="eastAsia"/>
          <w:sz w:val="28"/>
          <w:szCs w:val="28"/>
        </w:rPr>
        <w:t>一定</w:t>
      </w:r>
      <w:r w:rsidR="003B3F2E">
        <w:rPr>
          <w:rFonts w:ascii="仿宋" w:eastAsia="仿宋" w:hAnsi="仿宋"/>
          <w:sz w:val="28"/>
          <w:szCs w:val="28"/>
        </w:rPr>
        <w:t>冲击，</w:t>
      </w:r>
      <w:r w:rsidR="003B3F2E">
        <w:rPr>
          <w:rFonts w:ascii="仿宋" w:eastAsia="仿宋" w:hAnsi="仿宋" w:hint="eastAsia"/>
          <w:sz w:val="28"/>
          <w:szCs w:val="28"/>
        </w:rPr>
        <w:t>为了</w:t>
      </w:r>
      <w:r w:rsidR="003B3F2E">
        <w:rPr>
          <w:rFonts w:ascii="仿宋" w:eastAsia="仿宋" w:hAnsi="仿宋"/>
          <w:sz w:val="28"/>
          <w:szCs w:val="28"/>
        </w:rPr>
        <w:t>全面评估新金融工具准则对我国上市银行的</w:t>
      </w:r>
      <w:r w:rsidR="003B3F2E">
        <w:rPr>
          <w:rFonts w:ascii="仿宋" w:eastAsia="仿宋" w:hAnsi="仿宋" w:hint="eastAsia"/>
          <w:sz w:val="28"/>
          <w:szCs w:val="28"/>
        </w:rPr>
        <w:t>影响</w:t>
      </w:r>
      <w:r w:rsidR="003B3F2E">
        <w:rPr>
          <w:rFonts w:ascii="仿宋" w:eastAsia="仿宋" w:hAnsi="仿宋"/>
          <w:sz w:val="28"/>
          <w:szCs w:val="28"/>
        </w:rPr>
        <w:t>，</w:t>
      </w:r>
      <w:r>
        <w:rPr>
          <w:rFonts w:ascii="仿宋" w:eastAsia="仿宋" w:hAnsi="仿宋"/>
          <w:sz w:val="28"/>
          <w:szCs w:val="28"/>
        </w:rPr>
        <w:t>本文</w:t>
      </w:r>
      <w:r w:rsidR="007A1A65">
        <w:rPr>
          <w:rFonts w:ascii="仿宋" w:eastAsia="仿宋" w:hAnsi="仿宋" w:hint="eastAsia"/>
          <w:sz w:val="28"/>
          <w:szCs w:val="28"/>
        </w:rPr>
        <w:t>收集整理了</w:t>
      </w:r>
      <w:r>
        <w:rPr>
          <w:rFonts w:ascii="仿宋" w:eastAsia="仿宋" w:hAnsi="仿宋" w:hint="eastAsia"/>
          <w:sz w:val="28"/>
          <w:szCs w:val="28"/>
        </w:rPr>
        <w:t>我国</w:t>
      </w:r>
      <w:r w:rsidR="001201DC">
        <w:rPr>
          <w:rFonts w:ascii="仿宋" w:eastAsia="仿宋" w:hAnsi="仿宋" w:hint="eastAsia"/>
          <w:sz w:val="28"/>
          <w:szCs w:val="28"/>
        </w:rPr>
        <w:t>14</w:t>
      </w:r>
      <w:r>
        <w:rPr>
          <w:rFonts w:ascii="仿宋" w:eastAsia="仿宋" w:hAnsi="仿宋" w:hint="eastAsia"/>
          <w:sz w:val="28"/>
          <w:szCs w:val="28"/>
        </w:rPr>
        <w:t>家A</w:t>
      </w:r>
      <w:r w:rsidR="002B3BDF">
        <w:rPr>
          <w:rFonts w:ascii="仿宋" w:eastAsia="仿宋" w:hAnsi="仿宋" w:hint="eastAsia"/>
          <w:sz w:val="28"/>
          <w:szCs w:val="28"/>
        </w:rPr>
        <w:t>+</w:t>
      </w:r>
      <w:r>
        <w:rPr>
          <w:rFonts w:ascii="仿宋" w:eastAsia="仿宋" w:hAnsi="仿宋"/>
          <w:sz w:val="28"/>
          <w:szCs w:val="28"/>
        </w:rPr>
        <w:t>H</w:t>
      </w:r>
      <w:r>
        <w:rPr>
          <w:rFonts w:ascii="仿宋" w:eastAsia="仿宋" w:hAnsi="仿宋" w:hint="eastAsia"/>
          <w:sz w:val="28"/>
          <w:szCs w:val="28"/>
        </w:rPr>
        <w:t>股同时</w:t>
      </w:r>
      <w:r>
        <w:rPr>
          <w:rFonts w:ascii="仿宋" w:eastAsia="仿宋" w:hAnsi="仿宋"/>
          <w:sz w:val="28"/>
          <w:szCs w:val="28"/>
        </w:rPr>
        <w:t>上市</w:t>
      </w:r>
      <w:r>
        <w:rPr>
          <w:rFonts w:ascii="仿宋" w:eastAsia="仿宋" w:hAnsi="仿宋" w:hint="eastAsia"/>
          <w:sz w:val="28"/>
          <w:szCs w:val="28"/>
        </w:rPr>
        <w:t>的银行</w:t>
      </w:r>
      <w:r w:rsidR="001201DC">
        <w:rPr>
          <w:rFonts w:ascii="仿宋" w:eastAsia="仿宋" w:hAnsi="仿宋" w:hint="eastAsia"/>
          <w:sz w:val="28"/>
          <w:szCs w:val="28"/>
        </w:rPr>
        <w:t>、2</w:t>
      </w:r>
      <w:r w:rsidR="001201DC">
        <w:rPr>
          <w:rFonts w:ascii="仿宋" w:eastAsia="仿宋" w:hAnsi="仿宋"/>
          <w:sz w:val="28"/>
          <w:szCs w:val="28"/>
        </w:rPr>
        <w:t>2</w:t>
      </w:r>
      <w:r>
        <w:rPr>
          <w:rFonts w:ascii="仿宋" w:eastAsia="仿宋" w:hAnsi="仿宋" w:hint="eastAsia"/>
          <w:sz w:val="28"/>
          <w:szCs w:val="28"/>
        </w:rPr>
        <w:t>家</w:t>
      </w:r>
      <w:r w:rsidR="001201DC">
        <w:rPr>
          <w:rFonts w:ascii="仿宋" w:eastAsia="仿宋" w:hAnsi="仿宋" w:hint="eastAsia"/>
          <w:sz w:val="28"/>
          <w:szCs w:val="28"/>
        </w:rPr>
        <w:t>仅</w:t>
      </w:r>
      <w:r>
        <w:rPr>
          <w:rFonts w:ascii="仿宋" w:eastAsia="仿宋" w:hAnsi="仿宋" w:hint="eastAsia"/>
          <w:sz w:val="28"/>
          <w:szCs w:val="28"/>
        </w:rPr>
        <w:t>A股</w:t>
      </w:r>
      <w:r>
        <w:rPr>
          <w:rFonts w:ascii="仿宋" w:eastAsia="仿宋" w:hAnsi="仿宋"/>
          <w:sz w:val="28"/>
          <w:szCs w:val="28"/>
        </w:rPr>
        <w:t>上市银行</w:t>
      </w:r>
      <w:r w:rsidR="001201DC">
        <w:rPr>
          <w:rFonts w:ascii="仿宋" w:eastAsia="仿宋" w:hAnsi="仿宋" w:hint="eastAsia"/>
          <w:sz w:val="28"/>
          <w:szCs w:val="28"/>
        </w:rPr>
        <w:t>和16家仅</w:t>
      </w:r>
      <w:r w:rsidR="001201DC">
        <w:rPr>
          <w:rFonts w:ascii="仿宋" w:eastAsia="仿宋" w:hAnsi="仿宋"/>
          <w:sz w:val="28"/>
          <w:szCs w:val="28"/>
        </w:rPr>
        <w:t>H股上市银行</w:t>
      </w:r>
      <w:r>
        <w:rPr>
          <w:rFonts w:ascii="仿宋" w:eastAsia="仿宋" w:hAnsi="仿宋" w:hint="eastAsia"/>
          <w:sz w:val="28"/>
          <w:szCs w:val="28"/>
        </w:rPr>
        <w:t>2019年</w:t>
      </w:r>
      <w:r w:rsidR="00B13DDF">
        <w:rPr>
          <w:rFonts w:ascii="仿宋" w:eastAsia="仿宋" w:hAnsi="仿宋" w:hint="eastAsia"/>
          <w:sz w:val="28"/>
          <w:szCs w:val="28"/>
        </w:rPr>
        <w:t>、2</w:t>
      </w:r>
      <w:r w:rsidR="00B13DDF">
        <w:rPr>
          <w:rFonts w:ascii="仿宋" w:eastAsia="仿宋" w:hAnsi="仿宋"/>
          <w:sz w:val="28"/>
          <w:szCs w:val="28"/>
        </w:rPr>
        <w:t>020</w:t>
      </w:r>
      <w:r w:rsidR="00B13DDF">
        <w:rPr>
          <w:rFonts w:ascii="仿宋" w:eastAsia="仿宋" w:hAnsi="仿宋" w:hint="eastAsia"/>
          <w:sz w:val="28"/>
          <w:szCs w:val="28"/>
        </w:rPr>
        <w:t>年</w:t>
      </w:r>
      <w:r w:rsidR="00B13DDF">
        <w:rPr>
          <w:rFonts w:ascii="仿宋" w:eastAsia="仿宋" w:hAnsi="仿宋"/>
          <w:sz w:val="28"/>
          <w:szCs w:val="28"/>
        </w:rPr>
        <w:t>半</w:t>
      </w:r>
      <w:r w:rsidR="00B13DDF">
        <w:rPr>
          <w:rFonts w:ascii="仿宋" w:eastAsia="仿宋" w:hAnsi="仿宋" w:hint="eastAsia"/>
          <w:sz w:val="28"/>
          <w:szCs w:val="28"/>
        </w:rPr>
        <w:t>年</w:t>
      </w:r>
      <w:r>
        <w:rPr>
          <w:rFonts w:ascii="仿宋" w:eastAsia="仿宋" w:hAnsi="仿宋" w:hint="eastAsia"/>
          <w:sz w:val="28"/>
          <w:szCs w:val="28"/>
        </w:rPr>
        <w:t>财务</w:t>
      </w:r>
      <w:r>
        <w:rPr>
          <w:rFonts w:ascii="仿宋" w:eastAsia="仿宋" w:hAnsi="仿宋"/>
          <w:sz w:val="28"/>
          <w:szCs w:val="28"/>
        </w:rPr>
        <w:t>报告</w:t>
      </w:r>
      <w:r w:rsidR="007A1A65">
        <w:rPr>
          <w:rFonts w:ascii="仿宋" w:eastAsia="仿宋" w:hAnsi="仿宋" w:hint="eastAsia"/>
          <w:sz w:val="28"/>
          <w:szCs w:val="28"/>
        </w:rPr>
        <w:t>中的</w:t>
      </w:r>
      <w:r w:rsidR="007A1A65">
        <w:rPr>
          <w:rFonts w:ascii="仿宋" w:eastAsia="仿宋" w:hAnsi="仿宋"/>
          <w:sz w:val="28"/>
          <w:szCs w:val="28"/>
        </w:rPr>
        <w:t>财务数据、财务指标以及信息披露内容</w:t>
      </w:r>
      <w:r>
        <w:rPr>
          <w:rFonts w:ascii="仿宋" w:eastAsia="仿宋" w:hAnsi="仿宋" w:hint="eastAsia"/>
          <w:sz w:val="28"/>
          <w:szCs w:val="28"/>
        </w:rPr>
        <w:t>，</w:t>
      </w:r>
      <w:r w:rsidR="003B3F2E" w:rsidRPr="003B3F2E">
        <w:rPr>
          <w:rFonts w:ascii="仿宋" w:eastAsia="仿宋" w:hAnsi="仿宋" w:hint="eastAsia"/>
          <w:sz w:val="28"/>
          <w:szCs w:val="28"/>
        </w:rPr>
        <w:t>通过对</w:t>
      </w:r>
      <w:r w:rsidR="003B3F2E">
        <w:rPr>
          <w:rFonts w:ascii="仿宋" w:eastAsia="仿宋" w:hAnsi="仿宋" w:hint="eastAsia"/>
          <w:sz w:val="28"/>
          <w:szCs w:val="28"/>
        </w:rPr>
        <w:t>所采集</w:t>
      </w:r>
      <w:r w:rsidR="003B3F2E" w:rsidRPr="003B3F2E">
        <w:rPr>
          <w:rFonts w:ascii="仿宋" w:eastAsia="仿宋" w:hAnsi="仿宋" w:hint="eastAsia"/>
          <w:sz w:val="28"/>
          <w:szCs w:val="28"/>
        </w:rPr>
        <w:t>数据</w:t>
      </w:r>
      <w:r w:rsidR="003B3F2E">
        <w:rPr>
          <w:rFonts w:ascii="仿宋" w:eastAsia="仿宋" w:hAnsi="仿宋" w:hint="eastAsia"/>
          <w:sz w:val="28"/>
          <w:szCs w:val="28"/>
        </w:rPr>
        <w:t>的</w:t>
      </w:r>
      <w:r w:rsidR="003B3F2E" w:rsidRPr="003B3F2E">
        <w:rPr>
          <w:rFonts w:ascii="仿宋" w:eastAsia="仿宋" w:hAnsi="仿宋" w:hint="eastAsia"/>
          <w:sz w:val="28"/>
          <w:szCs w:val="28"/>
        </w:rPr>
        <w:t>分析，深度分析</w:t>
      </w:r>
      <w:r w:rsidR="003B3F2E">
        <w:rPr>
          <w:rFonts w:ascii="仿宋" w:eastAsia="仿宋" w:hAnsi="仿宋" w:hint="eastAsia"/>
          <w:sz w:val="28"/>
          <w:szCs w:val="28"/>
        </w:rPr>
        <w:t>新金融工具准则对于银行的资产</w:t>
      </w:r>
      <w:r w:rsidR="003B3F2E">
        <w:rPr>
          <w:rFonts w:ascii="仿宋" w:eastAsia="仿宋" w:hAnsi="仿宋"/>
          <w:sz w:val="28"/>
          <w:szCs w:val="28"/>
        </w:rPr>
        <w:t>分布</w:t>
      </w:r>
      <w:r w:rsidR="004D7DF1">
        <w:rPr>
          <w:rFonts w:ascii="仿宋" w:eastAsia="仿宋" w:hAnsi="仿宋" w:hint="eastAsia"/>
          <w:sz w:val="28"/>
          <w:szCs w:val="28"/>
        </w:rPr>
        <w:t>、损益</w:t>
      </w:r>
      <w:r w:rsidR="004D7DF1">
        <w:rPr>
          <w:rFonts w:ascii="仿宋" w:eastAsia="仿宋" w:hAnsi="仿宋"/>
          <w:sz w:val="28"/>
          <w:szCs w:val="28"/>
        </w:rPr>
        <w:t>变动</w:t>
      </w:r>
      <w:r w:rsidR="003B3F2E" w:rsidRPr="003B3F2E">
        <w:rPr>
          <w:rFonts w:ascii="仿宋" w:eastAsia="仿宋" w:hAnsi="仿宋" w:hint="eastAsia"/>
          <w:sz w:val="28"/>
          <w:szCs w:val="28"/>
        </w:rPr>
        <w:t>、</w:t>
      </w:r>
      <w:r w:rsidR="004D7DF1">
        <w:rPr>
          <w:rFonts w:ascii="仿宋" w:eastAsia="仿宋" w:hAnsi="仿宋" w:hint="eastAsia"/>
          <w:sz w:val="28"/>
          <w:szCs w:val="28"/>
        </w:rPr>
        <w:t>财务指标</w:t>
      </w:r>
      <w:r w:rsidR="003B3F2E" w:rsidRPr="003B3F2E">
        <w:rPr>
          <w:rFonts w:ascii="仿宋" w:eastAsia="仿宋" w:hAnsi="仿宋" w:hint="eastAsia"/>
          <w:sz w:val="28"/>
          <w:szCs w:val="28"/>
        </w:rPr>
        <w:t>及信息披露等方面的影响，</w:t>
      </w:r>
      <w:r w:rsidR="004E778B">
        <w:rPr>
          <w:rFonts w:ascii="仿宋" w:eastAsia="仿宋" w:hAnsi="仿宋"/>
          <w:sz w:val="28"/>
          <w:szCs w:val="28"/>
        </w:rPr>
        <w:t>以了解实施新金融工具准则</w:t>
      </w:r>
      <w:proofErr w:type="gramStart"/>
      <w:r w:rsidR="004E778B">
        <w:rPr>
          <w:rFonts w:ascii="仿宋" w:eastAsia="仿宋" w:hAnsi="仿宋" w:hint="eastAsia"/>
          <w:sz w:val="28"/>
          <w:szCs w:val="28"/>
        </w:rPr>
        <w:t>下</w:t>
      </w:r>
      <w:r w:rsidR="004E778B">
        <w:rPr>
          <w:rFonts w:ascii="仿宋" w:eastAsia="仿宋" w:hAnsi="仿宋"/>
          <w:sz w:val="28"/>
          <w:szCs w:val="28"/>
        </w:rPr>
        <w:t>信息</w:t>
      </w:r>
      <w:proofErr w:type="gramEnd"/>
      <w:r w:rsidR="004E778B">
        <w:rPr>
          <w:rFonts w:ascii="仿宋" w:eastAsia="仿宋" w:hAnsi="仿宋"/>
          <w:sz w:val="28"/>
          <w:szCs w:val="28"/>
        </w:rPr>
        <w:t>披露与准则要求、国际先进</w:t>
      </w:r>
      <w:r w:rsidR="004E778B">
        <w:rPr>
          <w:rFonts w:ascii="仿宋" w:eastAsia="仿宋" w:hAnsi="仿宋" w:hint="eastAsia"/>
          <w:sz w:val="28"/>
          <w:szCs w:val="28"/>
        </w:rPr>
        <w:t>实践</w:t>
      </w:r>
      <w:r w:rsidR="004E778B">
        <w:rPr>
          <w:rFonts w:ascii="仿宋" w:eastAsia="仿宋" w:hAnsi="仿宋"/>
          <w:sz w:val="28"/>
          <w:szCs w:val="28"/>
        </w:rPr>
        <w:t>存在的差异，为银行</w:t>
      </w:r>
      <w:r w:rsidR="004E778B">
        <w:rPr>
          <w:rFonts w:ascii="仿宋" w:eastAsia="仿宋" w:hAnsi="仿宋" w:hint="eastAsia"/>
          <w:sz w:val="28"/>
          <w:szCs w:val="28"/>
        </w:rPr>
        <w:t>提供</w:t>
      </w:r>
      <w:r w:rsidR="004E778B">
        <w:rPr>
          <w:rFonts w:ascii="仿宋" w:eastAsia="仿宋" w:hAnsi="仿宋"/>
          <w:sz w:val="28"/>
          <w:szCs w:val="28"/>
        </w:rPr>
        <w:t>信息披露可参考的最佳实践</w:t>
      </w:r>
      <w:r w:rsidR="004E778B">
        <w:rPr>
          <w:rFonts w:ascii="仿宋" w:eastAsia="仿宋" w:hAnsi="仿宋" w:hint="eastAsia"/>
          <w:sz w:val="28"/>
          <w:szCs w:val="28"/>
        </w:rPr>
        <w:t>。同时，</w:t>
      </w:r>
      <w:r w:rsidR="003B3F2E" w:rsidRPr="003B3F2E">
        <w:rPr>
          <w:rFonts w:ascii="仿宋" w:eastAsia="仿宋" w:hAnsi="仿宋" w:hint="eastAsia"/>
          <w:sz w:val="28"/>
          <w:szCs w:val="28"/>
        </w:rPr>
        <w:t>对商业银行以</w:t>
      </w:r>
      <w:r w:rsidR="004D7DF1">
        <w:rPr>
          <w:rFonts w:ascii="仿宋" w:eastAsia="仿宋" w:hAnsi="仿宋" w:hint="eastAsia"/>
          <w:sz w:val="28"/>
          <w:szCs w:val="28"/>
        </w:rPr>
        <w:t>新金融工具实施</w:t>
      </w:r>
      <w:r w:rsidR="003B3F2E" w:rsidRPr="003B3F2E">
        <w:rPr>
          <w:rFonts w:ascii="仿宋" w:eastAsia="仿宋" w:hAnsi="仿宋" w:hint="eastAsia"/>
          <w:sz w:val="28"/>
          <w:szCs w:val="28"/>
        </w:rPr>
        <w:t>为抓手，助推商业银行实现战略转型及管理升级提出管理建议。</w:t>
      </w:r>
      <w:r w:rsidR="004E778B">
        <w:rPr>
          <w:rFonts w:ascii="仿宋" w:eastAsia="仿宋" w:hAnsi="仿宋" w:hint="eastAsia"/>
          <w:sz w:val="28"/>
          <w:szCs w:val="28"/>
        </w:rPr>
        <w:t>此外</w:t>
      </w:r>
      <w:r w:rsidR="004D7DF1" w:rsidRPr="003B3F2E">
        <w:rPr>
          <w:rFonts w:ascii="仿宋" w:eastAsia="仿宋" w:hAnsi="仿宋" w:hint="eastAsia"/>
          <w:sz w:val="28"/>
          <w:szCs w:val="28"/>
        </w:rPr>
        <w:t>,对于如何加强会计监管,提高</w:t>
      </w:r>
      <w:r w:rsidR="004D7DF1">
        <w:rPr>
          <w:rFonts w:ascii="仿宋" w:eastAsia="仿宋" w:hAnsi="仿宋" w:hint="eastAsia"/>
          <w:sz w:val="28"/>
          <w:szCs w:val="28"/>
        </w:rPr>
        <w:t>新金融工具准则</w:t>
      </w:r>
      <w:r w:rsidR="004D7DF1" w:rsidRPr="003B3F2E">
        <w:rPr>
          <w:rFonts w:ascii="仿宋" w:eastAsia="仿宋" w:hAnsi="仿宋" w:hint="eastAsia"/>
          <w:sz w:val="28"/>
          <w:szCs w:val="28"/>
        </w:rPr>
        <w:t>的会计信息可比性和可靠性,</w:t>
      </w:r>
      <w:r w:rsidR="004D7DF1">
        <w:rPr>
          <w:rFonts w:ascii="仿宋" w:eastAsia="仿宋" w:hAnsi="仿宋" w:hint="eastAsia"/>
          <w:sz w:val="28"/>
          <w:szCs w:val="28"/>
        </w:rPr>
        <w:t>也</w:t>
      </w:r>
      <w:r w:rsidR="004D7DF1" w:rsidRPr="003B3F2E">
        <w:rPr>
          <w:rFonts w:ascii="仿宋" w:eastAsia="仿宋" w:hAnsi="仿宋" w:hint="eastAsia"/>
          <w:sz w:val="28"/>
          <w:szCs w:val="28"/>
        </w:rPr>
        <w:t>提出了相关的</w:t>
      </w:r>
      <w:r w:rsidR="005D4599">
        <w:rPr>
          <w:rFonts w:ascii="仿宋" w:eastAsia="仿宋" w:hAnsi="仿宋" w:hint="eastAsia"/>
          <w:sz w:val="28"/>
          <w:szCs w:val="28"/>
        </w:rPr>
        <w:t>监管</w:t>
      </w:r>
      <w:r w:rsidR="004D7DF1" w:rsidRPr="003B3F2E">
        <w:rPr>
          <w:rFonts w:ascii="仿宋" w:eastAsia="仿宋" w:hAnsi="仿宋" w:hint="eastAsia"/>
          <w:sz w:val="28"/>
          <w:szCs w:val="28"/>
        </w:rPr>
        <w:t>建议。</w:t>
      </w:r>
    </w:p>
    <w:p w14:paraId="5E8EDA2C" w14:textId="0B6C35A0" w:rsidR="003B3F2E" w:rsidRPr="004D7DF1" w:rsidRDefault="003B3F2E" w:rsidP="003B3F2E">
      <w:pPr>
        <w:ind w:firstLineChars="200" w:firstLine="560"/>
        <w:rPr>
          <w:rFonts w:ascii="仿宋" w:eastAsia="仿宋" w:hAnsi="仿宋"/>
          <w:sz w:val="28"/>
          <w:szCs w:val="28"/>
        </w:rPr>
      </w:pPr>
    </w:p>
    <w:p w14:paraId="31B7E6C0" w14:textId="77777777" w:rsidR="00B06270" w:rsidRPr="003B3F2E" w:rsidRDefault="00B06270">
      <w:pPr>
        <w:rPr>
          <w:rFonts w:ascii="仿宋" w:eastAsia="仿宋" w:hAnsi="仿宋"/>
          <w:b/>
          <w:sz w:val="28"/>
          <w:szCs w:val="28"/>
        </w:rPr>
      </w:pPr>
    </w:p>
    <w:p w14:paraId="771C1649" w14:textId="77777777" w:rsidR="00B06270" w:rsidRDefault="00B06270">
      <w:pPr>
        <w:rPr>
          <w:rFonts w:ascii="仿宋" w:eastAsia="仿宋" w:hAnsi="仿宋"/>
          <w:b/>
          <w:sz w:val="28"/>
          <w:szCs w:val="28"/>
        </w:rPr>
      </w:pPr>
    </w:p>
    <w:p w14:paraId="0B8FDF41" w14:textId="77777777" w:rsidR="00B06270" w:rsidRDefault="00B06270">
      <w:pPr>
        <w:rPr>
          <w:rFonts w:ascii="仿宋" w:eastAsia="仿宋" w:hAnsi="仿宋"/>
          <w:b/>
          <w:sz w:val="28"/>
          <w:szCs w:val="28"/>
        </w:rPr>
      </w:pPr>
    </w:p>
    <w:p w14:paraId="2320FD05" w14:textId="77777777" w:rsidR="00B06270" w:rsidRPr="00AA0675" w:rsidRDefault="00B06270">
      <w:pPr>
        <w:rPr>
          <w:rFonts w:ascii="仿宋" w:eastAsia="仿宋" w:hAnsi="仿宋"/>
          <w:b/>
          <w:sz w:val="28"/>
          <w:szCs w:val="28"/>
        </w:rPr>
      </w:pPr>
    </w:p>
    <w:sdt>
      <w:sdtPr>
        <w:rPr>
          <w:rFonts w:asciiTheme="minorHAnsi" w:eastAsiaTheme="minorEastAsia" w:hAnsiTheme="minorHAnsi" w:cstheme="minorBidi"/>
          <w:color w:val="auto"/>
          <w:kern w:val="2"/>
          <w:sz w:val="21"/>
          <w:szCs w:val="22"/>
          <w:lang w:val="zh-CN"/>
        </w:rPr>
        <w:id w:val="-1183895933"/>
        <w:docPartObj>
          <w:docPartGallery w:val="Table of Contents"/>
          <w:docPartUnique/>
        </w:docPartObj>
      </w:sdtPr>
      <w:sdtEndPr>
        <w:rPr>
          <w:b/>
          <w:bCs/>
        </w:rPr>
      </w:sdtEndPr>
      <w:sdtContent>
        <w:p w14:paraId="2A554873" w14:textId="791B3C6E" w:rsidR="00625066" w:rsidRDefault="00625066" w:rsidP="00625066">
          <w:pPr>
            <w:pStyle w:val="TOC"/>
            <w:jc w:val="center"/>
            <w:rPr>
              <w:rFonts w:ascii="仿宋" w:eastAsia="仿宋" w:hAnsi="仿宋" w:cstheme="minorBidi"/>
              <w:b/>
              <w:color w:val="auto"/>
              <w:kern w:val="2"/>
              <w:sz w:val="28"/>
              <w:szCs w:val="28"/>
            </w:rPr>
          </w:pPr>
          <w:r w:rsidRPr="00625066">
            <w:rPr>
              <w:rFonts w:ascii="仿宋" w:eastAsia="仿宋" w:hAnsi="仿宋" w:cstheme="minorBidi"/>
              <w:b/>
              <w:color w:val="auto"/>
              <w:kern w:val="2"/>
              <w:sz w:val="28"/>
              <w:szCs w:val="28"/>
            </w:rPr>
            <w:t>目</w:t>
          </w:r>
          <w:r>
            <w:rPr>
              <w:rFonts w:ascii="仿宋" w:eastAsia="仿宋" w:hAnsi="仿宋" w:cstheme="minorBidi" w:hint="eastAsia"/>
              <w:b/>
              <w:color w:val="auto"/>
              <w:kern w:val="2"/>
              <w:sz w:val="28"/>
              <w:szCs w:val="28"/>
            </w:rPr>
            <w:t xml:space="preserve">      </w:t>
          </w:r>
          <w:r w:rsidRPr="00625066">
            <w:rPr>
              <w:rFonts w:ascii="仿宋" w:eastAsia="仿宋" w:hAnsi="仿宋" w:cstheme="minorBidi"/>
              <w:b/>
              <w:color w:val="auto"/>
              <w:kern w:val="2"/>
              <w:sz w:val="28"/>
              <w:szCs w:val="28"/>
            </w:rPr>
            <w:t>录</w:t>
          </w:r>
        </w:p>
        <w:p w14:paraId="34181E38" w14:textId="77777777" w:rsidR="00F76B0F" w:rsidRPr="00F76B0F" w:rsidRDefault="00F76B0F" w:rsidP="00F76B0F"/>
        <w:p w14:paraId="28F67F4A" w14:textId="77777777" w:rsidR="00523BF6" w:rsidRDefault="00625066">
          <w:pPr>
            <w:pStyle w:val="10"/>
            <w:tabs>
              <w:tab w:val="right" w:leader="dot" w:pos="8302"/>
            </w:tabs>
            <w:rPr>
              <w:noProof/>
            </w:rPr>
          </w:pPr>
          <w:r>
            <w:fldChar w:fldCharType="begin"/>
          </w:r>
          <w:r>
            <w:instrText xml:space="preserve"> TOC \o "1-3" \h \z \u </w:instrText>
          </w:r>
          <w:r>
            <w:fldChar w:fldCharType="separate"/>
          </w:r>
          <w:hyperlink w:anchor="_Toc108082926" w:history="1">
            <w:r w:rsidR="00523BF6" w:rsidRPr="00C9011F">
              <w:rPr>
                <w:rStyle w:val="af"/>
                <w:rFonts w:ascii="仿宋" w:eastAsia="仿宋" w:hAnsi="仿宋" w:hint="eastAsia"/>
                <w:b/>
                <w:noProof/>
              </w:rPr>
              <w:t>第一章</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新金融工具准则的实施背景</w:t>
            </w:r>
            <w:r w:rsidR="00523BF6">
              <w:rPr>
                <w:noProof/>
                <w:webHidden/>
              </w:rPr>
              <w:tab/>
            </w:r>
            <w:r w:rsidR="00523BF6">
              <w:rPr>
                <w:noProof/>
                <w:webHidden/>
              </w:rPr>
              <w:fldChar w:fldCharType="begin"/>
            </w:r>
            <w:r w:rsidR="00523BF6">
              <w:rPr>
                <w:noProof/>
                <w:webHidden/>
              </w:rPr>
              <w:instrText xml:space="preserve"> PAGEREF _Toc108082926 \h </w:instrText>
            </w:r>
            <w:r w:rsidR="00523BF6">
              <w:rPr>
                <w:noProof/>
                <w:webHidden/>
              </w:rPr>
            </w:r>
            <w:r w:rsidR="00523BF6">
              <w:rPr>
                <w:noProof/>
                <w:webHidden/>
              </w:rPr>
              <w:fldChar w:fldCharType="separate"/>
            </w:r>
            <w:r w:rsidR="00523BF6">
              <w:rPr>
                <w:noProof/>
                <w:webHidden/>
              </w:rPr>
              <w:t>4</w:t>
            </w:r>
            <w:r w:rsidR="00523BF6">
              <w:rPr>
                <w:noProof/>
                <w:webHidden/>
              </w:rPr>
              <w:fldChar w:fldCharType="end"/>
            </w:r>
          </w:hyperlink>
        </w:p>
        <w:p w14:paraId="137E03C4" w14:textId="77777777" w:rsidR="00523BF6" w:rsidRDefault="002C0AB9">
          <w:pPr>
            <w:pStyle w:val="2"/>
            <w:tabs>
              <w:tab w:val="right" w:leader="dot" w:pos="8302"/>
            </w:tabs>
            <w:rPr>
              <w:noProof/>
            </w:rPr>
          </w:pPr>
          <w:hyperlink w:anchor="_Toc108082927" w:history="1">
            <w:r w:rsidR="00523BF6" w:rsidRPr="00C9011F">
              <w:rPr>
                <w:rStyle w:val="af"/>
                <w:rFonts w:ascii="仿宋" w:eastAsia="仿宋" w:hAnsi="仿宋" w:hint="eastAsia"/>
                <w:b/>
                <w:noProof/>
              </w:rPr>
              <w:t>第一节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新金融工具准则发布背景</w:t>
            </w:r>
            <w:r w:rsidR="00523BF6">
              <w:rPr>
                <w:noProof/>
                <w:webHidden/>
              </w:rPr>
              <w:tab/>
            </w:r>
            <w:r w:rsidR="00523BF6">
              <w:rPr>
                <w:noProof/>
                <w:webHidden/>
              </w:rPr>
              <w:fldChar w:fldCharType="begin"/>
            </w:r>
            <w:r w:rsidR="00523BF6">
              <w:rPr>
                <w:noProof/>
                <w:webHidden/>
              </w:rPr>
              <w:instrText xml:space="preserve"> PAGEREF _Toc108082927 \h </w:instrText>
            </w:r>
            <w:r w:rsidR="00523BF6">
              <w:rPr>
                <w:noProof/>
                <w:webHidden/>
              </w:rPr>
            </w:r>
            <w:r w:rsidR="00523BF6">
              <w:rPr>
                <w:noProof/>
                <w:webHidden/>
              </w:rPr>
              <w:fldChar w:fldCharType="separate"/>
            </w:r>
            <w:r w:rsidR="00523BF6">
              <w:rPr>
                <w:noProof/>
                <w:webHidden/>
              </w:rPr>
              <w:t>4</w:t>
            </w:r>
            <w:r w:rsidR="00523BF6">
              <w:rPr>
                <w:noProof/>
                <w:webHidden/>
              </w:rPr>
              <w:fldChar w:fldCharType="end"/>
            </w:r>
          </w:hyperlink>
        </w:p>
        <w:p w14:paraId="64632D6C" w14:textId="77777777" w:rsidR="00523BF6" w:rsidRDefault="002C0AB9">
          <w:pPr>
            <w:pStyle w:val="2"/>
            <w:tabs>
              <w:tab w:val="right" w:leader="dot" w:pos="8302"/>
            </w:tabs>
            <w:rPr>
              <w:noProof/>
            </w:rPr>
          </w:pPr>
          <w:hyperlink w:anchor="_Toc108082928" w:history="1">
            <w:r w:rsidR="00523BF6" w:rsidRPr="00C9011F">
              <w:rPr>
                <w:rStyle w:val="af"/>
                <w:rFonts w:ascii="仿宋" w:eastAsia="仿宋" w:hAnsi="仿宋" w:hint="eastAsia"/>
                <w:b/>
                <w:noProof/>
              </w:rPr>
              <w:t>第二节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新金融工具准则的适用范围</w:t>
            </w:r>
            <w:r w:rsidR="00523BF6">
              <w:rPr>
                <w:noProof/>
                <w:webHidden/>
              </w:rPr>
              <w:tab/>
            </w:r>
            <w:r w:rsidR="00523BF6">
              <w:rPr>
                <w:noProof/>
                <w:webHidden/>
              </w:rPr>
              <w:fldChar w:fldCharType="begin"/>
            </w:r>
            <w:r w:rsidR="00523BF6">
              <w:rPr>
                <w:noProof/>
                <w:webHidden/>
              </w:rPr>
              <w:instrText xml:space="preserve"> PAGEREF _Toc108082928 \h </w:instrText>
            </w:r>
            <w:r w:rsidR="00523BF6">
              <w:rPr>
                <w:noProof/>
                <w:webHidden/>
              </w:rPr>
            </w:r>
            <w:r w:rsidR="00523BF6">
              <w:rPr>
                <w:noProof/>
                <w:webHidden/>
              </w:rPr>
              <w:fldChar w:fldCharType="separate"/>
            </w:r>
            <w:r w:rsidR="00523BF6">
              <w:rPr>
                <w:noProof/>
                <w:webHidden/>
              </w:rPr>
              <w:t>4</w:t>
            </w:r>
            <w:r w:rsidR="00523BF6">
              <w:rPr>
                <w:noProof/>
                <w:webHidden/>
              </w:rPr>
              <w:fldChar w:fldCharType="end"/>
            </w:r>
          </w:hyperlink>
        </w:p>
        <w:p w14:paraId="4BD2836B" w14:textId="77777777" w:rsidR="00523BF6" w:rsidRDefault="002C0AB9">
          <w:pPr>
            <w:pStyle w:val="2"/>
            <w:tabs>
              <w:tab w:val="right" w:leader="dot" w:pos="8302"/>
            </w:tabs>
            <w:rPr>
              <w:noProof/>
            </w:rPr>
          </w:pPr>
          <w:hyperlink w:anchor="_Toc108082929" w:history="1">
            <w:r w:rsidR="00523BF6" w:rsidRPr="00C9011F">
              <w:rPr>
                <w:rStyle w:val="af"/>
                <w:rFonts w:ascii="仿宋" w:eastAsia="仿宋" w:hAnsi="仿宋" w:hint="eastAsia"/>
                <w:b/>
                <w:noProof/>
              </w:rPr>
              <w:t>第三节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新金融工具准则的实施计划</w:t>
            </w:r>
            <w:r w:rsidR="00523BF6">
              <w:rPr>
                <w:noProof/>
                <w:webHidden/>
              </w:rPr>
              <w:tab/>
            </w:r>
            <w:r w:rsidR="00523BF6">
              <w:rPr>
                <w:noProof/>
                <w:webHidden/>
              </w:rPr>
              <w:fldChar w:fldCharType="begin"/>
            </w:r>
            <w:r w:rsidR="00523BF6">
              <w:rPr>
                <w:noProof/>
                <w:webHidden/>
              </w:rPr>
              <w:instrText xml:space="preserve"> PAGEREF _Toc108082929 \h </w:instrText>
            </w:r>
            <w:r w:rsidR="00523BF6">
              <w:rPr>
                <w:noProof/>
                <w:webHidden/>
              </w:rPr>
            </w:r>
            <w:r w:rsidR="00523BF6">
              <w:rPr>
                <w:noProof/>
                <w:webHidden/>
              </w:rPr>
              <w:fldChar w:fldCharType="separate"/>
            </w:r>
            <w:r w:rsidR="00523BF6">
              <w:rPr>
                <w:noProof/>
                <w:webHidden/>
              </w:rPr>
              <w:t>5</w:t>
            </w:r>
            <w:r w:rsidR="00523BF6">
              <w:rPr>
                <w:noProof/>
                <w:webHidden/>
              </w:rPr>
              <w:fldChar w:fldCharType="end"/>
            </w:r>
          </w:hyperlink>
        </w:p>
        <w:p w14:paraId="66086B06" w14:textId="77777777" w:rsidR="00523BF6" w:rsidRDefault="002C0AB9">
          <w:pPr>
            <w:pStyle w:val="10"/>
            <w:tabs>
              <w:tab w:val="right" w:leader="dot" w:pos="8302"/>
            </w:tabs>
            <w:rPr>
              <w:noProof/>
            </w:rPr>
          </w:pPr>
          <w:hyperlink w:anchor="_Toc108082930" w:history="1">
            <w:r w:rsidR="00523BF6" w:rsidRPr="00C9011F">
              <w:rPr>
                <w:rStyle w:val="af"/>
                <w:rFonts w:ascii="仿宋" w:eastAsia="仿宋" w:hAnsi="仿宋" w:hint="eastAsia"/>
                <w:b/>
                <w:noProof/>
              </w:rPr>
              <w:t>第二章</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新金融工具准则信息披露的整体要求</w:t>
            </w:r>
            <w:r w:rsidR="00523BF6">
              <w:rPr>
                <w:noProof/>
                <w:webHidden/>
              </w:rPr>
              <w:tab/>
            </w:r>
            <w:r w:rsidR="00523BF6">
              <w:rPr>
                <w:noProof/>
                <w:webHidden/>
              </w:rPr>
              <w:fldChar w:fldCharType="begin"/>
            </w:r>
            <w:r w:rsidR="00523BF6">
              <w:rPr>
                <w:noProof/>
                <w:webHidden/>
              </w:rPr>
              <w:instrText xml:space="preserve"> PAGEREF _Toc108082930 \h </w:instrText>
            </w:r>
            <w:r w:rsidR="00523BF6">
              <w:rPr>
                <w:noProof/>
                <w:webHidden/>
              </w:rPr>
            </w:r>
            <w:r w:rsidR="00523BF6">
              <w:rPr>
                <w:noProof/>
                <w:webHidden/>
              </w:rPr>
              <w:fldChar w:fldCharType="separate"/>
            </w:r>
            <w:r w:rsidR="00523BF6">
              <w:rPr>
                <w:noProof/>
                <w:webHidden/>
              </w:rPr>
              <w:t>6</w:t>
            </w:r>
            <w:r w:rsidR="00523BF6">
              <w:rPr>
                <w:noProof/>
                <w:webHidden/>
              </w:rPr>
              <w:fldChar w:fldCharType="end"/>
            </w:r>
          </w:hyperlink>
        </w:p>
        <w:p w14:paraId="6BFEA622" w14:textId="77777777" w:rsidR="00523BF6" w:rsidRDefault="002C0AB9">
          <w:pPr>
            <w:pStyle w:val="2"/>
            <w:tabs>
              <w:tab w:val="right" w:leader="dot" w:pos="8302"/>
            </w:tabs>
            <w:rPr>
              <w:noProof/>
            </w:rPr>
          </w:pPr>
          <w:hyperlink w:anchor="_Toc108082931" w:history="1">
            <w:r w:rsidR="00523BF6" w:rsidRPr="00C9011F">
              <w:rPr>
                <w:rStyle w:val="af"/>
                <w:rFonts w:ascii="仿宋" w:eastAsia="仿宋" w:hAnsi="仿宋" w:hint="eastAsia"/>
                <w:b/>
                <w:noProof/>
              </w:rPr>
              <w:t>第一节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财务报表列示项目及内容</w:t>
            </w:r>
            <w:r w:rsidR="00523BF6">
              <w:rPr>
                <w:noProof/>
                <w:webHidden/>
              </w:rPr>
              <w:tab/>
            </w:r>
            <w:r w:rsidR="00523BF6">
              <w:rPr>
                <w:noProof/>
                <w:webHidden/>
              </w:rPr>
              <w:fldChar w:fldCharType="begin"/>
            </w:r>
            <w:r w:rsidR="00523BF6">
              <w:rPr>
                <w:noProof/>
                <w:webHidden/>
              </w:rPr>
              <w:instrText xml:space="preserve"> PAGEREF _Toc108082931 \h </w:instrText>
            </w:r>
            <w:r w:rsidR="00523BF6">
              <w:rPr>
                <w:noProof/>
                <w:webHidden/>
              </w:rPr>
            </w:r>
            <w:r w:rsidR="00523BF6">
              <w:rPr>
                <w:noProof/>
                <w:webHidden/>
              </w:rPr>
              <w:fldChar w:fldCharType="separate"/>
            </w:r>
            <w:r w:rsidR="00523BF6">
              <w:rPr>
                <w:noProof/>
                <w:webHidden/>
              </w:rPr>
              <w:t>6</w:t>
            </w:r>
            <w:r w:rsidR="00523BF6">
              <w:rPr>
                <w:noProof/>
                <w:webHidden/>
              </w:rPr>
              <w:fldChar w:fldCharType="end"/>
            </w:r>
          </w:hyperlink>
        </w:p>
        <w:p w14:paraId="23386834" w14:textId="77777777" w:rsidR="00523BF6" w:rsidRDefault="002C0AB9">
          <w:pPr>
            <w:pStyle w:val="2"/>
            <w:tabs>
              <w:tab w:val="right" w:leader="dot" w:pos="8302"/>
            </w:tabs>
            <w:rPr>
              <w:noProof/>
            </w:rPr>
          </w:pPr>
          <w:hyperlink w:anchor="_Toc108082932" w:history="1">
            <w:r w:rsidR="00523BF6" w:rsidRPr="00C9011F">
              <w:rPr>
                <w:rStyle w:val="af"/>
                <w:rFonts w:ascii="仿宋" w:eastAsia="仿宋" w:hAnsi="仿宋" w:hint="eastAsia"/>
                <w:b/>
                <w:noProof/>
              </w:rPr>
              <w:t>第二节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金融风险及管理策略</w:t>
            </w:r>
            <w:r w:rsidR="00523BF6">
              <w:rPr>
                <w:noProof/>
                <w:webHidden/>
              </w:rPr>
              <w:tab/>
            </w:r>
            <w:r w:rsidR="00523BF6">
              <w:rPr>
                <w:noProof/>
                <w:webHidden/>
              </w:rPr>
              <w:fldChar w:fldCharType="begin"/>
            </w:r>
            <w:r w:rsidR="00523BF6">
              <w:rPr>
                <w:noProof/>
                <w:webHidden/>
              </w:rPr>
              <w:instrText xml:space="preserve"> PAGEREF _Toc108082932 \h </w:instrText>
            </w:r>
            <w:r w:rsidR="00523BF6">
              <w:rPr>
                <w:noProof/>
                <w:webHidden/>
              </w:rPr>
            </w:r>
            <w:r w:rsidR="00523BF6">
              <w:rPr>
                <w:noProof/>
                <w:webHidden/>
              </w:rPr>
              <w:fldChar w:fldCharType="separate"/>
            </w:r>
            <w:r w:rsidR="00523BF6">
              <w:rPr>
                <w:noProof/>
                <w:webHidden/>
              </w:rPr>
              <w:t>7</w:t>
            </w:r>
            <w:r w:rsidR="00523BF6">
              <w:rPr>
                <w:noProof/>
                <w:webHidden/>
              </w:rPr>
              <w:fldChar w:fldCharType="end"/>
            </w:r>
          </w:hyperlink>
        </w:p>
        <w:p w14:paraId="4602647D" w14:textId="77777777" w:rsidR="00523BF6" w:rsidRDefault="002C0AB9">
          <w:pPr>
            <w:pStyle w:val="3"/>
            <w:tabs>
              <w:tab w:val="right" w:leader="dot" w:pos="8302"/>
            </w:tabs>
            <w:rPr>
              <w:noProof/>
            </w:rPr>
          </w:pPr>
          <w:hyperlink w:anchor="_Toc108082933" w:history="1">
            <w:r w:rsidR="00523BF6" w:rsidRPr="00C9011F">
              <w:rPr>
                <w:rStyle w:val="af"/>
                <w:rFonts w:ascii="仿宋" w:eastAsia="仿宋" w:hAnsi="仿宋" w:hint="eastAsia"/>
                <w:b/>
                <w:noProof/>
              </w:rPr>
              <w:t>一、信用风险的披露</w:t>
            </w:r>
            <w:r w:rsidR="00523BF6">
              <w:rPr>
                <w:noProof/>
                <w:webHidden/>
              </w:rPr>
              <w:tab/>
            </w:r>
            <w:r w:rsidR="00523BF6">
              <w:rPr>
                <w:noProof/>
                <w:webHidden/>
              </w:rPr>
              <w:fldChar w:fldCharType="begin"/>
            </w:r>
            <w:r w:rsidR="00523BF6">
              <w:rPr>
                <w:noProof/>
                <w:webHidden/>
              </w:rPr>
              <w:instrText xml:space="preserve"> PAGEREF _Toc108082933 \h </w:instrText>
            </w:r>
            <w:r w:rsidR="00523BF6">
              <w:rPr>
                <w:noProof/>
                <w:webHidden/>
              </w:rPr>
            </w:r>
            <w:r w:rsidR="00523BF6">
              <w:rPr>
                <w:noProof/>
                <w:webHidden/>
              </w:rPr>
              <w:fldChar w:fldCharType="separate"/>
            </w:r>
            <w:r w:rsidR="00523BF6">
              <w:rPr>
                <w:noProof/>
                <w:webHidden/>
              </w:rPr>
              <w:t>7</w:t>
            </w:r>
            <w:r w:rsidR="00523BF6">
              <w:rPr>
                <w:noProof/>
                <w:webHidden/>
              </w:rPr>
              <w:fldChar w:fldCharType="end"/>
            </w:r>
          </w:hyperlink>
        </w:p>
        <w:p w14:paraId="64D5E1D4" w14:textId="77777777" w:rsidR="00523BF6" w:rsidRDefault="002C0AB9">
          <w:pPr>
            <w:pStyle w:val="3"/>
            <w:tabs>
              <w:tab w:val="right" w:leader="dot" w:pos="8302"/>
            </w:tabs>
            <w:rPr>
              <w:noProof/>
            </w:rPr>
          </w:pPr>
          <w:hyperlink w:anchor="_Toc108082934" w:history="1">
            <w:r w:rsidR="00523BF6" w:rsidRPr="00C9011F">
              <w:rPr>
                <w:rStyle w:val="af"/>
                <w:rFonts w:ascii="仿宋" w:eastAsia="仿宋" w:hAnsi="仿宋" w:cs="Times New Roman" w:hint="eastAsia"/>
                <w:b/>
                <w:noProof/>
              </w:rPr>
              <w:t>二、流动性风险的披露</w:t>
            </w:r>
            <w:r w:rsidR="00523BF6">
              <w:rPr>
                <w:noProof/>
                <w:webHidden/>
              </w:rPr>
              <w:tab/>
            </w:r>
            <w:r w:rsidR="00523BF6">
              <w:rPr>
                <w:noProof/>
                <w:webHidden/>
              </w:rPr>
              <w:fldChar w:fldCharType="begin"/>
            </w:r>
            <w:r w:rsidR="00523BF6">
              <w:rPr>
                <w:noProof/>
                <w:webHidden/>
              </w:rPr>
              <w:instrText xml:space="preserve"> PAGEREF _Toc108082934 \h </w:instrText>
            </w:r>
            <w:r w:rsidR="00523BF6">
              <w:rPr>
                <w:noProof/>
                <w:webHidden/>
              </w:rPr>
            </w:r>
            <w:r w:rsidR="00523BF6">
              <w:rPr>
                <w:noProof/>
                <w:webHidden/>
              </w:rPr>
              <w:fldChar w:fldCharType="separate"/>
            </w:r>
            <w:r w:rsidR="00523BF6">
              <w:rPr>
                <w:noProof/>
                <w:webHidden/>
              </w:rPr>
              <w:t>8</w:t>
            </w:r>
            <w:r w:rsidR="00523BF6">
              <w:rPr>
                <w:noProof/>
                <w:webHidden/>
              </w:rPr>
              <w:fldChar w:fldCharType="end"/>
            </w:r>
          </w:hyperlink>
        </w:p>
        <w:p w14:paraId="7C457AB9" w14:textId="77777777" w:rsidR="00523BF6" w:rsidRDefault="002C0AB9">
          <w:pPr>
            <w:pStyle w:val="3"/>
            <w:tabs>
              <w:tab w:val="right" w:leader="dot" w:pos="8302"/>
            </w:tabs>
            <w:rPr>
              <w:noProof/>
            </w:rPr>
          </w:pPr>
          <w:hyperlink w:anchor="_Toc108082935" w:history="1">
            <w:r w:rsidR="00523BF6" w:rsidRPr="00C9011F">
              <w:rPr>
                <w:rStyle w:val="af"/>
                <w:rFonts w:ascii="仿宋" w:eastAsia="仿宋" w:hAnsi="仿宋" w:cs="Times New Roman" w:hint="eastAsia"/>
                <w:b/>
                <w:noProof/>
              </w:rPr>
              <w:t>三、市场风险的披露</w:t>
            </w:r>
            <w:r w:rsidR="00523BF6">
              <w:rPr>
                <w:noProof/>
                <w:webHidden/>
              </w:rPr>
              <w:tab/>
            </w:r>
            <w:r w:rsidR="00523BF6">
              <w:rPr>
                <w:noProof/>
                <w:webHidden/>
              </w:rPr>
              <w:fldChar w:fldCharType="begin"/>
            </w:r>
            <w:r w:rsidR="00523BF6">
              <w:rPr>
                <w:noProof/>
                <w:webHidden/>
              </w:rPr>
              <w:instrText xml:space="preserve"> PAGEREF _Toc108082935 \h </w:instrText>
            </w:r>
            <w:r w:rsidR="00523BF6">
              <w:rPr>
                <w:noProof/>
                <w:webHidden/>
              </w:rPr>
            </w:r>
            <w:r w:rsidR="00523BF6">
              <w:rPr>
                <w:noProof/>
                <w:webHidden/>
              </w:rPr>
              <w:fldChar w:fldCharType="separate"/>
            </w:r>
            <w:r w:rsidR="00523BF6">
              <w:rPr>
                <w:noProof/>
                <w:webHidden/>
              </w:rPr>
              <w:t>8</w:t>
            </w:r>
            <w:r w:rsidR="00523BF6">
              <w:rPr>
                <w:noProof/>
                <w:webHidden/>
              </w:rPr>
              <w:fldChar w:fldCharType="end"/>
            </w:r>
          </w:hyperlink>
        </w:p>
        <w:p w14:paraId="1081FCF4" w14:textId="77777777" w:rsidR="00523BF6" w:rsidRDefault="002C0AB9">
          <w:pPr>
            <w:pStyle w:val="10"/>
            <w:tabs>
              <w:tab w:val="right" w:leader="dot" w:pos="8302"/>
            </w:tabs>
            <w:rPr>
              <w:noProof/>
            </w:rPr>
          </w:pPr>
          <w:hyperlink w:anchor="_Toc108082936" w:history="1">
            <w:r w:rsidR="00523BF6" w:rsidRPr="00C9011F">
              <w:rPr>
                <w:rStyle w:val="af"/>
                <w:rFonts w:ascii="仿宋" w:eastAsia="仿宋" w:hAnsi="仿宋" w:hint="eastAsia"/>
                <w:b/>
                <w:noProof/>
              </w:rPr>
              <w:t>第三章</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实施新金融工具准则对我国银行业的报表数据影响</w:t>
            </w:r>
            <w:r w:rsidR="00523BF6">
              <w:rPr>
                <w:noProof/>
                <w:webHidden/>
              </w:rPr>
              <w:tab/>
            </w:r>
            <w:r w:rsidR="00523BF6">
              <w:rPr>
                <w:noProof/>
                <w:webHidden/>
              </w:rPr>
              <w:fldChar w:fldCharType="begin"/>
            </w:r>
            <w:r w:rsidR="00523BF6">
              <w:rPr>
                <w:noProof/>
                <w:webHidden/>
              </w:rPr>
              <w:instrText xml:space="preserve"> PAGEREF _Toc108082936 \h </w:instrText>
            </w:r>
            <w:r w:rsidR="00523BF6">
              <w:rPr>
                <w:noProof/>
                <w:webHidden/>
              </w:rPr>
            </w:r>
            <w:r w:rsidR="00523BF6">
              <w:rPr>
                <w:noProof/>
                <w:webHidden/>
              </w:rPr>
              <w:fldChar w:fldCharType="separate"/>
            </w:r>
            <w:r w:rsidR="00523BF6">
              <w:rPr>
                <w:noProof/>
                <w:webHidden/>
              </w:rPr>
              <w:t>9</w:t>
            </w:r>
            <w:r w:rsidR="00523BF6">
              <w:rPr>
                <w:noProof/>
                <w:webHidden/>
              </w:rPr>
              <w:fldChar w:fldCharType="end"/>
            </w:r>
          </w:hyperlink>
        </w:p>
        <w:p w14:paraId="65D1C5ED" w14:textId="77777777" w:rsidR="00523BF6" w:rsidRDefault="002C0AB9">
          <w:pPr>
            <w:pStyle w:val="2"/>
            <w:tabs>
              <w:tab w:val="right" w:leader="dot" w:pos="8302"/>
            </w:tabs>
            <w:rPr>
              <w:noProof/>
            </w:rPr>
          </w:pPr>
          <w:hyperlink w:anchor="_Toc108082937" w:history="1">
            <w:r w:rsidR="00523BF6" w:rsidRPr="00C9011F">
              <w:rPr>
                <w:rStyle w:val="af"/>
                <w:rFonts w:ascii="仿宋" w:eastAsia="仿宋" w:hAnsi="仿宋" w:hint="eastAsia"/>
                <w:b/>
                <w:noProof/>
              </w:rPr>
              <w:t>第一节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对股东权益项目的影响</w:t>
            </w:r>
            <w:r w:rsidR="00523BF6">
              <w:rPr>
                <w:noProof/>
                <w:webHidden/>
              </w:rPr>
              <w:tab/>
            </w:r>
            <w:r w:rsidR="00523BF6">
              <w:rPr>
                <w:noProof/>
                <w:webHidden/>
              </w:rPr>
              <w:fldChar w:fldCharType="begin"/>
            </w:r>
            <w:r w:rsidR="00523BF6">
              <w:rPr>
                <w:noProof/>
                <w:webHidden/>
              </w:rPr>
              <w:instrText xml:space="preserve"> PAGEREF _Toc108082937 \h </w:instrText>
            </w:r>
            <w:r w:rsidR="00523BF6">
              <w:rPr>
                <w:noProof/>
                <w:webHidden/>
              </w:rPr>
            </w:r>
            <w:r w:rsidR="00523BF6">
              <w:rPr>
                <w:noProof/>
                <w:webHidden/>
              </w:rPr>
              <w:fldChar w:fldCharType="separate"/>
            </w:r>
            <w:r w:rsidR="00523BF6">
              <w:rPr>
                <w:noProof/>
                <w:webHidden/>
              </w:rPr>
              <w:t>9</w:t>
            </w:r>
            <w:r w:rsidR="00523BF6">
              <w:rPr>
                <w:noProof/>
                <w:webHidden/>
              </w:rPr>
              <w:fldChar w:fldCharType="end"/>
            </w:r>
          </w:hyperlink>
        </w:p>
        <w:p w14:paraId="3BA2F229" w14:textId="77777777" w:rsidR="00523BF6" w:rsidRDefault="002C0AB9">
          <w:pPr>
            <w:pStyle w:val="2"/>
            <w:tabs>
              <w:tab w:val="right" w:leader="dot" w:pos="8302"/>
            </w:tabs>
            <w:rPr>
              <w:noProof/>
            </w:rPr>
          </w:pPr>
          <w:hyperlink w:anchor="_Toc108082938" w:history="1">
            <w:r w:rsidR="00523BF6" w:rsidRPr="00C9011F">
              <w:rPr>
                <w:rStyle w:val="af"/>
                <w:rFonts w:ascii="仿宋" w:eastAsia="仿宋" w:hAnsi="仿宋" w:hint="eastAsia"/>
                <w:b/>
                <w:noProof/>
              </w:rPr>
              <w:t>第二节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金融资产重分类</w:t>
            </w:r>
            <w:r w:rsidR="00523BF6">
              <w:rPr>
                <w:noProof/>
                <w:webHidden/>
              </w:rPr>
              <w:tab/>
            </w:r>
            <w:r w:rsidR="00523BF6">
              <w:rPr>
                <w:noProof/>
                <w:webHidden/>
              </w:rPr>
              <w:fldChar w:fldCharType="begin"/>
            </w:r>
            <w:r w:rsidR="00523BF6">
              <w:rPr>
                <w:noProof/>
                <w:webHidden/>
              </w:rPr>
              <w:instrText xml:space="preserve"> PAGEREF _Toc108082938 \h </w:instrText>
            </w:r>
            <w:r w:rsidR="00523BF6">
              <w:rPr>
                <w:noProof/>
                <w:webHidden/>
              </w:rPr>
            </w:r>
            <w:r w:rsidR="00523BF6">
              <w:rPr>
                <w:noProof/>
                <w:webHidden/>
              </w:rPr>
              <w:fldChar w:fldCharType="separate"/>
            </w:r>
            <w:r w:rsidR="00523BF6">
              <w:rPr>
                <w:noProof/>
                <w:webHidden/>
              </w:rPr>
              <w:t>11</w:t>
            </w:r>
            <w:r w:rsidR="00523BF6">
              <w:rPr>
                <w:noProof/>
                <w:webHidden/>
              </w:rPr>
              <w:fldChar w:fldCharType="end"/>
            </w:r>
          </w:hyperlink>
        </w:p>
        <w:p w14:paraId="7530D94C" w14:textId="77777777" w:rsidR="00523BF6" w:rsidRDefault="002C0AB9">
          <w:pPr>
            <w:pStyle w:val="3"/>
            <w:tabs>
              <w:tab w:val="right" w:leader="dot" w:pos="8302"/>
            </w:tabs>
            <w:rPr>
              <w:noProof/>
            </w:rPr>
          </w:pPr>
          <w:hyperlink w:anchor="_Toc108082939" w:history="1">
            <w:r w:rsidR="00523BF6" w:rsidRPr="00C9011F">
              <w:rPr>
                <w:rStyle w:val="af"/>
                <w:rFonts w:ascii="仿宋_GB2312" w:eastAsia="仿宋_GB2312" w:hAnsi="仿宋_GB2312" w:cs="仿宋_GB2312" w:hint="eastAsia"/>
                <w:b/>
                <w:noProof/>
              </w:rPr>
              <w:t>一、</w:t>
            </w:r>
            <w:r w:rsidR="00523BF6" w:rsidRPr="00C9011F">
              <w:rPr>
                <w:rStyle w:val="af"/>
                <w:rFonts w:ascii="仿宋" w:eastAsia="仿宋" w:hAnsi="仿宋"/>
                <w:b/>
                <w:noProof/>
              </w:rPr>
              <w:t>FVTPL</w:t>
            </w:r>
            <w:r w:rsidR="00523BF6" w:rsidRPr="00C9011F">
              <w:rPr>
                <w:rStyle w:val="af"/>
                <w:rFonts w:ascii="仿宋" w:eastAsia="仿宋" w:hAnsi="仿宋" w:hint="eastAsia"/>
                <w:b/>
                <w:noProof/>
              </w:rPr>
              <w:t>类</w:t>
            </w:r>
            <w:r w:rsidR="00523BF6" w:rsidRPr="00C9011F">
              <w:rPr>
                <w:rStyle w:val="af"/>
                <w:rFonts w:ascii="仿宋_GB2312" w:eastAsia="仿宋_GB2312" w:hAnsi="仿宋_GB2312" w:cs="仿宋_GB2312" w:hint="eastAsia"/>
                <w:b/>
                <w:noProof/>
              </w:rPr>
              <w:t>增加，且在总资产中的占比上升</w:t>
            </w:r>
            <w:r w:rsidR="00523BF6">
              <w:rPr>
                <w:noProof/>
                <w:webHidden/>
              </w:rPr>
              <w:tab/>
            </w:r>
            <w:r w:rsidR="00523BF6">
              <w:rPr>
                <w:noProof/>
                <w:webHidden/>
              </w:rPr>
              <w:fldChar w:fldCharType="begin"/>
            </w:r>
            <w:r w:rsidR="00523BF6">
              <w:rPr>
                <w:noProof/>
                <w:webHidden/>
              </w:rPr>
              <w:instrText xml:space="preserve"> PAGEREF _Toc108082939 \h </w:instrText>
            </w:r>
            <w:r w:rsidR="00523BF6">
              <w:rPr>
                <w:noProof/>
                <w:webHidden/>
              </w:rPr>
            </w:r>
            <w:r w:rsidR="00523BF6">
              <w:rPr>
                <w:noProof/>
                <w:webHidden/>
              </w:rPr>
              <w:fldChar w:fldCharType="separate"/>
            </w:r>
            <w:r w:rsidR="00523BF6">
              <w:rPr>
                <w:noProof/>
                <w:webHidden/>
              </w:rPr>
              <w:t>13</w:t>
            </w:r>
            <w:r w:rsidR="00523BF6">
              <w:rPr>
                <w:noProof/>
                <w:webHidden/>
              </w:rPr>
              <w:fldChar w:fldCharType="end"/>
            </w:r>
          </w:hyperlink>
        </w:p>
        <w:p w14:paraId="6E0D209B" w14:textId="77777777" w:rsidR="00523BF6" w:rsidRDefault="002C0AB9">
          <w:pPr>
            <w:pStyle w:val="3"/>
            <w:tabs>
              <w:tab w:val="right" w:leader="dot" w:pos="8302"/>
            </w:tabs>
            <w:rPr>
              <w:noProof/>
            </w:rPr>
          </w:pPr>
          <w:hyperlink w:anchor="_Toc108082940" w:history="1">
            <w:r w:rsidR="00523BF6" w:rsidRPr="00C9011F">
              <w:rPr>
                <w:rStyle w:val="af"/>
                <w:rFonts w:ascii="仿宋_GB2312" w:eastAsia="仿宋_GB2312" w:hAnsi="仿宋_GB2312" w:cs="仿宋_GB2312" w:hint="eastAsia"/>
                <w:b/>
                <w:noProof/>
              </w:rPr>
              <w:t>二、</w:t>
            </w:r>
            <w:r w:rsidR="00523BF6" w:rsidRPr="00C9011F">
              <w:rPr>
                <w:rStyle w:val="af"/>
                <w:rFonts w:ascii="仿宋_GB2312" w:eastAsia="仿宋_GB2312" w:hAnsi="仿宋_GB2312" w:cs="仿宋_GB2312"/>
                <w:b/>
                <w:noProof/>
              </w:rPr>
              <w:t>FVOCI</w:t>
            </w:r>
            <w:r w:rsidR="00523BF6" w:rsidRPr="00C9011F">
              <w:rPr>
                <w:rStyle w:val="af"/>
                <w:rFonts w:ascii="仿宋_GB2312" w:eastAsia="仿宋_GB2312" w:hAnsi="仿宋_GB2312" w:cs="仿宋_GB2312" w:hint="eastAsia"/>
                <w:b/>
                <w:noProof/>
              </w:rPr>
              <w:t>类资产普遍减少，且在总资产中的占比下降</w:t>
            </w:r>
            <w:r w:rsidR="00523BF6">
              <w:rPr>
                <w:noProof/>
                <w:webHidden/>
              </w:rPr>
              <w:tab/>
            </w:r>
            <w:r w:rsidR="00523BF6">
              <w:rPr>
                <w:noProof/>
                <w:webHidden/>
              </w:rPr>
              <w:fldChar w:fldCharType="begin"/>
            </w:r>
            <w:r w:rsidR="00523BF6">
              <w:rPr>
                <w:noProof/>
                <w:webHidden/>
              </w:rPr>
              <w:instrText xml:space="preserve"> PAGEREF _Toc108082940 \h </w:instrText>
            </w:r>
            <w:r w:rsidR="00523BF6">
              <w:rPr>
                <w:noProof/>
                <w:webHidden/>
              </w:rPr>
            </w:r>
            <w:r w:rsidR="00523BF6">
              <w:rPr>
                <w:noProof/>
                <w:webHidden/>
              </w:rPr>
              <w:fldChar w:fldCharType="separate"/>
            </w:r>
            <w:r w:rsidR="00523BF6">
              <w:rPr>
                <w:noProof/>
                <w:webHidden/>
              </w:rPr>
              <w:t>15</w:t>
            </w:r>
            <w:r w:rsidR="00523BF6">
              <w:rPr>
                <w:noProof/>
                <w:webHidden/>
              </w:rPr>
              <w:fldChar w:fldCharType="end"/>
            </w:r>
          </w:hyperlink>
        </w:p>
        <w:p w14:paraId="08A8DF03" w14:textId="77777777" w:rsidR="00523BF6" w:rsidRDefault="002C0AB9">
          <w:pPr>
            <w:pStyle w:val="3"/>
            <w:tabs>
              <w:tab w:val="right" w:leader="dot" w:pos="8302"/>
            </w:tabs>
            <w:rPr>
              <w:noProof/>
            </w:rPr>
          </w:pPr>
          <w:hyperlink w:anchor="_Toc108082941" w:history="1">
            <w:r w:rsidR="00523BF6" w:rsidRPr="00C9011F">
              <w:rPr>
                <w:rStyle w:val="af"/>
                <w:rFonts w:ascii="仿宋_GB2312" w:eastAsia="仿宋_GB2312" w:hAnsi="仿宋_GB2312" w:cs="仿宋_GB2312" w:hint="eastAsia"/>
                <w:b/>
                <w:noProof/>
              </w:rPr>
              <w:t>三、</w:t>
            </w:r>
            <w:r w:rsidR="00523BF6" w:rsidRPr="00C9011F">
              <w:rPr>
                <w:rStyle w:val="af"/>
                <w:rFonts w:ascii="仿宋_GB2312" w:eastAsia="仿宋_GB2312" w:hAnsi="仿宋_GB2312" w:cs="仿宋_GB2312"/>
                <w:b/>
                <w:noProof/>
              </w:rPr>
              <w:t>AC</w:t>
            </w:r>
            <w:r w:rsidR="00523BF6" w:rsidRPr="00C9011F">
              <w:rPr>
                <w:rStyle w:val="af"/>
                <w:rFonts w:ascii="仿宋_GB2312" w:eastAsia="仿宋_GB2312" w:hAnsi="仿宋_GB2312" w:cs="仿宋_GB2312" w:hint="eastAsia"/>
                <w:b/>
                <w:noProof/>
              </w:rPr>
              <w:t>类资产普遍减少，且在总资产中的占比下降</w:t>
            </w:r>
            <w:r w:rsidR="00523BF6">
              <w:rPr>
                <w:noProof/>
                <w:webHidden/>
              </w:rPr>
              <w:tab/>
            </w:r>
            <w:r w:rsidR="00523BF6">
              <w:rPr>
                <w:noProof/>
                <w:webHidden/>
              </w:rPr>
              <w:fldChar w:fldCharType="begin"/>
            </w:r>
            <w:r w:rsidR="00523BF6">
              <w:rPr>
                <w:noProof/>
                <w:webHidden/>
              </w:rPr>
              <w:instrText xml:space="preserve"> PAGEREF _Toc108082941 \h </w:instrText>
            </w:r>
            <w:r w:rsidR="00523BF6">
              <w:rPr>
                <w:noProof/>
                <w:webHidden/>
              </w:rPr>
            </w:r>
            <w:r w:rsidR="00523BF6">
              <w:rPr>
                <w:noProof/>
                <w:webHidden/>
              </w:rPr>
              <w:fldChar w:fldCharType="separate"/>
            </w:r>
            <w:r w:rsidR="00523BF6">
              <w:rPr>
                <w:noProof/>
                <w:webHidden/>
              </w:rPr>
              <w:t>16</w:t>
            </w:r>
            <w:r w:rsidR="00523BF6">
              <w:rPr>
                <w:noProof/>
                <w:webHidden/>
              </w:rPr>
              <w:fldChar w:fldCharType="end"/>
            </w:r>
          </w:hyperlink>
        </w:p>
        <w:p w14:paraId="51801D94" w14:textId="77777777" w:rsidR="00523BF6" w:rsidRDefault="002C0AB9">
          <w:pPr>
            <w:pStyle w:val="2"/>
            <w:tabs>
              <w:tab w:val="right" w:leader="dot" w:pos="8302"/>
            </w:tabs>
            <w:rPr>
              <w:noProof/>
            </w:rPr>
          </w:pPr>
          <w:hyperlink w:anchor="_Toc108082942" w:history="1">
            <w:r w:rsidR="00523BF6" w:rsidRPr="00C9011F">
              <w:rPr>
                <w:rStyle w:val="af"/>
                <w:rFonts w:ascii="仿宋" w:eastAsia="仿宋" w:hAnsi="仿宋" w:hint="eastAsia"/>
                <w:b/>
                <w:noProof/>
              </w:rPr>
              <w:t>第三节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预期信用损失</w:t>
            </w:r>
            <w:r w:rsidR="00523BF6">
              <w:rPr>
                <w:noProof/>
                <w:webHidden/>
              </w:rPr>
              <w:tab/>
            </w:r>
            <w:r w:rsidR="00523BF6">
              <w:rPr>
                <w:noProof/>
                <w:webHidden/>
              </w:rPr>
              <w:fldChar w:fldCharType="begin"/>
            </w:r>
            <w:r w:rsidR="00523BF6">
              <w:rPr>
                <w:noProof/>
                <w:webHidden/>
              </w:rPr>
              <w:instrText xml:space="preserve"> PAGEREF _Toc108082942 \h </w:instrText>
            </w:r>
            <w:r w:rsidR="00523BF6">
              <w:rPr>
                <w:noProof/>
                <w:webHidden/>
              </w:rPr>
            </w:r>
            <w:r w:rsidR="00523BF6">
              <w:rPr>
                <w:noProof/>
                <w:webHidden/>
              </w:rPr>
              <w:fldChar w:fldCharType="separate"/>
            </w:r>
            <w:r w:rsidR="00523BF6">
              <w:rPr>
                <w:noProof/>
                <w:webHidden/>
              </w:rPr>
              <w:t>17</w:t>
            </w:r>
            <w:r w:rsidR="00523BF6">
              <w:rPr>
                <w:noProof/>
                <w:webHidden/>
              </w:rPr>
              <w:fldChar w:fldCharType="end"/>
            </w:r>
          </w:hyperlink>
        </w:p>
        <w:p w14:paraId="3AFB860A" w14:textId="77777777" w:rsidR="00523BF6" w:rsidRDefault="002C0AB9">
          <w:pPr>
            <w:pStyle w:val="2"/>
            <w:tabs>
              <w:tab w:val="right" w:leader="dot" w:pos="8302"/>
            </w:tabs>
            <w:rPr>
              <w:noProof/>
            </w:rPr>
          </w:pPr>
          <w:hyperlink w:anchor="_Toc108082943" w:history="1">
            <w:r w:rsidR="00523BF6" w:rsidRPr="00C9011F">
              <w:rPr>
                <w:rStyle w:val="af"/>
                <w:rFonts w:ascii="仿宋" w:eastAsia="仿宋" w:hAnsi="仿宋" w:hint="eastAsia"/>
                <w:b/>
                <w:noProof/>
              </w:rPr>
              <w:t>第四节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财务指标</w:t>
            </w:r>
            <w:r w:rsidR="00523BF6">
              <w:rPr>
                <w:noProof/>
                <w:webHidden/>
              </w:rPr>
              <w:tab/>
            </w:r>
            <w:r w:rsidR="00523BF6">
              <w:rPr>
                <w:noProof/>
                <w:webHidden/>
              </w:rPr>
              <w:fldChar w:fldCharType="begin"/>
            </w:r>
            <w:r w:rsidR="00523BF6">
              <w:rPr>
                <w:noProof/>
                <w:webHidden/>
              </w:rPr>
              <w:instrText xml:space="preserve"> PAGEREF _Toc108082943 \h </w:instrText>
            </w:r>
            <w:r w:rsidR="00523BF6">
              <w:rPr>
                <w:noProof/>
                <w:webHidden/>
              </w:rPr>
            </w:r>
            <w:r w:rsidR="00523BF6">
              <w:rPr>
                <w:noProof/>
                <w:webHidden/>
              </w:rPr>
              <w:fldChar w:fldCharType="separate"/>
            </w:r>
            <w:r w:rsidR="00523BF6">
              <w:rPr>
                <w:noProof/>
                <w:webHidden/>
              </w:rPr>
              <w:t>23</w:t>
            </w:r>
            <w:r w:rsidR="00523BF6">
              <w:rPr>
                <w:noProof/>
                <w:webHidden/>
              </w:rPr>
              <w:fldChar w:fldCharType="end"/>
            </w:r>
          </w:hyperlink>
        </w:p>
        <w:p w14:paraId="5E520E37" w14:textId="77777777" w:rsidR="00523BF6" w:rsidRDefault="002C0AB9">
          <w:pPr>
            <w:pStyle w:val="3"/>
            <w:tabs>
              <w:tab w:val="right" w:leader="dot" w:pos="8302"/>
            </w:tabs>
            <w:rPr>
              <w:noProof/>
            </w:rPr>
          </w:pPr>
          <w:hyperlink w:anchor="_Toc108082944" w:history="1">
            <w:r w:rsidR="00523BF6" w:rsidRPr="00C9011F">
              <w:rPr>
                <w:rStyle w:val="af"/>
                <w:rFonts w:ascii="仿宋" w:eastAsia="仿宋" w:hAnsi="仿宋" w:hint="eastAsia"/>
                <w:b/>
                <w:noProof/>
              </w:rPr>
              <w:t>一、非利息收入占比</w:t>
            </w:r>
            <w:r w:rsidR="00523BF6">
              <w:rPr>
                <w:noProof/>
                <w:webHidden/>
              </w:rPr>
              <w:tab/>
            </w:r>
            <w:r w:rsidR="00523BF6">
              <w:rPr>
                <w:noProof/>
                <w:webHidden/>
              </w:rPr>
              <w:fldChar w:fldCharType="begin"/>
            </w:r>
            <w:r w:rsidR="00523BF6">
              <w:rPr>
                <w:noProof/>
                <w:webHidden/>
              </w:rPr>
              <w:instrText xml:space="preserve"> PAGEREF _Toc108082944 \h </w:instrText>
            </w:r>
            <w:r w:rsidR="00523BF6">
              <w:rPr>
                <w:noProof/>
                <w:webHidden/>
              </w:rPr>
            </w:r>
            <w:r w:rsidR="00523BF6">
              <w:rPr>
                <w:noProof/>
                <w:webHidden/>
              </w:rPr>
              <w:fldChar w:fldCharType="separate"/>
            </w:r>
            <w:r w:rsidR="00523BF6">
              <w:rPr>
                <w:noProof/>
                <w:webHidden/>
              </w:rPr>
              <w:t>23</w:t>
            </w:r>
            <w:r w:rsidR="00523BF6">
              <w:rPr>
                <w:noProof/>
                <w:webHidden/>
              </w:rPr>
              <w:fldChar w:fldCharType="end"/>
            </w:r>
          </w:hyperlink>
        </w:p>
        <w:p w14:paraId="0CF832FE" w14:textId="77777777" w:rsidR="00523BF6" w:rsidRDefault="002C0AB9">
          <w:pPr>
            <w:pStyle w:val="3"/>
            <w:tabs>
              <w:tab w:val="right" w:leader="dot" w:pos="8302"/>
            </w:tabs>
            <w:rPr>
              <w:noProof/>
            </w:rPr>
          </w:pPr>
          <w:hyperlink w:anchor="_Toc108082945" w:history="1">
            <w:r w:rsidR="00523BF6" w:rsidRPr="00C9011F">
              <w:rPr>
                <w:rStyle w:val="af"/>
                <w:rFonts w:ascii="仿宋" w:eastAsia="仿宋" w:hAnsi="仿宋" w:hint="eastAsia"/>
                <w:b/>
                <w:noProof/>
              </w:rPr>
              <w:t>二、资产质量指标</w:t>
            </w:r>
            <w:r w:rsidR="00523BF6">
              <w:rPr>
                <w:noProof/>
                <w:webHidden/>
              </w:rPr>
              <w:tab/>
            </w:r>
            <w:r w:rsidR="00523BF6">
              <w:rPr>
                <w:noProof/>
                <w:webHidden/>
              </w:rPr>
              <w:fldChar w:fldCharType="begin"/>
            </w:r>
            <w:r w:rsidR="00523BF6">
              <w:rPr>
                <w:noProof/>
                <w:webHidden/>
              </w:rPr>
              <w:instrText xml:space="preserve"> PAGEREF _Toc108082945 \h </w:instrText>
            </w:r>
            <w:r w:rsidR="00523BF6">
              <w:rPr>
                <w:noProof/>
                <w:webHidden/>
              </w:rPr>
            </w:r>
            <w:r w:rsidR="00523BF6">
              <w:rPr>
                <w:noProof/>
                <w:webHidden/>
              </w:rPr>
              <w:fldChar w:fldCharType="separate"/>
            </w:r>
            <w:r w:rsidR="00523BF6">
              <w:rPr>
                <w:noProof/>
                <w:webHidden/>
              </w:rPr>
              <w:t>25</w:t>
            </w:r>
            <w:r w:rsidR="00523BF6">
              <w:rPr>
                <w:noProof/>
                <w:webHidden/>
              </w:rPr>
              <w:fldChar w:fldCharType="end"/>
            </w:r>
          </w:hyperlink>
        </w:p>
        <w:p w14:paraId="28C8FA0A" w14:textId="77777777" w:rsidR="00523BF6" w:rsidRDefault="002C0AB9">
          <w:pPr>
            <w:pStyle w:val="10"/>
            <w:tabs>
              <w:tab w:val="right" w:leader="dot" w:pos="8302"/>
            </w:tabs>
            <w:rPr>
              <w:noProof/>
            </w:rPr>
          </w:pPr>
          <w:hyperlink w:anchor="_Toc108082946" w:history="1">
            <w:r w:rsidR="00523BF6" w:rsidRPr="00C9011F">
              <w:rPr>
                <w:rStyle w:val="af"/>
                <w:rFonts w:ascii="仿宋" w:eastAsia="仿宋" w:hAnsi="仿宋" w:hint="eastAsia"/>
                <w:b/>
                <w:noProof/>
              </w:rPr>
              <w:t>第四章</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我国上市银行在新金融工具准则下的披露现状</w:t>
            </w:r>
            <w:r w:rsidR="00523BF6">
              <w:rPr>
                <w:noProof/>
                <w:webHidden/>
              </w:rPr>
              <w:tab/>
            </w:r>
            <w:r w:rsidR="00523BF6">
              <w:rPr>
                <w:noProof/>
                <w:webHidden/>
              </w:rPr>
              <w:fldChar w:fldCharType="begin"/>
            </w:r>
            <w:r w:rsidR="00523BF6">
              <w:rPr>
                <w:noProof/>
                <w:webHidden/>
              </w:rPr>
              <w:instrText xml:space="preserve"> PAGEREF _Toc108082946 \h </w:instrText>
            </w:r>
            <w:r w:rsidR="00523BF6">
              <w:rPr>
                <w:noProof/>
                <w:webHidden/>
              </w:rPr>
            </w:r>
            <w:r w:rsidR="00523BF6">
              <w:rPr>
                <w:noProof/>
                <w:webHidden/>
              </w:rPr>
              <w:fldChar w:fldCharType="separate"/>
            </w:r>
            <w:r w:rsidR="00523BF6">
              <w:rPr>
                <w:noProof/>
                <w:webHidden/>
              </w:rPr>
              <w:t>29</w:t>
            </w:r>
            <w:r w:rsidR="00523BF6">
              <w:rPr>
                <w:noProof/>
                <w:webHidden/>
              </w:rPr>
              <w:fldChar w:fldCharType="end"/>
            </w:r>
          </w:hyperlink>
        </w:p>
        <w:p w14:paraId="412D1B36" w14:textId="77777777" w:rsidR="00523BF6" w:rsidRDefault="002C0AB9">
          <w:pPr>
            <w:pStyle w:val="2"/>
            <w:tabs>
              <w:tab w:val="right" w:leader="dot" w:pos="8302"/>
            </w:tabs>
            <w:rPr>
              <w:noProof/>
            </w:rPr>
          </w:pPr>
          <w:hyperlink w:anchor="_Toc108082947" w:history="1">
            <w:r w:rsidR="00523BF6" w:rsidRPr="00C9011F">
              <w:rPr>
                <w:rStyle w:val="af"/>
                <w:rFonts w:ascii="仿宋" w:eastAsia="仿宋" w:hAnsi="仿宋" w:hint="eastAsia"/>
                <w:b/>
                <w:noProof/>
              </w:rPr>
              <w:t>第一节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“存放同业”、“拆放同业”、“存放中央银行</w:t>
            </w:r>
            <w:r w:rsidR="00523BF6" w:rsidRPr="00C9011F">
              <w:rPr>
                <w:rStyle w:val="af"/>
                <w:rFonts w:ascii="仿宋" w:eastAsia="仿宋" w:hAnsi="仿宋"/>
                <w:b/>
                <w:noProof/>
              </w:rPr>
              <w:t>”</w:t>
            </w:r>
            <w:r w:rsidR="00523BF6" w:rsidRPr="00C9011F">
              <w:rPr>
                <w:rStyle w:val="af"/>
                <w:rFonts w:ascii="仿宋" w:eastAsia="仿宋" w:hAnsi="仿宋" w:hint="eastAsia"/>
                <w:b/>
                <w:noProof/>
              </w:rPr>
              <w:t>项目的披露</w:t>
            </w:r>
            <w:r w:rsidR="00523BF6">
              <w:rPr>
                <w:noProof/>
                <w:webHidden/>
              </w:rPr>
              <w:tab/>
            </w:r>
            <w:r w:rsidR="00523BF6">
              <w:rPr>
                <w:noProof/>
                <w:webHidden/>
              </w:rPr>
              <w:fldChar w:fldCharType="begin"/>
            </w:r>
            <w:r w:rsidR="00523BF6">
              <w:rPr>
                <w:noProof/>
                <w:webHidden/>
              </w:rPr>
              <w:instrText xml:space="preserve"> PAGEREF _Toc108082947 \h </w:instrText>
            </w:r>
            <w:r w:rsidR="00523BF6">
              <w:rPr>
                <w:noProof/>
                <w:webHidden/>
              </w:rPr>
            </w:r>
            <w:r w:rsidR="00523BF6">
              <w:rPr>
                <w:noProof/>
                <w:webHidden/>
              </w:rPr>
              <w:fldChar w:fldCharType="separate"/>
            </w:r>
            <w:r w:rsidR="00523BF6">
              <w:rPr>
                <w:noProof/>
                <w:webHidden/>
              </w:rPr>
              <w:t>29</w:t>
            </w:r>
            <w:r w:rsidR="00523BF6">
              <w:rPr>
                <w:noProof/>
                <w:webHidden/>
              </w:rPr>
              <w:fldChar w:fldCharType="end"/>
            </w:r>
          </w:hyperlink>
        </w:p>
        <w:p w14:paraId="7A79CEB0" w14:textId="77777777" w:rsidR="00523BF6" w:rsidRDefault="002C0AB9">
          <w:pPr>
            <w:pStyle w:val="3"/>
            <w:tabs>
              <w:tab w:val="right" w:leader="dot" w:pos="8302"/>
            </w:tabs>
            <w:rPr>
              <w:noProof/>
            </w:rPr>
          </w:pPr>
          <w:hyperlink w:anchor="_Toc108082948" w:history="1">
            <w:r w:rsidR="00523BF6" w:rsidRPr="00C9011F">
              <w:rPr>
                <w:rStyle w:val="af"/>
                <w:rFonts w:ascii="仿宋" w:eastAsia="仿宋" w:hAnsi="仿宋" w:hint="eastAsia"/>
                <w:b/>
                <w:noProof/>
              </w:rPr>
              <w:t>一、会计政策</w:t>
            </w:r>
            <w:r w:rsidR="00523BF6">
              <w:rPr>
                <w:noProof/>
                <w:webHidden/>
              </w:rPr>
              <w:tab/>
            </w:r>
            <w:r w:rsidR="00523BF6">
              <w:rPr>
                <w:noProof/>
                <w:webHidden/>
              </w:rPr>
              <w:fldChar w:fldCharType="begin"/>
            </w:r>
            <w:r w:rsidR="00523BF6">
              <w:rPr>
                <w:noProof/>
                <w:webHidden/>
              </w:rPr>
              <w:instrText xml:space="preserve"> PAGEREF _Toc108082948 \h </w:instrText>
            </w:r>
            <w:r w:rsidR="00523BF6">
              <w:rPr>
                <w:noProof/>
                <w:webHidden/>
              </w:rPr>
            </w:r>
            <w:r w:rsidR="00523BF6">
              <w:rPr>
                <w:noProof/>
                <w:webHidden/>
              </w:rPr>
              <w:fldChar w:fldCharType="separate"/>
            </w:r>
            <w:r w:rsidR="00523BF6">
              <w:rPr>
                <w:noProof/>
                <w:webHidden/>
              </w:rPr>
              <w:t>29</w:t>
            </w:r>
            <w:r w:rsidR="00523BF6">
              <w:rPr>
                <w:noProof/>
                <w:webHidden/>
              </w:rPr>
              <w:fldChar w:fldCharType="end"/>
            </w:r>
          </w:hyperlink>
        </w:p>
        <w:p w14:paraId="2DFB419B" w14:textId="77777777" w:rsidR="00523BF6" w:rsidRDefault="002C0AB9">
          <w:pPr>
            <w:pStyle w:val="3"/>
            <w:tabs>
              <w:tab w:val="right" w:leader="dot" w:pos="8302"/>
            </w:tabs>
            <w:rPr>
              <w:noProof/>
            </w:rPr>
          </w:pPr>
          <w:hyperlink w:anchor="_Toc108082949" w:history="1">
            <w:r w:rsidR="00523BF6" w:rsidRPr="00C9011F">
              <w:rPr>
                <w:rStyle w:val="af"/>
                <w:rFonts w:ascii="仿宋" w:eastAsia="仿宋" w:hAnsi="仿宋" w:hint="eastAsia"/>
                <w:b/>
                <w:noProof/>
              </w:rPr>
              <w:t>二、基本信息</w:t>
            </w:r>
            <w:r w:rsidR="00523BF6">
              <w:rPr>
                <w:noProof/>
                <w:webHidden/>
              </w:rPr>
              <w:tab/>
            </w:r>
            <w:r w:rsidR="00523BF6">
              <w:rPr>
                <w:noProof/>
                <w:webHidden/>
              </w:rPr>
              <w:fldChar w:fldCharType="begin"/>
            </w:r>
            <w:r w:rsidR="00523BF6">
              <w:rPr>
                <w:noProof/>
                <w:webHidden/>
              </w:rPr>
              <w:instrText xml:space="preserve"> PAGEREF _Toc108082949 \h </w:instrText>
            </w:r>
            <w:r w:rsidR="00523BF6">
              <w:rPr>
                <w:noProof/>
                <w:webHidden/>
              </w:rPr>
            </w:r>
            <w:r w:rsidR="00523BF6">
              <w:rPr>
                <w:noProof/>
                <w:webHidden/>
              </w:rPr>
              <w:fldChar w:fldCharType="separate"/>
            </w:r>
            <w:r w:rsidR="00523BF6">
              <w:rPr>
                <w:noProof/>
                <w:webHidden/>
              </w:rPr>
              <w:t>29</w:t>
            </w:r>
            <w:r w:rsidR="00523BF6">
              <w:rPr>
                <w:noProof/>
                <w:webHidden/>
              </w:rPr>
              <w:fldChar w:fldCharType="end"/>
            </w:r>
          </w:hyperlink>
        </w:p>
        <w:p w14:paraId="1B10A0F7" w14:textId="77777777" w:rsidR="00523BF6" w:rsidRDefault="002C0AB9">
          <w:pPr>
            <w:pStyle w:val="3"/>
            <w:tabs>
              <w:tab w:val="right" w:leader="dot" w:pos="8302"/>
            </w:tabs>
            <w:rPr>
              <w:noProof/>
            </w:rPr>
          </w:pPr>
          <w:hyperlink w:anchor="_Toc108082950" w:history="1">
            <w:r w:rsidR="00523BF6" w:rsidRPr="00C9011F">
              <w:rPr>
                <w:rStyle w:val="af"/>
                <w:rFonts w:ascii="仿宋" w:eastAsia="仿宋" w:hAnsi="仿宋" w:hint="eastAsia"/>
                <w:b/>
                <w:noProof/>
              </w:rPr>
              <w:t>三、信用风险</w:t>
            </w:r>
            <w:r w:rsidR="00523BF6">
              <w:rPr>
                <w:noProof/>
                <w:webHidden/>
              </w:rPr>
              <w:tab/>
            </w:r>
            <w:r w:rsidR="00523BF6">
              <w:rPr>
                <w:noProof/>
                <w:webHidden/>
              </w:rPr>
              <w:fldChar w:fldCharType="begin"/>
            </w:r>
            <w:r w:rsidR="00523BF6">
              <w:rPr>
                <w:noProof/>
                <w:webHidden/>
              </w:rPr>
              <w:instrText xml:space="preserve"> PAGEREF _Toc108082950 \h </w:instrText>
            </w:r>
            <w:r w:rsidR="00523BF6">
              <w:rPr>
                <w:noProof/>
                <w:webHidden/>
              </w:rPr>
            </w:r>
            <w:r w:rsidR="00523BF6">
              <w:rPr>
                <w:noProof/>
                <w:webHidden/>
              </w:rPr>
              <w:fldChar w:fldCharType="separate"/>
            </w:r>
            <w:r w:rsidR="00523BF6">
              <w:rPr>
                <w:noProof/>
                <w:webHidden/>
              </w:rPr>
              <w:t>29</w:t>
            </w:r>
            <w:r w:rsidR="00523BF6">
              <w:rPr>
                <w:noProof/>
                <w:webHidden/>
              </w:rPr>
              <w:fldChar w:fldCharType="end"/>
            </w:r>
          </w:hyperlink>
        </w:p>
        <w:p w14:paraId="67FBEC69" w14:textId="77777777" w:rsidR="00523BF6" w:rsidRDefault="002C0AB9">
          <w:pPr>
            <w:pStyle w:val="3"/>
            <w:tabs>
              <w:tab w:val="right" w:leader="dot" w:pos="8302"/>
            </w:tabs>
            <w:rPr>
              <w:noProof/>
            </w:rPr>
          </w:pPr>
          <w:hyperlink w:anchor="_Toc108082951" w:history="1">
            <w:r w:rsidR="00523BF6" w:rsidRPr="00C9011F">
              <w:rPr>
                <w:rStyle w:val="af"/>
                <w:rFonts w:ascii="仿宋" w:eastAsia="仿宋" w:hAnsi="仿宋" w:hint="eastAsia"/>
                <w:b/>
                <w:noProof/>
              </w:rPr>
              <w:t>四、市场风险</w:t>
            </w:r>
            <w:r w:rsidR="00523BF6">
              <w:rPr>
                <w:noProof/>
                <w:webHidden/>
              </w:rPr>
              <w:tab/>
            </w:r>
            <w:r w:rsidR="00523BF6">
              <w:rPr>
                <w:noProof/>
                <w:webHidden/>
              </w:rPr>
              <w:fldChar w:fldCharType="begin"/>
            </w:r>
            <w:r w:rsidR="00523BF6">
              <w:rPr>
                <w:noProof/>
                <w:webHidden/>
              </w:rPr>
              <w:instrText xml:space="preserve"> PAGEREF _Toc108082951 \h </w:instrText>
            </w:r>
            <w:r w:rsidR="00523BF6">
              <w:rPr>
                <w:noProof/>
                <w:webHidden/>
              </w:rPr>
            </w:r>
            <w:r w:rsidR="00523BF6">
              <w:rPr>
                <w:noProof/>
                <w:webHidden/>
              </w:rPr>
              <w:fldChar w:fldCharType="separate"/>
            </w:r>
            <w:r w:rsidR="00523BF6">
              <w:rPr>
                <w:noProof/>
                <w:webHidden/>
              </w:rPr>
              <w:t>30</w:t>
            </w:r>
            <w:r w:rsidR="00523BF6">
              <w:rPr>
                <w:noProof/>
                <w:webHidden/>
              </w:rPr>
              <w:fldChar w:fldCharType="end"/>
            </w:r>
          </w:hyperlink>
        </w:p>
        <w:p w14:paraId="46A95954" w14:textId="77777777" w:rsidR="00523BF6" w:rsidRDefault="002C0AB9">
          <w:pPr>
            <w:pStyle w:val="3"/>
            <w:tabs>
              <w:tab w:val="right" w:leader="dot" w:pos="8302"/>
            </w:tabs>
            <w:rPr>
              <w:noProof/>
            </w:rPr>
          </w:pPr>
          <w:hyperlink w:anchor="_Toc108082952" w:history="1">
            <w:r w:rsidR="00523BF6" w:rsidRPr="00C9011F">
              <w:rPr>
                <w:rStyle w:val="af"/>
                <w:rFonts w:ascii="仿宋" w:eastAsia="仿宋" w:hAnsi="仿宋" w:hint="eastAsia"/>
                <w:b/>
                <w:noProof/>
              </w:rPr>
              <w:t>五、流动性风险</w:t>
            </w:r>
            <w:r w:rsidR="00523BF6">
              <w:rPr>
                <w:noProof/>
                <w:webHidden/>
              </w:rPr>
              <w:tab/>
            </w:r>
            <w:r w:rsidR="00523BF6">
              <w:rPr>
                <w:noProof/>
                <w:webHidden/>
              </w:rPr>
              <w:fldChar w:fldCharType="begin"/>
            </w:r>
            <w:r w:rsidR="00523BF6">
              <w:rPr>
                <w:noProof/>
                <w:webHidden/>
              </w:rPr>
              <w:instrText xml:space="preserve"> PAGEREF _Toc108082952 \h </w:instrText>
            </w:r>
            <w:r w:rsidR="00523BF6">
              <w:rPr>
                <w:noProof/>
                <w:webHidden/>
              </w:rPr>
            </w:r>
            <w:r w:rsidR="00523BF6">
              <w:rPr>
                <w:noProof/>
                <w:webHidden/>
              </w:rPr>
              <w:fldChar w:fldCharType="separate"/>
            </w:r>
            <w:r w:rsidR="00523BF6">
              <w:rPr>
                <w:noProof/>
                <w:webHidden/>
              </w:rPr>
              <w:t>30</w:t>
            </w:r>
            <w:r w:rsidR="00523BF6">
              <w:rPr>
                <w:noProof/>
                <w:webHidden/>
              </w:rPr>
              <w:fldChar w:fldCharType="end"/>
            </w:r>
          </w:hyperlink>
        </w:p>
        <w:p w14:paraId="69D4B58B" w14:textId="77777777" w:rsidR="00523BF6" w:rsidRDefault="002C0AB9">
          <w:pPr>
            <w:pStyle w:val="3"/>
            <w:tabs>
              <w:tab w:val="right" w:leader="dot" w:pos="8302"/>
            </w:tabs>
            <w:rPr>
              <w:noProof/>
            </w:rPr>
          </w:pPr>
          <w:hyperlink w:anchor="_Toc108082953" w:history="1">
            <w:r w:rsidR="00523BF6" w:rsidRPr="00C9011F">
              <w:rPr>
                <w:rStyle w:val="af"/>
                <w:rFonts w:ascii="仿宋" w:eastAsia="仿宋" w:hAnsi="仿宋" w:hint="eastAsia"/>
                <w:b/>
                <w:noProof/>
              </w:rPr>
              <w:t>六、结论</w:t>
            </w:r>
            <w:r w:rsidR="00523BF6">
              <w:rPr>
                <w:noProof/>
                <w:webHidden/>
              </w:rPr>
              <w:tab/>
            </w:r>
            <w:r w:rsidR="00523BF6">
              <w:rPr>
                <w:noProof/>
                <w:webHidden/>
              </w:rPr>
              <w:fldChar w:fldCharType="begin"/>
            </w:r>
            <w:r w:rsidR="00523BF6">
              <w:rPr>
                <w:noProof/>
                <w:webHidden/>
              </w:rPr>
              <w:instrText xml:space="preserve"> PAGEREF _Toc108082953 \h </w:instrText>
            </w:r>
            <w:r w:rsidR="00523BF6">
              <w:rPr>
                <w:noProof/>
                <w:webHidden/>
              </w:rPr>
            </w:r>
            <w:r w:rsidR="00523BF6">
              <w:rPr>
                <w:noProof/>
                <w:webHidden/>
              </w:rPr>
              <w:fldChar w:fldCharType="separate"/>
            </w:r>
            <w:r w:rsidR="00523BF6">
              <w:rPr>
                <w:noProof/>
                <w:webHidden/>
              </w:rPr>
              <w:t>30</w:t>
            </w:r>
            <w:r w:rsidR="00523BF6">
              <w:rPr>
                <w:noProof/>
                <w:webHidden/>
              </w:rPr>
              <w:fldChar w:fldCharType="end"/>
            </w:r>
          </w:hyperlink>
        </w:p>
        <w:p w14:paraId="20458105" w14:textId="77777777" w:rsidR="00523BF6" w:rsidRDefault="002C0AB9">
          <w:pPr>
            <w:pStyle w:val="2"/>
            <w:tabs>
              <w:tab w:val="right" w:leader="dot" w:pos="8302"/>
            </w:tabs>
            <w:rPr>
              <w:noProof/>
            </w:rPr>
          </w:pPr>
          <w:hyperlink w:anchor="_Toc108082954" w:history="1">
            <w:r w:rsidR="00523BF6" w:rsidRPr="00C9011F">
              <w:rPr>
                <w:rStyle w:val="af"/>
                <w:rFonts w:ascii="仿宋" w:eastAsia="仿宋" w:hAnsi="仿宋" w:hint="eastAsia"/>
                <w:b/>
                <w:noProof/>
              </w:rPr>
              <w:t>第二节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“贵金属”项目的披露</w:t>
            </w:r>
            <w:r w:rsidR="00523BF6">
              <w:rPr>
                <w:noProof/>
                <w:webHidden/>
              </w:rPr>
              <w:tab/>
            </w:r>
            <w:r w:rsidR="00523BF6">
              <w:rPr>
                <w:noProof/>
                <w:webHidden/>
              </w:rPr>
              <w:fldChar w:fldCharType="begin"/>
            </w:r>
            <w:r w:rsidR="00523BF6">
              <w:rPr>
                <w:noProof/>
                <w:webHidden/>
              </w:rPr>
              <w:instrText xml:space="preserve"> PAGEREF _Toc108082954 \h </w:instrText>
            </w:r>
            <w:r w:rsidR="00523BF6">
              <w:rPr>
                <w:noProof/>
                <w:webHidden/>
              </w:rPr>
            </w:r>
            <w:r w:rsidR="00523BF6">
              <w:rPr>
                <w:noProof/>
                <w:webHidden/>
              </w:rPr>
              <w:fldChar w:fldCharType="separate"/>
            </w:r>
            <w:r w:rsidR="00523BF6">
              <w:rPr>
                <w:noProof/>
                <w:webHidden/>
              </w:rPr>
              <w:t>33</w:t>
            </w:r>
            <w:r w:rsidR="00523BF6">
              <w:rPr>
                <w:noProof/>
                <w:webHidden/>
              </w:rPr>
              <w:fldChar w:fldCharType="end"/>
            </w:r>
          </w:hyperlink>
        </w:p>
        <w:p w14:paraId="25736965" w14:textId="77777777" w:rsidR="00523BF6" w:rsidRDefault="002C0AB9">
          <w:pPr>
            <w:pStyle w:val="3"/>
            <w:tabs>
              <w:tab w:val="right" w:leader="dot" w:pos="8302"/>
            </w:tabs>
            <w:rPr>
              <w:noProof/>
            </w:rPr>
          </w:pPr>
          <w:hyperlink w:anchor="_Toc108082955" w:history="1">
            <w:r w:rsidR="00523BF6" w:rsidRPr="00C9011F">
              <w:rPr>
                <w:rStyle w:val="af"/>
                <w:rFonts w:ascii="仿宋" w:eastAsia="仿宋" w:hAnsi="仿宋" w:hint="eastAsia"/>
                <w:b/>
                <w:noProof/>
              </w:rPr>
              <w:t>一、会计政策</w:t>
            </w:r>
            <w:r w:rsidR="00523BF6">
              <w:rPr>
                <w:noProof/>
                <w:webHidden/>
              </w:rPr>
              <w:tab/>
            </w:r>
            <w:r w:rsidR="00523BF6">
              <w:rPr>
                <w:noProof/>
                <w:webHidden/>
              </w:rPr>
              <w:fldChar w:fldCharType="begin"/>
            </w:r>
            <w:r w:rsidR="00523BF6">
              <w:rPr>
                <w:noProof/>
                <w:webHidden/>
              </w:rPr>
              <w:instrText xml:space="preserve"> PAGEREF _Toc108082955 \h </w:instrText>
            </w:r>
            <w:r w:rsidR="00523BF6">
              <w:rPr>
                <w:noProof/>
                <w:webHidden/>
              </w:rPr>
            </w:r>
            <w:r w:rsidR="00523BF6">
              <w:rPr>
                <w:noProof/>
                <w:webHidden/>
              </w:rPr>
              <w:fldChar w:fldCharType="separate"/>
            </w:r>
            <w:r w:rsidR="00523BF6">
              <w:rPr>
                <w:noProof/>
                <w:webHidden/>
              </w:rPr>
              <w:t>33</w:t>
            </w:r>
            <w:r w:rsidR="00523BF6">
              <w:rPr>
                <w:noProof/>
                <w:webHidden/>
              </w:rPr>
              <w:fldChar w:fldCharType="end"/>
            </w:r>
          </w:hyperlink>
        </w:p>
        <w:p w14:paraId="579F1398" w14:textId="77777777" w:rsidR="00523BF6" w:rsidRDefault="002C0AB9">
          <w:pPr>
            <w:pStyle w:val="3"/>
            <w:tabs>
              <w:tab w:val="right" w:leader="dot" w:pos="8302"/>
            </w:tabs>
            <w:rPr>
              <w:noProof/>
            </w:rPr>
          </w:pPr>
          <w:hyperlink w:anchor="_Toc108082956" w:history="1">
            <w:r w:rsidR="00523BF6" w:rsidRPr="00C9011F">
              <w:rPr>
                <w:rStyle w:val="af"/>
                <w:rFonts w:ascii="仿宋" w:eastAsia="仿宋" w:hAnsi="仿宋" w:hint="eastAsia"/>
                <w:b/>
                <w:noProof/>
              </w:rPr>
              <w:t>二、贵金属头寸的报表列报</w:t>
            </w:r>
            <w:r w:rsidR="00523BF6">
              <w:rPr>
                <w:noProof/>
                <w:webHidden/>
              </w:rPr>
              <w:tab/>
            </w:r>
            <w:r w:rsidR="00523BF6">
              <w:rPr>
                <w:noProof/>
                <w:webHidden/>
              </w:rPr>
              <w:fldChar w:fldCharType="begin"/>
            </w:r>
            <w:r w:rsidR="00523BF6">
              <w:rPr>
                <w:noProof/>
                <w:webHidden/>
              </w:rPr>
              <w:instrText xml:space="preserve"> PAGEREF _Toc108082956 \h </w:instrText>
            </w:r>
            <w:r w:rsidR="00523BF6">
              <w:rPr>
                <w:noProof/>
                <w:webHidden/>
              </w:rPr>
            </w:r>
            <w:r w:rsidR="00523BF6">
              <w:rPr>
                <w:noProof/>
                <w:webHidden/>
              </w:rPr>
              <w:fldChar w:fldCharType="separate"/>
            </w:r>
            <w:r w:rsidR="00523BF6">
              <w:rPr>
                <w:noProof/>
                <w:webHidden/>
              </w:rPr>
              <w:t>34</w:t>
            </w:r>
            <w:r w:rsidR="00523BF6">
              <w:rPr>
                <w:noProof/>
                <w:webHidden/>
              </w:rPr>
              <w:fldChar w:fldCharType="end"/>
            </w:r>
          </w:hyperlink>
        </w:p>
        <w:p w14:paraId="0CBF8823" w14:textId="77777777" w:rsidR="00523BF6" w:rsidRDefault="002C0AB9">
          <w:pPr>
            <w:pStyle w:val="3"/>
            <w:tabs>
              <w:tab w:val="right" w:leader="dot" w:pos="8302"/>
            </w:tabs>
            <w:rPr>
              <w:noProof/>
            </w:rPr>
          </w:pPr>
          <w:hyperlink w:anchor="_Toc108082957" w:history="1">
            <w:r w:rsidR="00523BF6" w:rsidRPr="00C9011F">
              <w:rPr>
                <w:rStyle w:val="af"/>
                <w:rFonts w:ascii="仿宋" w:eastAsia="仿宋" w:hAnsi="仿宋" w:hint="eastAsia"/>
                <w:b/>
                <w:noProof/>
              </w:rPr>
              <w:t>三、贵金属其他相关资产负债的披露</w:t>
            </w:r>
            <w:r w:rsidR="00523BF6">
              <w:rPr>
                <w:noProof/>
                <w:webHidden/>
              </w:rPr>
              <w:tab/>
            </w:r>
            <w:r w:rsidR="00523BF6">
              <w:rPr>
                <w:noProof/>
                <w:webHidden/>
              </w:rPr>
              <w:fldChar w:fldCharType="begin"/>
            </w:r>
            <w:r w:rsidR="00523BF6">
              <w:rPr>
                <w:noProof/>
                <w:webHidden/>
              </w:rPr>
              <w:instrText xml:space="preserve"> PAGEREF _Toc108082957 \h </w:instrText>
            </w:r>
            <w:r w:rsidR="00523BF6">
              <w:rPr>
                <w:noProof/>
                <w:webHidden/>
              </w:rPr>
            </w:r>
            <w:r w:rsidR="00523BF6">
              <w:rPr>
                <w:noProof/>
                <w:webHidden/>
              </w:rPr>
              <w:fldChar w:fldCharType="separate"/>
            </w:r>
            <w:r w:rsidR="00523BF6">
              <w:rPr>
                <w:noProof/>
                <w:webHidden/>
              </w:rPr>
              <w:t>34</w:t>
            </w:r>
            <w:r w:rsidR="00523BF6">
              <w:rPr>
                <w:noProof/>
                <w:webHidden/>
              </w:rPr>
              <w:fldChar w:fldCharType="end"/>
            </w:r>
          </w:hyperlink>
        </w:p>
        <w:p w14:paraId="2AD658FE" w14:textId="77777777" w:rsidR="00523BF6" w:rsidRDefault="002C0AB9">
          <w:pPr>
            <w:pStyle w:val="3"/>
            <w:tabs>
              <w:tab w:val="right" w:leader="dot" w:pos="8302"/>
            </w:tabs>
            <w:rPr>
              <w:noProof/>
            </w:rPr>
          </w:pPr>
          <w:hyperlink w:anchor="_Toc108082958" w:history="1">
            <w:r w:rsidR="00523BF6" w:rsidRPr="00C9011F">
              <w:rPr>
                <w:rStyle w:val="af"/>
                <w:rFonts w:ascii="仿宋" w:eastAsia="仿宋" w:hAnsi="仿宋" w:hint="eastAsia"/>
                <w:b/>
                <w:noProof/>
              </w:rPr>
              <w:t>四、贵金属相关损益的披露</w:t>
            </w:r>
            <w:r w:rsidR="00523BF6">
              <w:rPr>
                <w:noProof/>
                <w:webHidden/>
              </w:rPr>
              <w:tab/>
            </w:r>
            <w:r w:rsidR="00523BF6">
              <w:rPr>
                <w:noProof/>
                <w:webHidden/>
              </w:rPr>
              <w:fldChar w:fldCharType="begin"/>
            </w:r>
            <w:r w:rsidR="00523BF6">
              <w:rPr>
                <w:noProof/>
                <w:webHidden/>
              </w:rPr>
              <w:instrText xml:space="preserve"> PAGEREF _Toc108082958 \h </w:instrText>
            </w:r>
            <w:r w:rsidR="00523BF6">
              <w:rPr>
                <w:noProof/>
                <w:webHidden/>
              </w:rPr>
            </w:r>
            <w:r w:rsidR="00523BF6">
              <w:rPr>
                <w:noProof/>
                <w:webHidden/>
              </w:rPr>
              <w:fldChar w:fldCharType="separate"/>
            </w:r>
            <w:r w:rsidR="00523BF6">
              <w:rPr>
                <w:noProof/>
                <w:webHidden/>
              </w:rPr>
              <w:t>35</w:t>
            </w:r>
            <w:r w:rsidR="00523BF6">
              <w:rPr>
                <w:noProof/>
                <w:webHidden/>
              </w:rPr>
              <w:fldChar w:fldCharType="end"/>
            </w:r>
          </w:hyperlink>
        </w:p>
        <w:p w14:paraId="7C20DD8A" w14:textId="77777777" w:rsidR="00523BF6" w:rsidRDefault="002C0AB9">
          <w:pPr>
            <w:pStyle w:val="3"/>
            <w:tabs>
              <w:tab w:val="right" w:leader="dot" w:pos="8302"/>
            </w:tabs>
            <w:rPr>
              <w:noProof/>
            </w:rPr>
          </w:pPr>
          <w:hyperlink w:anchor="_Toc108082959" w:history="1">
            <w:r w:rsidR="00523BF6" w:rsidRPr="00C9011F">
              <w:rPr>
                <w:rStyle w:val="af"/>
                <w:rFonts w:ascii="仿宋" w:eastAsia="仿宋" w:hAnsi="仿宋" w:hint="eastAsia"/>
                <w:b/>
                <w:noProof/>
              </w:rPr>
              <w:t>五、贵金属相关的风险披露</w:t>
            </w:r>
            <w:r w:rsidR="00523BF6">
              <w:rPr>
                <w:noProof/>
                <w:webHidden/>
              </w:rPr>
              <w:tab/>
            </w:r>
            <w:r w:rsidR="00523BF6">
              <w:rPr>
                <w:noProof/>
                <w:webHidden/>
              </w:rPr>
              <w:fldChar w:fldCharType="begin"/>
            </w:r>
            <w:r w:rsidR="00523BF6">
              <w:rPr>
                <w:noProof/>
                <w:webHidden/>
              </w:rPr>
              <w:instrText xml:space="preserve"> PAGEREF _Toc108082959 \h </w:instrText>
            </w:r>
            <w:r w:rsidR="00523BF6">
              <w:rPr>
                <w:noProof/>
                <w:webHidden/>
              </w:rPr>
            </w:r>
            <w:r w:rsidR="00523BF6">
              <w:rPr>
                <w:noProof/>
                <w:webHidden/>
              </w:rPr>
              <w:fldChar w:fldCharType="separate"/>
            </w:r>
            <w:r w:rsidR="00523BF6">
              <w:rPr>
                <w:noProof/>
                <w:webHidden/>
              </w:rPr>
              <w:t>35</w:t>
            </w:r>
            <w:r w:rsidR="00523BF6">
              <w:rPr>
                <w:noProof/>
                <w:webHidden/>
              </w:rPr>
              <w:fldChar w:fldCharType="end"/>
            </w:r>
          </w:hyperlink>
        </w:p>
        <w:p w14:paraId="13DFEC19" w14:textId="77777777" w:rsidR="00523BF6" w:rsidRDefault="002C0AB9">
          <w:pPr>
            <w:pStyle w:val="3"/>
            <w:tabs>
              <w:tab w:val="right" w:leader="dot" w:pos="8302"/>
            </w:tabs>
            <w:rPr>
              <w:noProof/>
            </w:rPr>
          </w:pPr>
          <w:hyperlink w:anchor="_Toc108082960" w:history="1">
            <w:r w:rsidR="00523BF6" w:rsidRPr="00C9011F">
              <w:rPr>
                <w:rStyle w:val="af"/>
                <w:rFonts w:ascii="仿宋" w:eastAsia="仿宋" w:hAnsi="仿宋" w:hint="eastAsia"/>
                <w:b/>
                <w:noProof/>
              </w:rPr>
              <w:t>六、贵金属公允价值计量层次的披露</w:t>
            </w:r>
            <w:r w:rsidR="00523BF6">
              <w:rPr>
                <w:noProof/>
                <w:webHidden/>
              </w:rPr>
              <w:tab/>
            </w:r>
            <w:r w:rsidR="00523BF6">
              <w:rPr>
                <w:noProof/>
                <w:webHidden/>
              </w:rPr>
              <w:fldChar w:fldCharType="begin"/>
            </w:r>
            <w:r w:rsidR="00523BF6">
              <w:rPr>
                <w:noProof/>
                <w:webHidden/>
              </w:rPr>
              <w:instrText xml:space="preserve"> PAGEREF _Toc108082960 \h </w:instrText>
            </w:r>
            <w:r w:rsidR="00523BF6">
              <w:rPr>
                <w:noProof/>
                <w:webHidden/>
              </w:rPr>
            </w:r>
            <w:r w:rsidR="00523BF6">
              <w:rPr>
                <w:noProof/>
                <w:webHidden/>
              </w:rPr>
              <w:fldChar w:fldCharType="separate"/>
            </w:r>
            <w:r w:rsidR="00523BF6">
              <w:rPr>
                <w:noProof/>
                <w:webHidden/>
              </w:rPr>
              <w:t>35</w:t>
            </w:r>
            <w:r w:rsidR="00523BF6">
              <w:rPr>
                <w:noProof/>
                <w:webHidden/>
              </w:rPr>
              <w:fldChar w:fldCharType="end"/>
            </w:r>
          </w:hyperlink>
        </w:p>
        <w:p w14:paraId="10714364" w14:textId="77777777" w:rsidR="00523BF6" w:rsidRDefault="002C0AB9">
          <w:pPr>
            <w:pStyle w:val="2"/>
            <w:tabs>
              <w:tab w:val="right" w:leader="dot" w:pos="8302"/>
            </w:tabs>
            <w:rPr>
              <w:noProof/>
            </w:rPr>
          </w:pPr>
          <w:hyperlink w:anchor="_Toc108082961" w:history="1">
            <w:r w:rsidR="00523BF6" w:rsidRPr="00C9011F">
              <w:rPr>
                <w:rStyle w:val="af"/>
                <w:rFonts w:ascii="仿宋" w:eastAsia="仿宋" w:hAnsi="仿宋" w:hint="eastAsia"/>
                <w:b/>
                <w:noProof/>
              </w:rPr>
              <w:t>第三节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衍生金融工具”项目的披露</w:t>
            </w:r>
            <w:r w:rsidR="00523BF6">
              <w:rPr>
                <w:noProof/>
                <w:webHidden/>
              </w:rPr>
              <w:tab/>
            </w:r>
            <w:r w:rsidR="00523BF6">
              <w:rPr>
                <w:noProof/>
                <w:webHidden/>
              </w:rPr>
              <w:fldChar w:fldCharType="begin"/>
            </w:r>
            <w:r w:rsidR="00523BF6">
              <w:rPr>
                <w:noProof/>
                <w:webHidden/>
              </w:rPr>
              <w:instrText xml:space="preserve"> PAGEREF _Toc108082961 \h </w:instrText>
            </w:r>
            <w:r w:rsidR="00523BF6">
              <w:rPr>
                <w:noProof/>
                <w:webHidden/>
              </w:rPr>
            </w:r>
            <w:r w:rsidR="00523BF6">
              <w:rPr>
                <w:noProof/>
                <w:webHidden/>
              </w:rPr>
              <w:fldChar w:fldCharType="separate"/>
            </w:r>
            <w:r w:rsidR="00523BF6">
              <w:rPr>
                <w:noProof/>
                <w:webHidden/>
              </w:rPr>
              <w:t>36</w:t>
            </w:r>
            <w:r w:rsidR="00523BF6">
              <w:rPr>
                <w:noProof/>
                <w:webHidden/>
              </w:rPr>
              <w:fldChar w:fldCharType="end"/>
            </w:r>
          </w:hyperlink>
        </w:p>
        <w:p w14:paraId="643311AB" w14:textId="77777777" w:rsidR="00523BF6" w:rsidRDefault="002C0AB9">
          <w:pPr>
            <w:pStyle w:val="3"/>
            <w:tabs>
              <w:tab w:val="right" w:leader="dot" w:pos="8302"/>
            </w:tabs>
            <w:rPr>
              <w:noProof/>
            </w:rPr>
          </w:pPr>
          <w:hyperlink w:anchor="_Toc108082962" w:history="1">
            <w:r w:rsidR="00523BF6" w:rsidRPr="00C9011F">
              <w:rPr>
                <w:rStyle w:val="af"/>
                <w:rFonts w:ascii="仿宋" w:eastAsia="仿宋" w:hAnsi="仿宋" w:hint="eastAsia"/>
                <w:b/>
                <w:noProof/>
              </w:rPr>
              <w:t>一、基本信息</w:t>
            </w:r>
            <w:r w:rsidR="00523BF6">
              <w:rPr>
                <w:noProof/>
                <w:webHidden/>
              </w:rPr>
              <w:tab/>
            </w:r>
            <w:r w:rsidR="00523BF6">
              <w:rPr>
                <w:noProof/>
                <w:webHidden/>
              </w:rPr>
              <w:fldChar w:fldCharType="begin"/>
            </w:r>
            <w:r w:rsidR="00523BF6">
              <w:rPr>
                <w:noProof/>
                <w:webHidden/>
              </w:rPr>
              <w:instrText xml:space="preserve"> PAGEREF _Toc108082962 \h </w:instrText>
            </w:r>
            <w:r w:rsidR="00523BF6">
              <w:rPr>
                <w:noProof/>
                <w:webHidden/>
              </w:rPr>
            </w:r>
            <w:r w:rsidR="00523BF6">
              <w:rPr>
                <w:noProof/>
                <w:webHidden/>
              </w:rPr>
              <w:fldChar w:fldCharType="separate"/>
            </w:r>
            <w:r w:rsidR="00523BF6">
              <w:rPr>
                <w:noProof/>
                <w:webHidden/>
              </w:rPr>
              <w:t>36</w:t>
            </w:r>
            <w:r w:rsidR="00523BF6">
              <w:rPr>
                <w:noProof/>
                <w:webHidden/>
              </w:rPr>
              <w:fldChar w:fldCharType="end"/>
            </w:r>
          </w:hyperlink>
        </w:p>
        <w:p w14:paraId="1639ABC2" w14:textId="77777777" w:rsidR="00523BF6" w:rsidRDefault="002C0AB9">
          <w:pPr>
            <w:pStyle w:val="3"/>
            <w:tabs>
              <w:tab w:val="right" w:leader="dot" w:pos="8302"/>
            </w:tabs>
            <w:rPr>
              <w:noProof/>
            </w:rPr>
          </w:pPr>
          <w:hyperlink w:anchor="_Toc108082963" w:history="1">
            <w:r w:rsidR="00523BF6" w:rsidRPr="00C9011F">
              <w:rPr>
                <w:rStyle w:val="af"/>
                <w:rFonts w:ascii="仿宋" w:eastAsia="仿宋" w:hAnsi="仿宋" w:hint="eastAsia"/>
                <w:b/>
                <w:noProof/>
              </w:rPr>
              <w:t>二、风险信息</w:t>
            </w:r>
            <w:r w:rsidR="00523BF6">
              <w:rPr>
                <w:noProof/>
                <w:webHidden/>
              </w:rPr>
              <w:tab/>
            </w:r>
            <w:r w:rsidR="00523BF6">
              <w:rPr>
                <w:noProof/>
                <w:webHidden/>
              </w:rPr>
              <w:fldChar w:fldCharType="begin"/>
            </w:r>
            <w:r w:rsidR="00523BF6">
              <w:rPr>
                <w:noProof/>
                <w:webHidden/>
              </w:rPr>
              <w:instrText xml:space="preserve"> PAGEREF _Toc108082963 \h </w:instrText>
            </w:r>
            <w:r w:rsidR="00523BF6">
              <w:rPr>
                <w:noProof/>
                <w:webHidden/>
              </w:rPr>
            </w:r>
            <w:r w:rsidR="00523BF6">
              <w:rPr>
                <w:noProof/>
                <w:webHidden/>
              </w:rPr>
              <w:fldChar w:fldCharType="separate"/>
            </w:r>
            <w:r w:rsidR="00523BF6">
              <w:rPr>
                <w:noProof/>
                <w:webHidden/>
              </w:rPr>
              <w:t>36</w:t>
            </w:r>
            <w:r w:rsidR="00523BF6">
              <w:rPr>
                <w:noProof/>
                <w:webHidden/>
              </w:rPr>
              <w:fldChar w:fldCharType="end"/>
            </w:r>
          </w:hyperlink>
        </w:p>
        <w:p w14:paraId="3D7EF4C3" w14:textId="77777777" w:rsidR="00523BF6" w:rsidRDefault="002C0AB9">
          <w:pPr>
            <w:pStyle w:val="3"/>
            <w:tabs>
              <w:tab w:val="right" w:leader="dot" w:pos="8302"/>
            </w:tabs>
            <w:rPr>
              <w:noProof/>
            </w:rPr>
          </w:pPr>
          <w:hyperlink w:anchor="_Toc108082964" w:history="1">
            <w:r w:rsidR="00523BF6" w:rsidRPr="00C9011F">
              <w:rPr>
                <w:rStyle w:val="af"/>
                <w:rFonts w:ascii="仿宋" w:eastAsia="仿宋" w:hAnsi="仿宋" w:hint="eastAsia"/>
                <w:b/>
                <w:noProof/>
              </w:rPr>
              <w:t>三、其他信息</w:t>
            </w:r>
            <w:r w:rsidR="00523BF6">
              <w:rPr>
                <w:noProof/>
                <w:webHidden/>
              </w:rPr>
              <w:tab/>
            </w:r>
            <w:r w:rsidR="00523BF6">
              <w:rPr>
                <w:noProof/>
                <w:webHidden/>
              </w:rPr>
              <w:fldChar w:fldCharType="begin"/>
            </w:r>
            <w:r w:rsidR="00523BF6">
              <w:rPr>
                <w:noProof/>
                <w:webHidden/>
              </w:rPr>
              <w:instrText xml:space="preserve"> PAGEREF _Toc108082964 \h </w:instrText>
            </w:r>
            <w:r w:rsidR="00523BF6">
              <w:rPr>
                <w:noProof/>
                <w:webHidden/>
              </w:rPr>
            </w:r>
            <w:r w:rsidR="00523BF6">
              <w:rPr>
                <w:noProof/>
                <w:webHidden/>
              </w:rPr>
              <w:fldChar w:fldCharType="separate"/>
            </w:r>
            <w:r w:rsidR="00523BF6">
              <w:rPr>
                <w:noProof/>
                <w:webHidden/>
              </w:rPr>
              <w:t>37</w:t>
            </w:r>
            <w:r w:rsidR="00523BF6">
              <w:rPr>
                <w:noProof/>
                <w:webHidden/>
              </w:rPr>
              <w:fldChar w:fldCharType="end"/>
            </w:r>
          </w:hyperlink>
        </w:p>
        <w:p w14:paraId="4A80BB06" w14:textId="77777777" w:rsidR="00523BF6" w:rsidRDefault="002C0AB9">
          <w:pPr>
            <w:pStyle w:val="2"/>
            <w:tabs>
              <w:tab w:val="right" w:leader="dot" w:pos="8302"/>
            </w:tabs>
            <w:rPr>
              <w:noProof/>
            </w:rPr>
          </w:pPr>
          <w:hyperlink w:anchor="_Toc108082965" w:history="1">
            <w:r w:rsidR="00523BF6" w:rsidRPr="00C9011F">
              <w:rPr>
                <w:rStyle w:val="af"/>
                <w:rFonts w:ascii="仿宋" w:eastAsia="仿宋" w:hAnsi="仿宋" w:hint="eastAsia"/>
                <w:b/>
                <w:noProof/>
              </w:rPr>
              <w:t>第四节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贷款及垫款</w:t>
            </w:r>
            <w:r w:rsidR="00523BF6" w:rsidRPr="00C9011F">
              <w:rPr>
                <w:rStyle w:val="af"/>
                <w:rFonts w:ascii="仿宋" w:eastAsia="仿宋" w:hAnsi="仿宋"/>
                <w:b/>
                <w:noProof/>
              </w:rPr>
              <w:t>”</w:t>
            </w:r>
            <w:r w:rsidR="00523BF6" w:rsidRPr="00C9011F">
              <w:rPr>
                <w:rStyle w:val="af"/>
                <w:rFonts w:ascii="仿宋" w:eastAsia="仿宋" w:hAnsi="仿宋" w:hint="eastAsia"/>
                <w:b/>
                <w:noProof/>
              </w:rPr>
              <w:t>项目的披露</w:t>
            </w:r>
            <w:r w:rsidR="00523BF6">
              <w:rPr>
                <w:noProof/>
                <w:webHidden/>
              </w:rPr>
              <w:tab/>
            </w:r>
            <w:r w:rsidR="00523BF6">
              <w:rPr>
                <w:noProof/>
                <w:webHidden/>
              </w:rPr>
              <w:fldChar w:fldCharType="begin"/>
            </w:r>
            <w:r w:rsidR="00523BF6">
              <w:rPr>
                <w:noProof/>
                <w:webHidden/>
              </w:rPr>
              <w:instrText xml:space="preserve"> PAGEREF _Toc108082965 \h </w:instrText>
            </w:r>
            <w:r w:rsidR="00523BF6">
              <w:rPr>
                <w:noProof/>
                <w:webHidden/>
              </w:rPr>
            </w:r>
            <w:r w:rsidR="00523BF6">
              <w:rPr>
                <w:noProof/>
                <w:webHidden/>
              </w:rPr>
              <w:fldChar w:fldCharType="separate"/>
            </w:r>
            <w:r w:rsidR="00523BF6">
              <w:rPr>
                <w:noProof/>
                <w:webHidden/>
              </w:rPr>
              <w:t>38</w:t>
            </w:r>
            <w:r w:rsidR="00523BF6">
              <w:rPr>
                <w:noProof/>
                <w:webHidden/>
              </w:rPr>
              <w:fldChar w:fldCharType="end"/>
            </w:r>
          </w:hyperlink>
        </w:p>
        <w:p w14:paraId="4793BB62" w14:textId="77777777" w:rsidR="00523BF6" w:rsidRDefault="002C0AB9">
          <w:pPr>
            <w:pStyle w:val="2"/>
            <w:tabs>
              <w:tab w:val="right" w:leader="dot" w:pos="8302"/>
            </w:tabs>
            <w:rPr>
              <w:noProof/>
            </w:rPr>
          </w:pPr>
          <w:hyperlink w:anchor="_Toc108082966" w:history="1">
            <w:r w:rsidR="00523BF6" w:rsidRPr="00C9011F">
              <w:rPr>
                <w:rStyle w:val="af"/>
                <w:rFonts w:ascii="仿宋" w:eastAsia="仿宋" w:hAnsi="仿宋" w:hint="eastAsia"/>
                <w:b/>
                <w:noProof/>
              </w:rPr>
              <w:t>第五节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“金融投资”项目的披露</w:t>
            </w:r>
            <w:r w:rsidR="00523BF6">
              <w:rPr>
                <w:noProof/>
                <w:webHidden/>
              </w:rPr>
              <w:tab/>
            </w:r>
            <w:r w:rsidR="00523BF6">
              <w:rPr>
                <w:noProof/>
                <w:webHidden/>
              </w:rPr>
              <w:fldChar w:fldCharType="begin"/>
            </w:r>
            <w:r w:rsidR="00523BF6">
              <w:rPr>
                <w:noProof/>
                <w:webHidden/>
              </w:rPr>
              <w:instrText xml:space="preserve"> PAGEREF _Toc108082966 \h </w:instrText>
            </w:r>
            <w:r w:rsidR="00523BF6">
              <w:rPr>
                <w:noProof/>
                <w:webHidden/>
              </w:rPr>
            </w:r>
            <w:r w:rsidR="00523BF6">
              <w:rPr>
                <w:noProof/>
                <w:webHidden/>
              </w:rPr>
              <w:fldChar w:fldCharType="separate"/>
            </w:r>
            <w:r w:rsidR="00523BF6">
              <w:rPr>
                <w:noProof/>
                <w:webHidden/>
              </w:rPr>
              <w:t>41</w:t>
            </w:r>
            <w:r w:rsidR="00523BF6">
              <w:rPr>
                <w:noProof/>
                <w:webHidden/>
              </w:rPr>
              <w:fldChar w:fldCharType="end"/>
            </w:r>
          </w:hyperlink>
        </w:p>
        <w:p w14:paraId="09886F27" w14:textId="77777777" w:rsidR="00523BF6" w:rsidRDefault="002C0AB9">
          <w:pPr>
            <w:pStyle w:val="3"/>
            <w:tabs>
              <w:tab w:val="right" w:leader="dot" w:pos="8302"/>
            </w:tabs>
            <w:rPr>
              <w:noProof/>
            </w:rPr>
          </w:pPr>
          <w:hyperlink w:anchor="_Toc108082967" w:history="1">
            <w:r w:rsidR="00523BF6" w:rsidRPr="00C9011F">
              <w:rPr>
                <w:rStyle w:val="af"/>
                <w:rFonts w:ascii="仿宋" w:eastAsia="仿宋" w:hAnsi="仿宋" w:hint="eastAsia"/>
                <w:b/>
                <w:noProof/>
              </w:rPr>
              <w:t>一、分类列示</w:t>
            </w:r>
            <w:r w:rsidR="00523BF6">
              <w:rPr>
                <w:noProof/>
                <w:webHidden/>
              </w:rPr>
              <w:tab/>
            </w:r>
            <w:r w:rsidR="00523BF6">
              <w:rPr>
                <w:noProof/>
                <w:webHidden/>
              </w:rPr>
              <w:fldChar w:fldCharType="begin"/>
            </w:r>
            <w:r w:rsidR="00523BF6">
              <w:rPr>
                <w:noProof/>
                <w:webHidden/>
              </w:rPr>
              <w:instrText xml:space="preserve"> PAGEREF _Toc108082967 \h </w:instrText>
            </w:r>
            <w:r w:rsidR="00523BF6">
              <w:rPr>
                <w:noProof/>
                <w:webHidden/>
              </w:rPr>
            </w:r>
            <w:r w:rsidR="00523BF6">
              <w:rPr>
                <w:noProof/>
                <w:webHidden/>
              </w:rPr>
              <w:fldChar w:fldCharType="separate"/>
            </w:r>
            <w:r w:rsidR="00523BF6">
              <w:rPr>
                <w:noProof/>
                <w:webHidden/>
              </w:rPr>
              <w:t>41</w:t>
            </w:r>
            <w:r w:rsidR="00523BF6">
              <w:rPr>
                <w:noProof/>
                <w:webHidden/>
              </w:rPr>
              <w:fldChar w:fldCharType="end"/>
            </w:r>
          </w:hyperlink>
        </w:p>
        <w:p w14:paraId="521CE8C2" w14:textId="77777777" w:rsidR="00523BF6" w:rsidRDefault="002C0AB9">
          <w:pPr>
            <w:pStyle w:val="3"/>
            <w:tabs>
              <w:tab w:val="right" w:leader="dot" w:pos="8302"/>
            </w:tabs>
            <w:rPr>
              <w:noProof/>
            </w:rPr>
          </w:pPr>
          <w:hyperlink w:anchor="_Toc108082968" w:history="1">
            <w:r w:rsidR="00523BF6" w:rsidRPr="00C9011F">
              <w:rPr>
                <w:rStyle w:val="af"/>
                <w:rFonts w:ascii="仿宋" w:eastAsia="仿宋" w:hAnsi="仿宋" w:hint="eastAsia"/>
                <w:b/>
                <w:noProof/>
              </w:rPr>
              <w:t>二、减值准备</w:t>
            </w:r>
            <w:r w:rsidR="00523BF6">
              <w:rPr>
                <w:noProof/>
                <w:webHidden/>
              </w:rPr>
              <w:tab/>
            </w:r>
            <w:r w:rsidR="00523BF6">
              <w:rPr>
                <w:noProof/>
                <w:webHidden/>
              </w:rPr>
              <w:fldChar w:fldCharType="begin"/>
            </w:r>
            <w:r w:rsidR="00523BF6">
              <w:rPr>
                <w:noProof/>
                <w:webHidden/>
              </w:rPr>
              <w:instrText xml:space="preserve"> PAGEREF _Toc108082968 \h </w:instrText>
            </w:r>
            <w:r w:rsidR="00523BF6">
              <w:rPr>
                <w:noProof/>
                <w:webHidden/>
              </w:rPr>
            </w:r>
            <w:r w:rsidR="00523BF6">
              <w:rPr>
                <w:noProof/>
                <w:webHidden/>
              </w:rPr>
              <w:fldChar w:fldCharType="separate"/>
            </w:r>
            <w:r w:rsidR="00523BF6">
              <w:rPr>
                <w:noProof/>
                <w:webHidden/>
              </w:rPr>
              <w:t>44</w:t>
            </w:r>
            <w:r w:rsidR="00523BF6">
              <w:rPr>
                <w:noProof/>
                <w:webHidden/>
              </w:rPr>
              <w:fldChar w:fldCharType="end"/>
            </w:r>
          </w:hyperlink>
        </w:p>
        <w:p w14:paraId="3A1A4028" w14:textId="77777777" w:rsidR="00523BF6" w:rsidRDefault="002C0AB9">
          <w:pPr>
            <w:pStyle w:val="3"/>
            <w:tabs>
              <w:tab w:val="right" w:leader="dot" w:pos="8302"/>
            </w:tabs>
            <w:rPr>
              <w:noProof/>
            </w:rPr>
          </w:pPr>
          <w:hyperlink w:anchor="_Toc108082969" w:history="1">
            <w:r w:rsidR="00523BF6" w:rsidRPr="00C9011F">
              <w:rPr>
                <w:rStyle w:val="af"/>
                <w:rFonts w:ascii="仿宋" w:eastAsia="仿宋" w:hAnsi="仿宋" w:hint="eastAsia"/>
                <w:b/>
                <w:noProof/>
              </w:rPr>
              <w:t>三、风险信息</w:t>
            </w:r>
            <w:r w:rsidR="00523BF6">
              <w:rPr>
                <w:noProof/>
                <w:webHidden/>
              </w:rPr>
              <w:tab/>
            </w:r>
            <w:r w:rsidR="00523BF6">
              <w:rPr>
                <w:noProof/>
                <w:webHidden/>
              </w:rPr>
              <w:fldChar w:fldCharType="begin"/>
            </w:r>
            <w:r w:rsidR="00523BF6">
              <w:rPr>
                <w:noProof/>
                <w:webHidden/>
              </w:rPr>
              <w:instrText xml:space="preserve"> PAGEREF _Toc108082969 \h </w:instrText>
            </w:r>
            <w:r w:rsidR="00523BF6">
              <w:rPr>
                <w:noProof/>
                <w:webHidden/>
              </w:rPr>
            </w:r>
            <w:r w:rsidR="00523BF6">
              <w:rPr>
                <w:noProof/>
                <w:webHidden/>
              </w:rPr>
              <w:fldChar w:fldCharType="separate"/>
            </w:r>
            <w:r w:rsidR="00523BF6">
              <w:rPr>
                <w:noProof/>
                <w:webHidden/>
              </w:rPr>
              <w:t>44</w:t>
            </w:r>
            <w:r w:rsidR="00523BF6">
              <w:rPr>
                <w:noProof/>
                <w:webHidden/>
              </w:rPr>
              <w:fldChar w:fldCharType="end"/>
            </w:r>
          </w:hyperlink>
        </w:p>
        <w:p w14:paraId="1C1C04AB" w14:textId="77777777" w:rsidR="00523BF6" w:rsidRDefault="002C0AB9">
          <w:pPr>
            <w:pStyle w:val="3"/>
            <w:tabs>
              <w:tab w:val="right" w:leader="dot" w:pos="8302"/>
            </w:tabs>
            <w:rPr>
              <w:noProof/>
            </w:rPr>
          </w:pPr>
          <w:hyperlink w:anchor="_Toc108082970" w:history="1">
            <w:r w:rsidR="00523BF6" w:rsidRPr="00C9011F">
              <w:rPr>
                <w:rStyle w:val="af"/>
                <w:rFonts w:ascii="仿宋" w:eastAsia="仿宋" w:hAnsi="仿宋" w:hint="eastAsia"/>
                <w:b/>
                <w:noProof/>
              </w:rPr>
              <w:t>四、公允价值信息</w:t>
            </w:r>
            <w:r w:rsidR="00523BF6">
              <w:rPr>
                <w:noProof/>
                <w:webHidden/>
              </w:rPr>
              <w:tab/>
            </w:r>
            <w:r w:rsidR="00523BF6">
              <w:rPr>
                <w:noProof/>
                <w:webHidden/>
              </w:rPr>
              <w:fldChar w:fldCharType="begin"/>
            </w:r>
            <w:r w:rsidR="00523BF6">
              <w:rPr>
                <w:noProof/>
                <w:webHidden/>
              </w:rPr>
              <w:instrText xml:space="preserve"> PAGEREF _Toc108082970 \h </w:instrText>
            </w:r>
            <w:r w:rsidR="00523BF6">
              <w:rPr>
                <w:noProof/>
                <w:webHidden/>
              </w:rPr>
            </w:r>
            <w:r w:rsidR="00523BF6">
              <w:rPr>
                <w:noProof/>
                <w:webHidden/>
              </w:rPr>
              <w:fldChar w:fldCharType="separate"/>
            </w:r>
            <w:r w:rsidR="00523BF6">
              <w:rPr>
                <w:noProof/>
                <w:webHidden/>
              </w:rPr>
              <w:t>45</w:t>
            </w:r>
            <w:r w:rsidR="00523BF6">
              <w:rPr>
                <w:noProof/>
                <w:webHidden/>
              </w:rPr>
              <w:fldChar w:fldCharType="end"/>
            </w:r>
          </w:hyperlink>
        </w:p>
        <w:p w14:paraId="79EBC831" w14:textId="77777777" w:rsidR="00523BF6" w:rsidRDefault="002C0AB9">
          <w:pPr>
            <w:pStyle w:val="2"/>
            <w:tabs>
              <w:tab w:val="right" w:leader="dot" w:pos="8302"/>
            </w:tabs>
            <w:rPr>
              <w:noProof/>
            </w:rPr>
          </w:pPr>
          <w:hyperlink w:anchor="_Toc108082971" w:history="1">
            <w:r w:rsidR="00523BF6" w:rsidRPr="00C9011F">
              <w:rPr>
                <w:rStyle w:val="af"/>
                <w:rFonts w:ascii="仿宋" w:eastAsia="仿宋" w:hAnsi="仿宋" w:hint="eastAsia"/>
                <w:b/>
                <w:noProof/>
              </w:rPr>
              <w:t>第六节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“同业及其他金融机构存放款项”和“同业拆入</w:t>
            </w:r>
            <w:r w:rsidR="00523BF6" w:rsidRPr="00C9011F">
              <w:rPr>
                <w:rStyle w:val="af"/>
                <w:rFonts w:ascii="仿宋" w:eastAsia="仿宋" w:hAnsi="仿宋"/>
                <w:b/>
                <w:noProof/>
              </w:rPr>
              <w:t>”</w:t>
            </w:r>
            <w:r w:rsidR="00523BF6" w:rsidRPr="00C9011F">
              <w:rPr>
                <w:rStyle w:val="af"/>
                <w:rFonts w:ascii="仿宋" w:eastAsia="仿宋" w:hAnsi="仿宋" w:hint="eastAsia"/>
                <w:b/>
                <w:noProof/>
              </w:rPr>
              <w:t>项目的披露</w:t>
            </w:r>
            <w:r w:rsidR="00523BF6">
              <w:rPr>
                <w:noProof/>
                <w:webHidden/>
              </w:rPr>
              <w:tab/>
            </w:r>
            <w:r w:rsidR="00523BF6">
              <w:rPr>
                <w:noProof/>
                <w:webHidden/>
              </w:rPr>
              <w:fldChar w:fldCharType="begin"/>
            </w:r>
            <w:r w:rsidR="00523BF6">
              <w:rPr>
                <w:noProof/>
                <w:webHidden/>
              </w:rPr>
              <w:instrText xml:space="preserve"> PAGEREF _Toc108082971 \h </w:instrText>
            </w:r>
            <w:r w:rsidR="00523BF6">
              <w:rPr>
                <w:noProof/>
                <w:webHidden/>
              </w:rPr>
            </w:r>
            <w:r w:rsidR="00523BF6">
              <w:rPr>
                <w:noProof/>
                <w:webHidden/>
              </w:rPr>
              <w:fldChar w:fldCharType="separate"/>
            </w:r>
            <w:r w:rsidR="00523BF6">
              <w:rPr>
                <w:noProof/>
                <w:webHidden/>
              </w:rPr>
              <w:t>45</w:t>
            </w:r>
            <w:r w:rsidR="00523BF6">
              <w:rPr>
                <w:noProof/>
                <w:webHidden/>
              </w:rPr>
              <w:fldChar w:fldCharType="end"/>
            </w:r>
          </w:hyperlink>
        </w:p>
        <w:p w14:paraId="656C0938" w14:textId="77777777" w:rsidR="00523BF6" w:rsidRDefault="002C0AB9">
          <w:pPr>
            <w:pStyle w:val="3"/>
            <w:tabs>
              <w:tab w:val="right" w:leader="dot" w:pos="8302"/>
            </w:tabs>
            <w:rPr>
              <w:noProof/>
            </w:rPr>
          </w:pPr>
          <w:hyperlink w:anchor="_Toc108082972" w:history="1">
            <w:r w:rsidR="00523BF6" w:rsidRPr="00C9011F">
              <w:rPr>
                <w:rStyle w:val="af"/>
                <w:rFonts w:ascii="仿宋" w:eastAsia="仿宋" w:hAnsi="仿宋" w:hint="eastAsia"/>
                <w:b/>
                <w:noProof/>
              </w:rPr>
              <w:t>一、项目名称</w:t>
            </w:r>
            <w:r w:rsidR="00523BF6">
              <w:rPr>
                <w:noProof/>
                <w:webHidden/>
              </w:rPr>
              <w:tab/>
            </w:r>
            <w:r w:rsidR="00523BF6">
              <w:rPr>
                <w:noProof/>
                <w:webHidden/>
              </w:rPr>
              <w:fldChar w:fldCharType="begin"/>
            </w:r>
            <w:r w:rsidR="00523BF6">
              <w:rPr>
                <w:noProof/>
                <w:webHidden/>
              </w:rPr>
              <w:instrText xml:space="preserve"> PAGEREF _Toc108082972 \h </w:instrText>
            </w:r>
            <w:r w:rsidR="00523BF6">
              <w:rPr>
                <w:noProof/>
                <w:webHidden/>
              </w:rPr>
            </w:r>
            <w:r w:rsidR="00523BF6">
              <w:rPr>
                <w:noProof/>
                <w:webHidden/>
              </w:rPr>
              <w:fldChar w:fldCharType="separate"/>
            </w:r>
            <w:r w:rsidR="00523BF6">
              <w:rPr>
                <w:noProof/>
                <w:webHidden/>
              </w:rPr>
              <w:t>45</w:t>
            </w:r>
            <w:r w:rsidR="00523BF6">
              <w:rPr>
                <w:noProof/>
                <w:webHidden/>
              </w:rPr>
              <w:fldChar w:fldCharType="end"/>
            </w:r>
          </w:hyperlink>
        </w:p>
        <w:p w14:paraId="7CAA8846" w14:textId="77777777" w:rsidR="00523BF6" w:rsidRDefault="002C0AB9">
          <w:pPr>
            <w:pStyle w:val="3"/>
            <w:tabs>
              <w:tab w:val="right" w:leader="dot" w:pos="8302"/>
            </w:tabs>
            <w:rPr>
              <w:noProof/>
            </w:rPr>
          </w:pPr>
          <w:hyperlink w:anchor="_Toc108082973" w:history="1">
            <w:r w:rsidR="00523BF6" w:rsidRPr="00C9011F">
              <w:rPr>
                <w:rStyle w:val="af"/>
                <w:rFonts w:ascii="仿宋" w:eastAsia="仿宋" w:hAnsi="仿宋" w:hint="eastAsia"/>
                <w:b/>
                <w:noProof/>
              </w:rPr>
              <w:t>二、基本信息</w:t>
            </w:r>
            <w:r w:rsidR="00523BF6">
              <w:rPr>
                <w:noProof/>
                <w:webHidden/>
              </w:rPr>
              <w:tab/>
            </w:r>
            <w:r w:rsidR="00523BF6">
              <w:rPr>
                <w:noProof/>
                <w:webHidden/>
              </w:rPr>
              <w:fldChar w:fldCharType="begin"/>
            </w:r>
            <w:r w:rsidR="00523BF6">
              <w:rPr>
                <w:noProof/>
                <w:webHidden/>
              </w:rPr>
              <w:instrText xml:space="preserve"> PAGEREF _Toc108082973 \h </w:instrText>
            </w:r>
            <w:r w:rsidR="00523BF6">
              <w:rPr>
                <w:noProof/>
                <w:webHidden/>
              </w:rPr>
            </w:r>
            <w:r w:rsidR="00523BF6">
              <w:rPr>
                <w:noProof/>
                <w:webHidden/>
              </w:rPr>
              <w:fldChar w:fldCharType="separate"/>
            </w:r>
            <w:r w:rsidR="00523BF6">
              <w:rPr>
                <w:noProof/>
                <w:webHidden/>
              </w:rPr>
              <w:t>45</w:t>
            </w:r>
            <w:r w:rsidR="00523BF6">
              <w:rPr>
                <w:noProof/>
                <w:webHidden/>
              </w:rPr>
              <w:fldChar w:fldCharType="end"/>
            </w:r>
          </w:hyperlink>
        </w:p>
        <w:p w14:paraId="353AEAF4" w14:textId="77777777" w:rsidR="00523BF6" w:rsidRDefault="002C0AB9">
          <w:pPr>
            <w:pStyle w:val="3"/>
            <w:tabs>
              <w:tab w:val="right" w:leader="dot" w:pos="8302"/>
            </w:tabs>
            <w:rPr>
              <w:noProof/>
            </w:rPr>
          </w:pPr>
          <w:hyperlink w:anchor="_Toc108082974" w:history="1">
            <w:r w:rsidR="00523BF6" w:rsidRPr="00C9011F">
              <w:rPr>
                <w:rStyle w:val="af"/>
                <w:rFonts w:ascii="仿宋" w:eastAsia="仿宋" w:hAnsi="仿宋" w:hint="eastAsia"/>
                <w:b/>
                <w:noProof/>
              </w:rPr>
              <w:t>三、风险信息</w:t>
            </w:r>
            <w:r w:rsidR="00523BF6">
              <w:rPr>
                <w:noProof/>
                <w:webHidden/>
              </w:rPr>
              <w:tab/>
            </w:r>
            <w:r w:rsidR="00523BF6">
              <w:rPr>
                <w:noProof/>
                <w:webHidden/>
              </w:rPr>
              <w:fldChar w:fldCharType="begin"/>
            </w:r>
            <w:r w:rsidR="00523BF6">
              <w:rPr>
                <w:noProof/>
                <w:webHidden/>
              </w:rPr>
              <w:instrText xml:space="preserve"> PAGEREF _Toc108082974 \h </w:instrText>
            </w:r>
            <w:r w:rsidR="00523BF6">
              <w:rPr>
                <w:noProof/>
                <w:webHidden/>
              </w:rPr>
            </w:r>
            <w:r w:rsidR="00523BF6">
              <w:rPr>
                <w:noProof/>
                <w:webHidden/>
              </w:rPr>
              <w:fldChar w:fldCharType="separate"/>
            </w:r>
            <w:r w:rsidR="00523BF6">
              <w:rPr>
                <w:noProof/>
                <w:webHidden/>
              </w:rPr>
              <w:t>46</w:t>
            </w:r>
            <w:r w:rsidR="00523BF6">
              <w:rPr>
                <w:noProof/>
                <w:webHidden/>
              </w:rPr>
              <w:fldChar w:fldCharType="end"/>
            </w:r>
          </w:hyperlink>
        </w:p>
        <w:p w14:paraId="3054607E" w14:textId="77777777" w:rsidR="00523BF6" w:rsidRDefault="002C0AB9">
          <w:pPr>
            <w:pStyle w:val="3"/>
            <w:tabs>
              <w:tab w:val="right" w:leader="dot" w:pos="8302"/>
            </w:tabs>
            <w:rPr>
              <w:noProof/>
            </w:rPr>
          </w:pPr>
          <w:hyperlink w:anchor="_Toc108082975" w:history="1">
            <w:r w:rsidR="00523BF6" w:rsidRPr="00C9011F">
              <w:rPr>
                <w:rStyle w:val="af"/>
                <w:rFonts w:ascii="仿宋" w:eastAsia="仿宋" w:hAnsi="仿宋" w:hint="eastAsia"/>
                <w:b/>
                <w:noProof/>
              </w:rPr>
              <w:t>四、其他信息</w:t>
            </w:r>
            <w:r w:rsidR="00523BF6">
              <w:rPr>
                <w:noProof/>
                <w:webHidden/>
              </w:rPr>
              <w:tab/>
            </w:r>
            <w:r w:rsidR="00523BF6">
              <w:rPr>
                <w:noProof/>
                <w:webHidden/>
              </w:rPr>
              <w:fldChar w:fldCharType="begin"/>
            </w:r>
            <w:r w:rsidR="00523BF6">
              <w:rPr>
                <w:noProof/>
                <w:webHidden/>
              </w:rPr>
              <w:instrText xml:space="preserve"> PAGEREF _Toc108082975 \h </w:instrText>
            </w:r>
            <w:r w:rsidR="00523BF6">
              <w:rPr>
                <w:noProof/>
                <w:webHidden/>
              </w:rPr>
            </w:r>
            <w:r w:rsidR="00523BF6">
              <w:rPr>
                <w:noProof/>
                <w:webHidden/>
              </w:rPr>
              <w:fldChar w:fldCharType="separate"/>
            </w:r>
            <w:r w:rsidR="00523BF6">
              <w:rPr>
                <w:noProof/>
                <w:webHidden/>
              </w:rPr>
              <w:t>47</w:t>
            </w:r>
            <w:r w:rsidR="00523BF6">
              <w:rPr>
                <w:noProof/>
                <w:webHidden/>
              </w:rPr>
              <w:fldChar w:fldCharType="end"/>
            </w:r>
          </w:hyperlink>
        </w:p>
        <w:p w14:paraId="3006910D" w14:textId="77777777" w:rsidR="00523BF6" w:rsidRDefault="002C0AB9">
          <w:pPr>
            <w:pStyle w:val="2"/>
            <w:tabs>
              <w:tab w:val="right" w:leader="dot" w:pos="8302"/>
            </w:tabs>
            <w:rPr>
              <w:noProof/>
            </w:rPr>
          </w:pPr>
          <w:hyperlink w:anchor="_Toc108082976" w:history="1">
            <w:r w:rsidR="00523BF6" w:rsidRPr="00C9011F">
              <w:rPr>
                <w:rStyle w:val="af"/>
                <w:rFonts w:ascii="仿宋" w:eastAsia="仿宋" w:hAnsi="仿宋" w:hint="eastAsia"/>
                <w:b/>
                <w:noProof/>
              </w:rPr>
              <w:t>第七节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“对中央银行负债”项目的披露</w:t>
            </w:r>
            <w:r w:rsidR="00523BF6">
              <w:rPr>
                <w:noProof/>
                <w:webHidden/>
              </w:rPr>
              <w:tab/>
            </w:r>
            <w:r w:rsidR="00523BF6">
              <w:rPr>
                <w:noProof/>
                <w:webHidden/>
              </w:rPr>
              <w:fldChar w:fldCharType="begin"/>
            </w:r>
            <w:r w:rsidR="00523BF6">
              <w:rPr>
                <w:noProof/>
                <w:webHidden/>
              </w:rPr>
              <w:instrText xml:space="preserve"> PAGEREF _Toc108082976 \h </w:instrText>
            </w:r>
            <w:r w:rsidR="00523BF6">
              <w:rPr>
                <w:noProof/>
                <w:webHidden/>
              </w:rPr>
            </w:r>
            <w:r w:rsidR="00523BF6">
              <w:rPr>
                <w:noProof/>
                <w:webHidden/>
              </w:rPr>
              <w:fldChar w:fldCharType="separate"/>
            </w:r>
            <w:r w:rsidR="00523BF6">
              <w:rPr>
                <w:noProof/>
                <w:webHidden/>
              </w:rPr>
              <w:t>48</w:t>
            </w:r>
            <w:r w:rsidR="00523BF6">
              <w:rPr>
                <w:noProof/>
                <w:webHidden/>
              </w:rPr>
              <w:fldChar w:fldCharType="end"/>
            </w:r>
          </w:hyperlink>
        </w:p>
        <w:p w14:paraId="06F759F2" w14:textId="77777777" w:rsidR="00523BF6" w:rsidRDefault="002C0AB9">
          <w:pPr>
            <w:pStyle w:val="2"/>
            <w:tabs>
              <w:tab w:val="right" w:leader="dot" w:pos="8302"/>
            </w:tabs>
            <w:rPr>
              <w:noProof/>
            </w:rPr>
          </w:pPr>
          <w:hyperlink w:anchor="_Toc108082977" w:history="1">
            <w:r w:rsidR="00523BF6" w:rsidRPr="00C9011F">
              <w:rPr>
                <w:rStyle w:val="af"/>
                <w:rFonts w:ascii="仿宋" w:eastAsia="仿宋" w:hAnsi="仿宋" w:hint="eastAsia"/>
                <w:b/>
                <w:noProof/>
              </w:rPr>
              <w:t>第八节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“交易性金融负债”项目的披露</w:t>
            </w:r>
            <w:r w:rsidR="00523BF6">
              <w:rPr>
                <w:noProof/>
                <w:webHidden/>
              </w:rPr>
              <w:tab/>
            </w:r>
            <w:r w:rsidR="00523BF6">
              <w:rPr>
                <w:noProof/>
                <w:webHidden/>
              </w:rPr>
              <w:fldChar w:fldCharType="begin"/>
            </w:r>
            <w:r w:rsidR="00523BF6">
              <w:rPr>
                <w:noProof/>
                <w:webHidden/>
              </w:rPr>
              <w:instrText xml:space="preserve"> PAGEREF _Toc108082977 \h </w:instrText>
            </w:r>
            <w:r w:rsidR="00523BF6">
              <w:rPr>
                <w:noProof/>
                <w:webHidden/>
              </w:rPr>
            </w:r>
            <w:r w:rsidR="00523BF6">
              <w:rPr>
                <w:noProof/>
                <w:webHidden/>
              </w:rPr>
              <w:fldChar w:fldCharType="separate"/>
            </w:r>
            <w:r w:rsidR="00523BF6">
              <w:rPr>
                <w:noProof/>
                <w:webHidden/>
              </w:rPr>
              <w:t>49</w:t>
            </w:r>
            <w:r w:rsidR="00523BF6">
              <w:rPr>
                <w:noProof/>
                <w:webHidden/>
              </w:rPr>
              <w:fldChar w:fldCharType="end"/>
            </w:r>
          </w:hyperlink>
        </w:p>
        <w:p w14:paraId="5A42518F" w14:textId="77777777" w:rsidR="00523BF6" w:rsidRDefault="002C0AB9">
          <w:pPr>
            <w:pStyle w:val="2"/>
            <w:tabs>
              <w:tab w:val="right" w:leader="dot" w:pos="8302"/>
            </w:tabs>
            <w:rPr>
              <w:noProof/>
            </w:rPr>
          </w:pPr>
          <w:hyperlink w:anchor="_Toc108082978" w:history="1">
            <w:r w:rsidR="00523BF6" w:rsidRPr="00C9011F">
              <w:rPr>
                <w:rStyle w:val="af"/>
                <w:rFonts w:ascii="仿宋" w:eastAsia="仿宋" w:hAnsi="仿宋" w:hint="eastAsia"/>
                <w:b/>
                <w:noProof/>
              </w:rPr>
              <w:t>第九节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“客户存款”项目的披露</w:t>
            </w:r>
            <w:r w:rsidR="00523BF6">
              <w:rPr>
                <w:noProof/>
                <w:webHidden/>
              </w:rPr>
              <w:tab/>
            </w:r>
            <w:r w:rsidR="00523BF6">
              <w:rPr>
                <w:noProof/>
                <w:webHidden/>
              </w:rPr>
              <w:fldChar w:fldCharType="begin"/>
            </w:r>
            <w:r w:rsidR="00523BF6">
              <w:rPr>
                <w:noProof/>
                <w:webHidden/>
              </w:rPr>
              <w:instrText xml:space="preserve"> PAGEREF _Toc108082978 \h </w:instrText>
            </w:r>
            <w:r w:rsidR="00523BF6">
              <w:rPr>
                <w:noProof/>
                <w:webHidden/>
              </w:rPr>
            </w:r>
            <w:r w:rsidR="00523BF6">
              <w:rPr>
                <w:noProof/>
                <w:webHidden/>
              </w:rPr>
              <w:fldChar w:fldCharType="separate"/>
            </w:r>
            <w:r w:rsidR="00523BF6">
              <w:rPr>
                <w:noProof/>
                <w:webHidden/>
              </w:rPr>
              <w:t>51</w:t>
            </w:r>
            <w:r w:rsidR="00523BF6">
              <w:rPr>
                <w:noProof/>
                <w:webHidden/>
              </w:rPr>
              <w:fldChar w:fldCharType="end"/>
            </w:r>
          </w:hyperlink>
        </w:p>
        <w:p w14:paraId="3D3FC114" w14:textId="77777777" w:rsidR="00523BF6" w:rsidRDefault="002C0AB9">
          <w:pPr>
            <w:pStyle w:val="2"/>
            <w:tabs>
              <w:tab w:val="right" w:leader="dot" w:pos="8302"/>
            </w:tabs>
            <w:rPr>
              <w:noProof/>
            </w:rPr>
          </w:pPr>
          <w:hyperlink w:anchor="_Toc108082979" w:history="1">
            <w:r w:rsidR="00523BF6" w:rsidRPr="00C9011F">
              <w:rPr>
                <w:rStyle w:val="af"/>
                <w:rFonts w:ascii="仿宋" w:eastAsia="仿宋" w:hAnsi="仿宋" w:hint="eastAsia"/>
                <w:b/>
                <w:noProof/>
              </w:rPr>
              <w:t>第十节</w:t>
            </w:r>
            <w:r w:rsidR="00523BF6" w:rsidRPr="00C9011F">
              <w:rPr>
                <w:rStyle w:val="af"/>
                <w:rFonts w:ascii="仿宋" w:eastAsia="仿宋" w:hAnsi="仿宋"/>
                <w:b/>
                <w:noProof/>
              </w:rPr>
              <w:t>“</w:t>
            </w:r>
            <w:r w:rsidR="00523BF6" w:rsidRPr="00C9011F">
              <w:rPr>
                <w:rStyle w:val="af"/>
                <w:rFonts w:ascii="仿宋" w:eastAsia="仿宋" w:hAnsi="仿宋" w:hint="eastAsia"/>
                <w:b/>
                <w:noProof/>
              </w:rPr>
              <w:t>发行债券”项目的披露</w:t>
            </w:r>
            <w:r w:rsidR="00523BF6">
              <w:rPr>
                <w:noProof/>
                <w:webHidden/>
              </w:rPr>
              <w:tab/>
            </w:r>
            <w:r w:rsidR="00523BF6">
              <w:rPr>
                <w:noProof/>
                <w:webHidden/>
              </w:rPr>
              <w:fldChar w:fldCharType="begin"/>
            </w:r>
            <w:r w:rsidR="00523BF6">
              <w:rPr>
                <w:noProof/>
                <w:webHidden/>
              </w:rPr>
              <w:instrText xml:space="preserve"> PAGEREF _Toc108082979 \h </w:instrText>
            </w:r>
            <w:r w:rsidR="00523BF6">
              <w:rPr>
                <w:noProof/>
                <w:webHidden/>
              </w:rPr>
            </w:r>
            <w:r w:rsidR="00523BF6">
              <w:rPr>
                <w:noProof/>
                <w:webHidden/>
              </w:rPr>
              <w:fldChar w:fldCharType="separate"/>
            </w:r>
            <w:r w:rsidR="00523BF6">
              <w:rPr>
                <w:noProof/>
                <w:webHidden/>
              </w:rPr>
              <w:t>52</w:t>
            </w:r>
            <w:r w:rsidR="00523BF6">
              <w:rPr>
                <w:noProof/>
                <w:webHidden/>
              </w:rPr>
              <w:fldChar w:fldCharType="end"/>
            </w:r>
          </w:hyperlink>
        </w:p>
        <w:p w14:paraId="51DEE5D8" w14:textId="77777777" w:rsidR="00523BF6" w:rsidRDefault="002C0AB9">
          <w:pPr>
            <w:pStyle w:val="10"/>
            <w:tabs>
              <w:tab w:val="right" w:leader="dot" w:pos="8302"/>
            </w:tabs>
            <w:rPr>
              <w:noProof/>
            </w:rPr>
          </w:pPr>
          <w:hyperlink w:anchor="_Toc108082980" w:history="1">
            <w:r w:rsidR="00523BF6" w:rsidRPr="00C9011F">
              <w:rPr>
                <w:rStyle w:val="af"/>
                <w:rFonts w:ascii="仿宋" w:eastAsia="仿宋" w:hAnsi="仿宋" w:hint="eastAsia"/>
                <w:b/>
                <w:noProof/>
              </w:rPr>
              <w:t>第五章</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国际同业新金融工具准则下的披露情况</w:t>
            </w:r>
            <w:r w:rsidR="00523BF6">
              <w:rPr>
                <w:noProof/>
                <w:webHidden/>
              </w:rPr>
              <w:tab/>
            </w:r>
            <w:r w:rsidR="00523BF6">
              <w:rPr>
                <w:noProof/>
                <w:webHidden/>
              </w:rPr>
              <w:fldChar w:fldCharType="begin"/>
            </w:r>
            <w:r w:rsidR="00523BF6">
              <w:rPr>
                <w:noProof/>
                <w:webHidden/>
              </w:rPr>
              <w:instrText xml:space="preserve"> PAGEREF _Toc108082980 \h </w:instrText>
            </w:r>
            <w:r w:rsidR="00523BF6">
              <w:rPr>
                <w:noProof/>
                <w:webHidden/>
              </w:rPr>
            </w:r>
            <w:r w:rsidR="00523BF6">
              <w:rPr>
                <w:noProof/>
                <w:webHidden/>
              </w:rPr>
              <w:fldChar w:fldCharType="separate"/>
            </w:r>
            <w:r w:rsidR="00523BF6">
              <w:rPr>
                <w:noProof/>
                <w:webHidden/>
              </w:rPr>
              <w:t>53</w:t>
            </w:r>
            <w:r w:rsidR="00523BF6">
              <w:rPr>
                <w:noProof/>
                <w:webHidden/>
              </w:rPr>
              <w:fldChar w:fldCharType="end"/>
            </w:r>
          </w:hyperlink>
        </w:p>
        <w:p w14:paraId="6F24778B" w14:textId="77777777" w:rsidR="00523BF6" w:rsidRDefault="002C0AB9">
          <w:pPr>
            <w:pStyle w:val="2"/>
            <w:tabs>
              <w:tab w:val="right" w:leader="dot" w:pos="8302"/>
            </w:tabs>
            <w:rPr>
              <w:noProof/>
            </w:rPr>
          </w:pPr>
          <w:hyperlink w:anchor="_Toc108082981" w:history="1">
            <w:r w:rsidR="00523BF6" w:rsidRPr="00C9011F">
              <w:rPr>
                <w:rStyle w:val="af"/>
                <w:rFonts w:ascii="仿宋" w:eastAsia="仿宋" w:hAnsi="仿宋" w:hint="eastAsia"/>
                <w:b/>
                <w:noProof/>
              </w:rPr>
              <w:t>第一节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分类计量的披露</w:t>
            </w:r>
            <w:r w:rsidR="00523BF6">
              <w:rPr>
                <w:noProof/>
                <w:webHidden/>
              </w:rPr>
              <w:tab/>
            </w:r>
            <w:r w:rsidR="00523BF6">
              <w:rPr>
                <w:noProof/>
                <w:webHidden/>
              </w:rPr>
              <w:fldChar w:fldCharType="begin"/>
            </w:r>
            <w:r w:rsidR="00523BF6">
              <w:rPr>
                <w:noProof/>
                <w:webHidden/>
              </w:rPr>
              <w:instrText xml:space="preserve"> PAGEREF _Toc108082981 \h </w:instrText>
            </w:r>
            <w:r w:rsidR="00523BF6">
              <w:rPr>
                <w:noProof/>
                <w:webHidden/>
              </w:rPr>
            </w:r>
            <w:r w:rsidR="00523BF6">
              <w:rPr>
                <w:noProof/>
                <w:webHidden/>
              </w:rPr>
              <w:fldChar w:fldCharType="separate"/>
            </w:r>
            <w:r w:rsidR="00523BF6">
              <w:rPr>
                <w:noProof/>
                <w:webHidden/>
              </w:rPr>
              <w:t>53</w:t>
            </w:r>
            <w:r w:rsidR="00523BF6">
              <w:rPr>
                <w:noProof/>
                <w:webHidden/>
              </w:rPr>
              <w:fldChar w:fldCharType="end"/>
            </w:r>
          </w:hyperlink>
        </w:p>
        <w:p w14:paraId="650AF4CC" w14:textId="77777777" w:rsidR="00523BF6" w:rsidRDefault="002C0AB9">
          <w:pPr>
            <w:pStyle w:val="2"/>
            <w:tabs>
              <w:tab w:val="right" w:leader="dot" w:pos="8302"/>
            </w:tabs>
            <w:rPr>
              <w:noProof/>
            </w:rPr>
          </w:pPr>
          <w:hyperlink w:anchor="_Toc108082982" w:history="1">
            <w:r w:rsidR="00523BF6" w:rsidRPr="00C9011F">
              <w:rPr>
                <w:rStyle w:val="af"/>
                <w:rFonts w:ascii="仿宋" w:eastAsia="仿宋" w:hAnsi="仿宋" w:hint="eastAsia"/>
                <w:b/>
                <w:noProof/>
              </w:rPr>
              <w:t>第二节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信贷项目的披露</w:t>
            </w:r>
            <w:r w:rsidR="00523BF6">
              <w:rPr>
                <w:noProof/>
                <w:webHidden/>
              </w:rPr>
              <w:tab/>
            </w:r>
            <w:r w:rsidR="00523BF6">
              <w:rPr>
                <w:noProof/>
                <w:webHidden/>
              </w:rPr>
              <w:fldChar w:fldCharType="begin"/>
            </w:r>
            <w:r w:rsidR="00523BF6">
              <w:rPr>
                <w:noProof/>
                <w:webHidden/>
              </w:rPr>
              <w:instrText xml:space="preserve"> PAGEREF _Toc108082982 \h </w:instrText>
            </w:r>
            <w:r w:rsidR="00523BF6">
              <w:rPr>
                <w:noProof/>
                <w:webHidden/>
              </w:rPr>
            </w:r>
            <w:r w:rsidR="00523BF6">
              <w:rPr>
                <w:noProof/>
                <w:webHidden/>
              </w:rPr>
              <w:fldChar w:fldCharType="separate"/>
            </w:r>
            <w:r w:rsidR="00523BF6">
              <w:rPr>
                <w:noProof/>
                <w:webHidden/>
              </w:rPr>
              <w:t>54</w:t>
            </w:r>
            <w:r w:rsidR="00523BF6">
              <w:rPr>
                <w:noProof/>
                <w:webHidden/>
              </w:rPr>
              <w:fldChar w:fldCharType="end"/>
            </w:r>
          </w:hyperlink>
        </w:p>
        <w:p w14:paraId="705E2620" w14:textId="77777777" w:rsidR="00523BF6" w:rsidRDefault="002C0AB9">
          <w:pPr>
            <w:pStyle w:val="2"/>
            <w:tabs>
              <w:tab w:val="right" w:leader="dot" w:pos="8302"/>
            </w:tabs>
            <w:rPr>
              <w:noProof/>
            </w:rPr>
          </w:pPr>
          <w:hyperlink w:anchor="_Toc108082983" w:history="1">
            <w:r w:rsidR="00523BF6" w:rsidRPr="00C9011F">
              <w:rPr>
                <w:rStyle w:val="af"/>
                <w:rFonts w:ascii="仿宋" w:eastAsia="仿宋" w:hAnsi="仿宋" w:hint="eastAsia"/>
                <w:b/>
                <w:noProof/>
              </w:rPr>
              <w:t>第三节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我国上市银行与国际同业的差异</w:t>
            </w:r>
            <w:r w:rsidR="00523BF6">
              <w:rPr>
                <w:noProof/>
                <w:webHidden/>
              </w:rPr>
              <w:tab/>
            </w:r>
            <w:r w:rsidR="00523BF6">
              <w:rPr>
                <w:noProof/>
                <w:webHidden/>
              </w:rPr>
              <w:fldChar w:fldCharType="begin"/>
            </w:r>
            <w:r w:rsidR="00523BF6">
              <w:rPr>
                <w:noProof/>
                <w:webHidden/>
              </w:rPr>
              <w:instrText xml:space="preserve"> PAGEREF _Toc108082983 \h </w:instrText>
            </w:r>
            <w:r w:rsidR="00523BF6">
              <w:rPr>
                <w:noProof/>
                <w:webHidden/>
              </w:rPr>
            </w:r>
            <w:r w:rsidR="00523BF6">
              <w:rPr>
                <w:noProof/>
                <w:webHidden/>
              </w:rPr>
              <w:fldChar w:fldCharType="separate"/>
            </w:r>
            <w:r w:rsidR="00523BF6">
              <w:rPr>
                <w:noProof/>
                <w:webHidden/>
              </w:rPr>
              <w:t>57</w:t>
            </w:r>
            <w:r w:rsidR="00523BF6">
              <w:rPr>
                <w:noProof/>
                <w:webHidden/>
              </w:rPr>
              <w:fldChar w:fldCharType="end"/>
            </w:r>
          </w:hyperlink>
        </w:p>
        <w:p w14:paraId="66E988AB" w14:textId="77777777" w:rsidR="00523BF6" w:rsidRDefault="002C0AB9">
          <w:pPr>
            <w:pStyle w:val="2"/>
            <w:tabs>
              <w:tab w:val="right" w:leader="dot" w:pos="8302"/>
            </w:tabs>
            <w:rPr>
              <w:noProof/>
            </w:rPr>
          </w:pPr>
          <w:hyperlink w:anchor="_Toc108082984" w:history="1">
            <w:r w:rsidR="00523BF6" w:rsidRPr="00C9011F">
              <w:rPr>
                <w:rStyle w:val="af"/>
                <w:rFonts w:ascii="仿宋" w:eastAsia="仿宋" w:hAnsi="仿宋" w:hint="eastAsia"/>
                <w:b/>
                <w:noProof/>
              </w:rPr>
              <w:t>第四节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对预期信用损失模型披露的讨论</w:t>
            </w:r>
            <w:r w:rsidR="00523BF6">
              <w:rPr>
                <w:noProof/>
                <w:webHidden/>
              </w:rPr>
              <w:tab/>
            </w:r>
            <w:r w:rsidR="00523BF6">
              <w:rPr>
                <w:noProof/>
                <w:webHidden/>
              </w:rPr>
              <w:fldChar w:fldCharType="begin"/>
            </w:r>
            <w:r w:rsidR="00523BF6">
              <w:rPr>
                <w:noProof/>
                <w:webHidden/>
              </w:rPr>
              <w:instrText xml:space="preserve"> PAGEREF _Toc108082984 \h </w:instrText>
            </w:r>
            <w:r w:rsidR="00523BF6">
              <w:rPr>
                <w:noProof/>
                <w:webHidden/>
              </w:rPr>
            </w:r>
            <w:r w:rsidR="00523BF6">
              <w:rPr>
                <w:noProof/>
                <w:webHidden/>
              </w:rPr>
              <w:fldChar w:fldCharType="separate"/>
            </w:r>
            <w:r w:rsidR="00523BF6">
              <w:rPr>
                <w:noProof/>
                <w:webHidden/>
              </w:rPr>
              <w:t>57</w:t>
            </w:r>
            <w:r w:rsidR="00523BF6">
              <w:rPr>
                <w:noProof/>
                <w:webHidden/>
              </w:rPr>
              <w:fldChar w:fldCharType="end"/>
            </w:r>
          </w:hyperlink>
        </w:p>
        <w:p w14:paraId="282CE974" w14:textId="77777777" w:rsidR="00523BF6" w:rsidRDefault="002C0AB9">
          <w:pPr>
            <w:pStyle w:val="2"/>
            <w:tabs>
              <w:tab w:val="right" w:leader="dot" w:pos="8302"/>
            </w:tabs>
            <w:rPr>
              <w:noProof/>
            </w:rPr>
          </w:pPr>
          <w:hyperlink w:anchor="_Toc108082985" w:history="1">
            <w:r w:rsidR="00523BF6" w:rsidRPr="00C9011F">
              <w:rPr>
                <w:rStyle w:val="af"/>
                <w:rFonts w:ascii="仿宋" w:eastAsia="仿宋" w:hAnsi="仿宋" w:hint="eastAsia"/>
                <w:b/>
                <w:noProof/>
              </w:rPr>
              <w:t>第五节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信用风险的披露参考模版</w:t>
            </w:r>
            <w:r w:rsidR="00523BF6">
              <w:rPr>
                <w:noProof/>
                <w:webHidden/>
              </w:rPr>
              <w:tab/>
            </w:r>
            <w:r w:rsidR="00523BF6">
              <w:rPr>
                <w:noProof/>
                <w:webHidden/>
              </w:rPr>
              <w:fldChar w:fldCharType="begin"/>
            </w:r>
            <w:r w:rsidR="00523BF6">
              <w:rPr>
                <w:noProof/>
                <w:webHidden/>
              </w:rPr>
              <w:instrText xml:space="preserve"> PAGEREF _Toc108082985 \h </w:instrText>
            </w:r>
            <w:r w:rsidR="00523BF6">
              <w:rPr>
                <w:noProof/>
                <w:webHidden/>
              </w:rPr>
            </w:r>
            <w:r w:rsidR="00523BF6">
              <w:rPr>
                <w:noProof/>
                <w:webHidden/>
              </w:rPr>
              <w:fldChar w:fldCharType="separate"/>
            </w:r>
            <w:r w:rsidR="00523BF6">
              <w:rPr>
                <w:noProof/>
                <w:webHidden/>
              </w:rPr>
              <w:t>59</w:t>
            </w:r>
            <w:r w:rsidR="00523BF6">
              <w:rPr>
                <w:noProof/>
                <w:webHidden/>
              </w:rPr>
              <w:fldChar w:fldCharType="end"/>
            </w:r>
          </w:hyperlink>
        </w:p>
        <w:p w14:paraId="5E04DF1B" w14:textId="77777777" w:rsidR="00523BF6" w:rsidRDefault="002C0AB9">
          <w:pPr>
            <w:pStyle w:val="3"/>
            <w:tabs>
              <w:tab w:val="right" w:leader="dot" w:pos="8302"/>
            </w:tabs>
            <w:rPr>
              <w:noProof/>
            </w:rPr>
          </w:pPr>
          <w:hyperlink w:anchor="_Toc108082986" w:history="1">
            <w:r w:rsidR="00523BF6" w:rsidRPr="00C9011F">
              <w:rPr>
                <w:rStyle w:val="af"/>
                <w:rFonts w:ascii="仿宋" w:eastAsia="仿宋" w:hAnsi="仿宋" w:hint="eastAsia"/>
                <w:b/>
                <w:noProof/>
              </w:rPr>
              <w:t>一、会计政策、估计和判断</w:t>
            </w:r>
            <w:r w:rsidR="00523BF6">
              <w:rPr>
                <w:noProof/>
                <w:webHidden/>
              </w:rPr>
              <w:tab/>
            </w:r>
            <w:r w:rsidR="00523BF6">
              <w:rPr>
                <w:noProof/>
                <w:webHidden/>
              </w:rPr>
              <w:fldChar w:fldCharType="begin"/>
            </w:r>
            <w:r w:rsidR="00523BF6">
              <w:rPr>
                <w:noProof/>
                <w:webHidden/>
              </w:rPr>
              <w:instrText xml:space="preserve"> PAGEREF _Toc108082986 \h </w:instrText>
            </w:r>
            <w:r w:rsidR="00523BF6">
              <w:rPr>
                <w:noProof/>
                <w:webHidden/>
              </w:rPr>
            </w:r>
            <w:r w:rsidR="00523BF6">
              <w:rPr>
                <w:noProof/>
                <w:webHidden/>
              </w:rPr>
              <w:fldChar w:fldCharType="separate"/>
            </w:r>
            <w:r w:rsidR="00523BF6">
              <w:rPr>
                <w:noProof/>
                <w:webHidden/>
              </w:rPr>
              <w:t>59</w:t>
            </w:r>
            <w:r w:rsidR="00523BF6">
              <w:rPr>
                <w:noProof/>
                <w:webHidden/>
              </w:rPr>
              <w:fldChar w:fldCharType="end"/>
            </w:r>
          </w:hyperlink>
        </w:p>
        <w:p w14:paraId="7BEFF216" w14:textId="77777777" w:rsidR="00523BF6" w:rsidRDefault="002C0AB9">
          <w:pPr>
            <w:pStyle w:val="3"/>
            <w:tabs>
              <w:tab w:val="right" w:leader="dot" w:pos="8302"/>
            </w:tabs>
            <w:rPr>
              <w:noProof/>
            </w:rPr>
          </w:pPr>
          <w:hyperlink w:anchor="_Toc108082987" w:history="1">
            <w:r w:rsidR="00523BF6" w:rsidRPr="00C9011F">
              <w:rPr>
                <w:rStyle w:val="af"/>
                <w:rFonts w:ascii="仿宋" w:eastAsia="仿宋" w:hAnsi="仿宋" w:hint="eastAsia"/>
                <w:b/>
                <w:noProof/>
              </w:rPr>
              <w:t>二、信用风险管理实务</w:t>
            </w:r>
            <w:r w:rsidR="00523BF6">
              <w:rPr>
                <w:noProof/>
                <w:webHidden/>
              </w:rPr>
              <w:tab/>
            </w:r>
            <w:r w:rsidR="00523BF6">
              <w:rPr>
                <w:noProof/>
                <w:webHidden/>
              </w:rPr>
              <w:fldChar w:fldCharType="begin"/>
            </w:r>
            <w:r w:rsidR="00523BF6">
              <w:rPr>
                <w:noProof/>
                <w:webHidden/>
              </w:rPr>
              <w:instrText xml:space="preserve"> PAGEREF _Toc108082987 \h </w:instrText>
            </w:r>
            <w:r w:rsidR="00523BF6">
              <w:rPr>
                <w:noProof/>
                <w:webHidden/>
              </w:rPr>
            </w:r>
            <w:r w:rsidR="00523BF6">
              <w:rPr>
                <w:noProof/>
                <w:webHidden/>
              </w:rPr>
              <w:fldChar w:fldCharType="separate"/>
            </w:r>
            <w:r w:rsidR="00523BF6">
              <w:rPr>
                <w:noProof/>
                <w:webHidden/>
              </w:rPr>
              <w:t>60</w:t>
            </w:r>
            <w:r w:rsidR="00523BF6">
              <w:rPr>
                <w:noProof/>
                <w:webHidden/>
              </w:rPr>
              <w:fldChar w:fldCharType="end"/>
            </w:r>
          </w:hyperlink>
        </w:p>
        <w:p w14:paraId="3F2729AF" w14:textId="77777777" w:rsidR="00523BF6" w:rsidRDefault="002C0AB9">
          <w:pPr>
            <w:pStyle w:val="3"/>
            <w:tabs>
              <w:tab w:val="right" w:leader="dot" w:pos="8302"/>
            </w:tabs>
            <w:rPr>
              <w:noProof/>
            </w:rPr>
          </w:pPr>
          <w:hyperlink w:anchor="_Toc108082988" w:history="1">
            <w:r w:rsidR="00523BF6" w:rsidRPr="00C9011F">
              <w:rPr>
                <w:rStyle w:val="af"/>
                <w:rFonts w:ascii="仿宋" w:eastAsia="仿宋" w:hAnsi="仿宋" w:hint="eastAsia"/>
                <w:b/>
                <w:noProof/>
              </w:rPr>
              <w:t>三、预期信用损失模型估计的不确定性及敏感性分析</w:t>
            </w:r>
            <w:r w:rsidR="00523BF6">
              <w:rPr>
                <w:noProof/>
                <w:webHidden/>
              </w:rPr>
              <w:tab/>
            </w:r>
            <w:r w:rsidR="00523BF6">
              <w:rPr>
                <w:noProof/>
                <w:webHidden/>
              </w:rPr>
              <w:fldChar w:fldCharType="begin"/>
            </w:r>
            <w:r w:rsidR="00523BF6">
              <w:rPr>
                <w:noProof/>
                <w:webHidden/>
              </w:rPr>
              <w:instrText xml:space="preserve"> PAGEREF _Toc108082988 \h </w:instrText>
            </w:r>
            <w:r w:rsidR="00523BF6">
              <w:rPr>
                <w:noProof/>
                <w:webHidden/>
              </w:rPr>
            </w:r>
            <w:r w:rsidR="00523BF6">
              <w:rPr>
                <w:noProof/>
                <w:webHidden/>
              </w:rPr>
              <w:fldChar w:fldCharType="separate"/>
            </w:r>
            <w:r w:rsidR="00523BF6">
              <w:rPr>
                <w:noProof/>
                <w:webHidden/>
              </w:rPr>
              <w:t>60</w:t>
            </w:r>
            <w:r w:rsidR="00523BF6">
              <w:rPr>
                <w:noProof/>
                <w:webHidden/>
              </w:rPr>
              <w:fldChar w:fldCharType="end"/>
            </w:r>
          </w:hyperlink>
        </w:p>
        <w:p w14:paraId="5C76E36F" w14:textId="77777777" w:rsidR="00523BF6" w:rsidRDefault="002C0AB9">
          <w:pPr>
            <w:pStyle w:val="3"/>
            <w:tabs>
              <w:tab w:val="right" w:leader="dot" w:pos="8302"/>
            </w:tabs>
            <w:rPr>
              <w:noProof/>
            </w:rPr>
          </w:pPr>
          <w:hyperlink w:anchor="_Toc108082989" w:history="1">
            <w:r w:rsidR="00523BF6" w:rsidRPr="00C9011F">
              <w:rPr>
                <w:rStyle w:val="af"/>
                <w:rFonts w:ascii="仿宋" w:eastAsia="仿宋" w:hAnsi="仿宋" w:hint="eastAsia"/>
                <w:b/>
                <w:noProof/>
              </w:rPr>
              <w:t>四、信用风险的定量披露</w:t>
            </w:r>
            <w:r w:rsidR="00523BF6">
              <w:rPr>
                <w:noProof/>
                <w:webHidden/>
              </w:rPr>
              <w:tab/>
            </w:r>
            <w:r w:rsidR="00523BF6">
              <w:rPr>
                <w:noProof/>
                <w:webHidden/>
              </w:rPr>
              <w:fldChar w:fldCharType="begin"/>
            </w:r>
            <w:r w:rsidR="00523BF6">
              <w:rPr>
                <w:noProof/>
                <w:webHidden/>
              </w:rPr>
              <w:instrText xml:space="preserve"> PAGEREF _Toc108082989 \h </w:instrText>
            </w:r>
            <w:r w:rsidR="00523BF6">
              <w:rPr>
                <w:noProof/>
                <w:webHidden/>
              </w:rPr>
            </w:r>
            <w:r w:rsidR="00523BF6">
              <w:rPr>
                <w:noProof/>
                <w:webHidden/>
              </w:rPr>
              <w:fldChar w:fldCharType="separate"/>
            </w:r>
            <w:r w:rsidR="00523BF6">
              <w:rPr>
                <w:noProof/>
                <w:webHidden/>
              </w:rPr>
              <w:t>64</w:t>
            </w:r>
            <w:r w:rsidR="00523BF6">
              <w:rPr>
                <w:noProof/>
                <w:webHidden/>
              </w:rPr>
              <w:fldChar w:fldCharType="end"/>
            </w:r>
          </w:hyperlink>
        </w:p>
        <w:p w14:paraId="57FFF064" w14:textId="77777777" w:rsidR="00523BF6" w:rsidRDefault="002C0AB9">
          <w:pPr>
            <w:pStyle w:val="10"/>
            <w:tabs>
              <w:tab w:val="right" w:leader="dot" w:pos="8302"/>
            </w:tabs>
            <w:rPr>
              <w:noProof/>
            </w:rPr>
          </w:pPr>
          <w:hyperlink w:anchor="_Toc108082990" w:history="1">
            <w:r w:rsidR="00523BF6" w:rsidRPr="00C9011F">
              <w:rPr>
                <w:rStyle w:val="af"/>
                <w:rFonts w:ascii="仿宋" w:eastAsia="仿宋" w:hAnsi="仿宋" w:hint="eastAsia"/>
                <w:b/>
                <w:noProof/>
              </w:rPr>
              <w:t>第六章</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研究结论</w:t>
            </w:r>
            <w:r w:rsidR="00523BF6">
              <w:rPr>
                <w:noProof/>
                <w:webHidden/>
              </w:rPr>
              <w:tab/>
            </w:r>
            <w:r w:rsidR="00523BF6">
              <w:rPr>
                <w:noProof/>
                <w:webHidden/>
              </w:rPr>
              <w:fldChar w:fldCharType="begin"/>
            </w:r>
            <w:r w:rsidR="00523BF6">
              <w:rPr>
                <w:noProof/>
                <w:webHidden/>
              </w:rPr>
              <w:instrText xml:space="preserve"> PAGEREF _Toc108082990 \h </w:instrText>
            </w:r>
            <w:r w:rsidR="00523BF6">
              <w:rPr>
                <w:noProof/>
                <w:webHidden/>
              </w:rPr>
            </w:r>
            <w:r w:rsidR="00523BF6">
              <w:rPr>
                <w:noProof/>
                <w:webHidden/>
              </w:rPr>
              <w:fldChar w:fldCharType="separate"/>
            </w:r>
            <w:r w:rsidR="00523BF6">
              <w:rPr>
                <w:noProof/>
                <w:webHidden/>
              </w:rPr>
              <w:t>80</w:t>
            </w:r>
            <w:r w:rsidR="00523BF6">
              <w:rPr>
                <w:noProof/>
                <w:webHidden/>
              </w:rPr>
              <w:fldChar w:fldCharType="end"/>
            </w:r>
          </w:hyperlink>
        </w:p>
        <w:p w14:paraId="10B608B8" w14:textId="77777777" w:rsidR="00523BF6" w:rsidRDefault="002C0AB9">
          <w:pPr>
            <w:pStyle w:val="2"/>
            <w:tabs>
              <w:tab w:val="right" w:leader="dot" w:pos="8302"/>
            </w:tabs>
            <w:rPr>
              <w:noProof/>
            </w:rPr>
          </w:pPr>
          <w:hyperlink w:anchor="_Toc108082991" w:history="1">
            <w:r w:rsidR="00523BF6" w:rsidRPr="00C9011F">
              <w:rPr>
                <w:rStyle w:val="af"/>
                <w:rFonts w:ascii="仿宋" w:eastAsia="仿宋" w:hAnsi="仿宋" w:hint="eastAsia"/>
                <w:b/>
                <w:noProof/>
              </w:rPr>
              <w:t>第一节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主要研究结论</w:t>
            </w:r>
            <w:r w:rsidR="00523BF6">
              <w:rPr>
                <w:noProof/>
                <w:webHidden/>
              </w:rPr>
              <w:tab/>
            </w:r>
            <w:r w:rsidR="00523BF6">
              <w:rPr>
                <w:noProof/>
                <w:webHidden/>
              </w:rPr>
              <w:fldChar w:fldCharType="begin"/>
            </w:r>
            <w:r w:rsidR="00523BF6">
              <w:rPr>
                <w:noProof/>
                <w:webHidden/>
              </w:rPr>
              <w:instrText xml:space="preserve"> PAGEREF _Toc108082991 \h </w:instrText>
            </w:r>
            <w:r w:rsidR="00523BF6">
              <w:rPr>
                <w:noProof/>
                <w:webHidden/>
              </w:rPr>
            </w:r>
            <w:r w:rsidR="00523BF6">
              <w:rPr>
                <w:noProof/>
                <w:webHidden/>
              </w:rPr>
              <w:fldChar w:fldCharType="separate"/>
            </w:r>
            <w:r w:rsidR="00523BF6">
              <w:rPr>
                <w:noProof/>
                <w:webHidden/>
              </w:rPr>
              <w:t>80</w:t>
            </w:r>
            <w:r w:rsidR="00523BF6">
              <w:rPr>
                <w:noProof/>
                <w:webHidden/>
              </w:rPr>
              <w:fldChar w:fldCharType="end"/>
            </w:r>
          </w:hyperlink>
        </w:p>
        <w:p w14:paraId="32792CE6" w14:textId="77777777" w:rsidR="00523BF6" w:rsidRDefault="002C0AB9">
          <w:pPr>
            <w:pStyle w:val="3"/>
            <w:tabs>
              <w:tab w:val="right" w:leader="dot" w:pos="8302"/>
            </w:tabs>
            <w:rPr>
              <w:noProof/>
            </w:rPr>
          </w:pPr>
          <w:hyperlink w:anchor="_Toc108082992" w:history="1">
            <w:r w:rsidR="00523BF6" w:rsidRPr="00C9011F">
              <w:rPr>
                <w:rStyle w:val="af"/>
                <w:rFonts w:ascii="仿宋" w:eastAsia="仿宋" w:hAnsi="仿宋" w:hint="eastAsia"/>
                <w:b/>
                <w:noProof/>
              </w:rPr>
              <w:t>一、类似的实务操作</w:t>
            </w:r>
            <w:r w:rsidR="00523BF6">
              <w:rPr>
                <w:noProof/>
                <w:webHidden/>
              </w:rPr>
              <w:tab/>
            </w:r>
            <w:r w:rsidR="00523BF6">
              <w:rPr>
                <w:noProof/>
                <w:webHidden/>
              </w:rPr>
              <w:fldChar w:fldCharType="begin"/>
            </w:r>
            <w:r w:rsidR="00523BF6">
              <w:rPr>
                <w:noProof/>
                <w:webHidden/>
              </w:rPr>
              <w:instrText xml:space="preserve"> PAGEREF _Toc108082992 \h </w:instrText>
            </w:r>
            <w:r w:rsidR="00523BF6">
              <w:rPr>
                <w:noProof/>
                <w:webHidden/>
              </w:rPr>
            </w:r>
            <w:r w:rsidR="00523BF6">
              <w:rPr>
                <w:noProof/>
                <w:webHidden/>
              </w:rPr>
              <w:fldChar w:fldCharType="separate"/>
            </w:r>
            <w:r w:rsidR="00523BF6">
              <w:rPr>
                <w:noProof/>
                <w:webHidden/>
              </w:rPr>
              <w:t>80</w:t>
            </w:r>
            <w:r w:rsidR="00523BF6">
              <w:rPr>
                <w:noProof/>
                <w:webHidden/>
              </w:rPr>
              <w:fldChar w:fldCharType="end"/>
            </w:r>
          </w:hyperlink>
        </w:p>
        <w:p w14:paraId="6DBC33EA" w14:textId="77777777" w:rsidR="00523BF6" w:rsidRDefault="002C0AB9">
          <w:pPr>
            <w:pStyle w:val="3"/>
            <w:tabs>
              <w:tab w:val="right" w:leader="dot" w:pos="8302"/>
            </w:tabs>
            <w:rPr>
              <w:noProof/>
            </w:rPr>
          </w:pPr>
          <w:hyperlink w:anchor="_Toc108082993" w:history="1">
            <w:r w:rsidR="00523BF6" w:rsidRPr="00C9011F">
              <w:rPr>
                <w:rStyle w:val="af"/>
                <w:rFonts w:ascii="仿宋" w:eastAsia="仿宋" w:hAnsi="仿宋" w:hint="eastAsia"/>
                <w:b/>
                <w:noProof/>
              </w:rPr>
              <w:t>二、首次执行日的资产重分类</w:t>
            </w:r>
            <w:r w:rsidR="00523BF6">
              <w:rPr>
                <w:noProof/>
                <w:webHidden/>
              </w:rPr>
              <w:tab/>
            </w:r>
            <w:r w:rsidR="00523BF6">
              <w:rPr>
                <w:noProof/>
                <w:webHidden/>
              </w:rPr>
              <w:fldChar w:fldCharType="begin"/>
            </w:r>
            <w:r w:rsidR="00523BF6">
              <w:rPr>
                <w:noProof/>
                <w:webHidden/>
              </w:rPr>
              <w:instrText xml:space="preserve"> PAGEREF _Toc108082993 \h </w:instrText>
            </w:r>
            <w:r w:rsidR="00523BF6">
              <w:rPr>
                <w:noProof/>
                <w:webHidden/>
              </w:rPr>
            </w:r>
            <w:r w:rsidR="00523BF6">
              <w:rPr>
                <w:noProof/>
                <w:webHidden/>
              </w:rPr>
              <w:fldChar w:fldCharType="separate"/>
            </w:r>
            <w:r w:rsidR="00523BF6">
              <w:rPr>
                <w:noProof/>
                <w:webHidden/>
              </w:rPr>
              <w:t>80</w:t>
            </w:r>
            <w:r w:rsidR="00523BF6">
              <w:rPr>
                <w:noProof/>
                <w:webHidden/>
              </w:rPr>
              <w:fldChar w:fldCharType="end"/>
            </w:r>
          </w:hyperlink>
        </w:p>
        <w:p w14:paraId="68209955" w14:textId="77777777" w:rsidR="00523BF6" w:rsidRDefault="002C0AB9">
          <w:pPr>
            <w:pStyle w:val="3"/>
            <w:tabs>
              <w:tab w:val="right" w:leader="dot" w:pos="8302"/>
            </w:tabs>
            <w:rPr>
              <w:noProof/>
            </w:rPr>
          </w:pPr>
          <w:hyperlink w:anchor="_Toc108082994" w:history="1">
            <w:r w:rsidR="00523BF6" w:rsidRPr="00C9011F">
              <w:rPr>
                <w:rStyle w:val="af"/>
                <w:rFonts w:ascii="仿宋" w:eastAsia="仿宋" w:hAnsi="仿宋" w:hint="eastAsia"/>
                <w:b/>
                <w:noProof/>
              </w:rPr>
              <w:t>三、预期信用损失模型</w:t>
            </w:r>
            <w:r w:rsidR="00523BF6">
              <w:rPr>
                <w:noProof/>
                <w:webHidden/>
              </w:rPr>
              <w:tab/>
            </w:r>
            <w:r w:rsidR="00523BF6">
              <w:rPr>
                <w:noProof/>
                <w:webHidden/>
              </w:rPr>
              <w:fldChar w:fldCharType="begin"/>
            </w:r>
            <w:r w:rsidR="00523BF6">
              <w:rPr>
                <w:noProof/>
                <w:webHidden/>
              </w:rPr>
              <w:instrText xml:space="preserve"> PAGEREF _Toc108082994 \h </w:instrText>
            </w:r>
            <w:r w:rsidR="00523BF6">
              <w:rPr>
                <w:noProof/>
                <w:webHidden/>
              </w:rPr>
            </w:r>
            <w:r w:rsidR="00523BF6">
              <w:rPr>
                <w:noProof/>
                <w:webHidden/>
              </w:rPr>
              <w:fldChar w:fldCharType="separate"/>
            </w:r>
            <w:r w:rsidR="00523BF6">
              <w:rPr>
                <w:noProof/>
                <w:webHidden/>
              </w:rPr>
              <w:t>81</w:t>
            </w:r>
            <w:r w:rsidR="00523BF6">
              <w:rPr>
                <w:noProof/>
                <w:webHidden/>
              </w:rPr>
              <w:fldChar w:fldCharType="end"/>
            </w:r>
          </w:hyperlink>
        </w:p>
        <w:p w14:paraId="45A73F80" w14:textId="77777777" w:rsidR="00523BF6" w:rsidRDefault="002C0AB9">
          <w:pPr>
            <w:pStyle w:val="3"/>
            <w:tabs>
              <w:tab w:val="right" w:leader="dot" w:pos="8302"/>
            </w:tabs>
            <w:rPr>
              <w:noProof/>
            </w:rPr>
          </w:pPr>
          <w:hyperlink w:anchor="_Toc108082995" w:history="1">
            <w:r w:rsidR="00523BF6" w:rsidRPr="00C9011F">
              <w:rPr>
                <w:rStyle w:val="af"/>
                <w:rFonts w:ascii="仿宋" w:eastAsia="仿宋" w:hAnsi="仿宋" w:hint="eastAsia"/>
                <w:b/>
                <w:noProof/>
              </w:rPr>
              <w:t>四、财务指标</w:t>
            </w:r>
            <w:r w:rsidR="00523BF6">
              <w:rPr>
                <w:noProof/>
                <w:webHidden/>
              </w:rPr>
              <w:tab/>
            </w:r>
            <w:r w:rsidR="00523BF6">
              <w:rPr>
                <w:noProof/>
                <w:webHidden/>
              </w:rPr>
              <w:fldChar w:fldCharType="begin"/>
            </w:r>
            <w:r w:rsidR="00523BF6">
              <w:rPr>
                <w:noProof/>
                <w:webHidden/>
              </w:rPr>
              <w:instrText xml:space="preserve"> PAGEREF _Toc108082995 \h </w:instrText>
            </w:r>
            <w:r w:rsidR="00523BF6">
              <w:rPr>
                <w:noProof/>
                <w:webHidden/>
              </w:rPr>
            </w:r>
            <w:r w:rsidR="00523BF6">
              <w:rPr>
                <w:noProof/>
                <w:webHidden/>
              </w:rPr>
              <w:fldChar w:fldCharType="separate"/>
            </w:r>
            <w:r w:rsidR="00523BF6">
              <w:rPr>
                <w:noProof/>
                <w:webHidden/>
              </w:rPr>
              <w:t>82</w:t>
            </w:r>
            <w:r w:rsidR="00523BF6">
              <w:rPr>
                <w:noProof/>
                <w:webHidden/>
              </w:rPr>
              <w:fldChar w:fldCharType="end"/>
            </w:r>
          </w:hyperlink>
        </w:p>
        <w:p w14:paraId="3C3BE160" w14:textId="77777777" w:rsidR="00523BF6" w:rsidRDefault="002C0AB9">
          <w:pPr>
            <w:pStyle w:val="3"/>
            <w:tabs>
              <w:tab w:val="right" w:leader="dot" w:pos="8302"/>
            </w:tabs>
            <w:rPr>
              <w:noProof/>
            </w:rPr>
          </w:pPr>
          <w:hyperlink w:anchor="_Toc108082996" w:history="1">
            <w:r w:rsidR="00523BF6" w:rsidRPr="00C9011F">
              <w:rPr>
                <w:rStyle w:val="af"/>
                <w:rFonts w:ascii="仿宋" w:eastAsia="仿宋" w:hAnsi="仿宋" w:hint="eastAsia"/>
                <w:b/>
                <w:noProof/>
              </w:rPr>
              <w:t>五、新金融工具准则下上市银行的披露现状</w:t>
            </w:r>
            <w:r w:rsidR="00523BF6">
              <w:rPr>
                <w:noProof/>
                <w:webHidden/>
              </w:rPr>
              <w:tab/>
            </w:r>
            <w:r w:rsidR="00523BF6">
              <w:rPr>
                <w:noProof/>
                <w:webHidden/>
              </w:rPr>
              <w:fldChar w:fldCharType="begin"/>
            </w:r>
            <w:r w:rsidR="00523BF6">
              <w:rPr>
                <w:noProof/>
                <w:webHidden/>
              </w:rPr>
              <w:instrText xml:space="preserve"> PAGEREF _Toc108082996 \h </w:instrText>
            </w:r>
            <w:r w:rsidR="00523BF6">
              <w:rPr>
                <w:noProof/>
                <w:webHidden/>
              </w:rPr>
            </w:r>
            <w:r w:rsidR="00523BF6">
              <w:rPr>
                <w:noProof/>
                <w:webHidden/>
              </w:rPr>
              <w:fldChar w:fldCharType="separate"/>
            </w:r>
            <w:r w:rsidR="00523BF6">
              <w:rPr>
                <w:noProof/>
                <w:webHidden/>
              </w:rPr>
              <w:t>82</w:t>
            </w:r>
            <w:r w:rsidR="00523BF6">
              <w:rPr>
                <w:noProof/>
                <w:webHidden/>
              </w:rPr>
              <w:fldChar w:fldCharType="end"/>
            </w:r>
          </w:hyperlink>
        </w:p>
        <w:p w14:paraId="6041EB7A" w14:textId="77777777" w:rsidR="00523BF6" w:rsidRDefault="002C0AB9">
          <w:pPr>
            <w:pStyle w:val="2"/>
            <w:tabs>
              <w:tab w:val="right" w:leader="dot" w:pos="8302"/>
            </w:tabs>
            <w:rPr>
              <w:noProof/>
            </w:rPr>
          </w:pPr>
          <w:hyperlink w:anchor="_Toc108082997" w:history="1">
            <w:r w:rsidR="00523BF6" w:rsidRPr="00C9011F">
              <w:rPr>
                <w:rStyle w:val="af"/>
                <w:rFonts w:ascii="仿宋" w:eastAsia="仿宋" w:hAnsi="仿宋" w:hint="eastAsia"/>
                <w:b/>
                <w:noProof/>
              </w:rPr>
              <w:t>第二节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研究建议</w:t>
            </w:r>
            <w:r w:rsidR="00523BF6">
              <w:rPr>
                <w:noProof/>
                <w:webHidden/>
              </w:rPr>
              <w:tab/>
            </w:r>
            <w:r w:rsidR="00523BF6">
              <w:rPr>
                <w:noProof/>
                <w:webHidden/>
              </w:rPr>
              <w:fldChar w:fldCharType="begin"/>
            </w:r>
            <w:r w:rsidR="00523BF6">
              <w:rPr>
                <w:noProof/>
                <w:webHidden/>
              </w:rPr>
              <w:instrText xml:space="preserve"> PAGEREF _Toc108082997 \h </w:instrText>
            </w:r>
            <w:r w:rsidR="00523BF6">
              <w:rPr>
                <w:noProof/>
                <w:webHidden/>
              </w:rPr>
            </w:r>
            <w:r w:rsidR="00523BF6">
              <w:rPr>
                <w:noProof/>
                <w:webHidden/>
              </w:rPr>
              <w:fldChar w:fldCharType="separate"/>
            </w:r>
            <w:r w:rsidR="00523BF6">
              <w:rPr>
                <w:noProof/>
                <w:webHidden/>
              </w:rPr>
              <w:t>83</w:t>
            </w:r>
            <w:r w:rsidR="00523BF6">
              <w:rPr>
                <w:noProof/>
                <w:webHidden/>
              </w:rPr>
              <w:fldChar w:fldCharType="end"/>
            </w:r>
          </w:hyperlink>
        </w:p>
        <w:p w14:paraId="5BF38BB9" w14:textId="77777777" w:rsidR="00523BF6" w:rsidRDefault="002C0AB9">
          <w:pPr>
            <w:pStyle w:val="3"/>
            <w:tabs>
              <w:tab w:val="right" w:leader="dot" w:pos="8302"/>
            </w:tabs>
            <w:rPr>
              <w:noProof/>
            </w:rPr>
          </w:pPr>
          <w:hyperlink w:anchor="_Toc108082998" w:history="1">
            <w:r w:rsidR="00523BF6" w:rsidRPr="00C9011F">
              <w:rPr>
                <w:rStyle w:val="af"/>
                <w:rFonts w:ascii="仿宋" w:eastAsia="仿宋" w:hAnsi="仿宋" w:hint="eastAsia"/>
                <w:b/>
                <w:noProof/>
              </w:rPr>
              <w:t>一、对会计监管的建议</w:t>
            </w:r>
            <w:r w:rsidR="00523BF6">
              <w:rPr>
                <w:noProof/>
                <w:webHidden/>
              </w:rPr>
              <w:tab/>
            </w:r>
            <w:r w:rsidR="00523BF6">
              <w:rPr>
                <w:noProof/>
                <w:webHidden/>
              </w:rPr>
              <w:fldChar w:fldCharType="begin"/>
            </w:r>
            <w:r w:rsidR="00523BF6">
              <w:rPr>
                <w:noProof/>
                <w:webHidden/>
              </w:rPr>
              <w:instrText xml:space="preserve"> PAGEREF _Toc108082998 \h </w:instrText>
            </w:r>
            <w:r w:rsidR="00523BF6">
              <w:rPr>
                <w:noProof/>
                <w:webHidden/>
              </w:rPr>
            </w:r>
            <w:r w:rsidR="00523BF6">
              <w:rPr>
                <w:noProof/>
                <w:webHidden/>
              </w:rPr>
              <w:fldChar w:fldCharType="separate"/>
            </w:r>
            <w:r w:rsidR="00523BF6">
              <w:rPr>
                <w:noProof/>
                <w:webHidden/>
              </w:rPr>
              <w:t>83</w:t>
            </w:r>
            <w:r w:rsidR="00523BF6">
              <w:rPr>
                <w:noProof/>
                <w:webHidden/>
              </w:rPr>
              <w:fldChar w:fldCharType="end"/>
            </w:r>
          </w:hyperlink>
        </w:p>
        <w:p w14:paraId="29442155" w14:textId="77777777" w:rsidR="00523BF6" w:rsidRDefault="002C0AB9">
          <w:pPr>
            <w:pStyle w:val="3"/>
            <w:tabs>
              <w:tab w:val="right" w:leader="dot" w:pos="8302"/>
            </w:tabs>
            <w:rPr>
              <w:noProof/>
            </w:rPr>
          </w:pPr>
          <w:hyperlink w:anchor="_Toc108082999" w:history="1">
            <w:r w:rsidR="00523BF6" w:rsidRPr="00C9011F">
              <w:rPr>
                <w:rStyle w:val="af"/>
                <w:rFonts w:ascii="仿宋" w:eastAsia="仿宋" w:hAnsi="仿宋" w:hint="eastAsia"/>
                <w:b/>
                <w:noProof/>
              </w:rPr>
              <w:t>二、对银行的建议</w:t>
            </w:r>
            <w:r w:rsidR="00523BF6">
              <w:rPr>
                <w:noProof/>
                <w:webHidden/>
              </w:rPr>
              <w:tab/>
            </w:r>
            <w:r w:rsidR="00523BF6">
              <w:rPr>
                <w:noProof/>
                <w:webHidden/>
              </w:rPr>
              <w:fldChar w:fldCharType="begin"/>
            </w:r>
            <w:r w:rsidR="00523BF6">
              <w:rPr>
                <w:noProof/>
                <w:webHidden/>
              </w:rPr>
              <w:instrText xml:space="preserve"> PAGEREF _Toc108082999 \h </w:instrText>
            </w:r>
            <w:r w:rsidR="00523BF6">
              <w:rPr>
                <w:noProof/>
                <w:webHidden/>
              </w:rPr>
            </w:r>
            <w:r w:rsidR="00523BF6">
              <w:rPr>
                <w:noProof/>
                <w:webHidden/>
              </w:rPr>
              <w:fldChar w:fldCharType="separate"/>
            </w:r>
            <w:r w:rsidR="00523BF6">
              <w:rPr>
                <w:noProof/>
                <w:webHidden/>
              </w:rPr>
              <w:t>84</w:t>
            </w:r>
            <w:r w:rsidR="00523BF6">
              <w:rPr>
                <w:noProof/>
                <w:webHidden/>
              </w:rPr>
              <w:fldChar w:fldCharType="end"/>
            </w:r>
          </w:hyperlink>
        </w:p>
        <w:p w14:paraId="35BF8DA6" w14:textId="77777777" w:rsidR="00523BF6" w:rsidRDefault="002C0AB9">
          <w:pPr>
            <w:pStyle w:val="2"/>
            <w:tabs>
              <w:tab w:val="right" w:leader="dot" w:pos="8302"/>
            </w:tabs>
            <w:rPr>
              <w:noProof/>
            </w:rPr>
          </w:pPr>
          <w:hyperlink w:anchor="_Toc108083000" w:history="1">
            <w:r w:rsidR="00523BF6" w:rsidRPr="00C9011F">
              <w:rPr>
                <w:rStyle w:val="af"/>
                <w:rFonts w:ascii="仿宋" w:eastAsia="仿宋" w:hAnsi="仿宋" w:hint="eastAsia"/>
                <w:b/>
                <w:noProof/>
              </w:rPr>
              <w:t>第三节</w:t>
            </w:r>
            <w:r w:rsidR="00523BF6" w:rsidRPr="00C9011F">
              <w:rPr>
                <w:rStyle w:val="af"/>
                <w:rFonts w:ascii="仿宋" w:eastAsia="仿宋" w:hAnsi="仿宋"/>
                <w:b/>
                <w:noProof/>
              </w:rPr>
              <w:t xml:space="preserve"> </w:t>
            </w:r>
            <w:r w:rsidR="00523BF6" w:rsidRPr="00C9011F">
              <w:rPr>
                <w:rStyle w:val="af"/>
                <w:rFonts w:ascii="仿宋" w:eastAsia="仿宋" w:hAnsi="仿宋" w:hint="eastAsia"/>
                <w:b/>
                <w:noProof/>
              </w:rPr>
              <w:t>研究展望</w:t>
            </w:r>
            <w:r w:rsidR="00523BF6">
              <w:rPr>
                <w:noProof/>
                <w:webHidden/>
              </w:rPr>
              <w:tab/>
            </w:r>
            <w:r w:rsidR="00523BF6">
              <w:rPr>
                <w:noProof/>
                <w:webHidden/>
              </w:rPr>
              <w:fldChar w:fldCharType="begin"/>
            </w:r>
            <w:r w:rsidR="00523BF6">
              <w:rPr>
                <w:noProof/>
                <w:webHidden/>
              </w:rPr>
              <w:instrText xml:space="preserve"> PAGEREF _Toc108083000 \h </w:instrText>
            </w:r>
            <w:r w:rsidR="00523BF6">
              <w:rPr>
                <w:noProof/>
                <w:webHidden/>
              </w:rPr>
            </w:r>
            <w:r w:rsidR="00523BF6">
              <w:rPr>
                <w:noProof/>
                <w:webHidden/>
              </w:rPr>
              <w:fldChar w:fldCharType="separate"/>
            </w:r>
            <w:r w:rsidR="00523BF6">
              <w:rPr>
                <w:noProof/>
                <w:webHidden/>
              </w:rPr>
              <w:t>85</w:t>
            </w:r>
            <w:r w:rsidR="00523BF6">
              <w:rPr>
                <w:noProof/>
                <w:webHidden/>
              </w:rPr>
              <w:fldChar w:fldCharType="end"/>
            </w:r>
          </w:hyperlink>
        </w:p>
        <w:p w14:paraId="10A9F5FF" w14:textId="77777777" w:rsidR="00523BF6" w:rsidRDefault="002C0AB9">
          <w:pPr>
            <w:pStyle w:val="10"/>
            <w:tabs>
              <w:tab w:val="right" w:leader="dot" w:pos="8302"/>
            </w:tabs>
            <w:rPr>
              <w:noProof/>
            </w:rPr>
          </w:pPr>
          <w:hyperlink w:anchor="_Toc108083001" w:history="1">
            <w:r w:rsidR="00523BF6" w:rsidRPr="00C9011F">
              <w:rPr>
                <w:rStyle w:val="af"/>
                <w:rFonts w:ascii="仿宋" w:eastAsia="仿宋" w:hAnsi="仿宋" w:hint="eastAsia"/>
                <w:b/>
                <w:noProof/>
              </w:rPr>
              <w:t>参考文献</w:t>
            </w:r>
            <w:r w:rsidR="00523BF6">
              <w:rPr>
                <w:noProof/>
                <w:webHidden/>
              </w:rPr>
              <w:tab/>
            </w:r>
            <w:r w:rsidR="00523BF6">
              <w:rPr>
                <w:noProof/>
                <w:webHidden/>
              </w:rPr>
              <w:fldChar w:fldCharType="begin"/>
            </w:r>
            <w:r w:rsidR="00523BF6">
              <w:rPr>
                <w:noProof/>
                <w:webHidden/>
              </w:rPr>
              <w:instrText xml:space="preserve"> PAGEREF _Toc108083001 \h </w:instrText>
            </w:r>
            <w:r w:rsidR="00523BF6">
              <w:rPr>
                <w:noProof/>
                <w:webHidden/>
              </w:rPr>
            </w:r>
            <w:r w:rsidR="00523BF6">
              <w:rPr>
                <w:noProof/>
                <w:webHidden/>
              </w:rPr>
              <w:fldChar w:fldCharType="separate"/>
            </w:r>
            <w:r w:rsidR="00523BF6">
              <w:rPr>
                <w:noProof/>
                <w:webHidden/>
              </w:rPr>
              <w:t>87</w:t>
            </w:r>
            <w:r w:rsidR="00523BF6">
              <w:rPr>
                <w:noProof/>
                <w:webHidden/>
              </w:rPr>
              <w:fldChar w:fldCharType="end"/>
            </w:r>
          </w:hyperlink>
        </w:p>
        <w:p w14:paraId="24C9226B" w14:textId="767BD1B8" w:rsidR="00625066" w:rsidRDefault="00625066">
          <w:r>
            <w:rPr>
              <w:b/>
              <w:bCs/>
              <w:lang w:val="zh-CN"/>
            </w:rPr>
            <w:fldChar w:fldCharType="end"/>
          </w:r>
        </w:p>
      </w:sdtContent>
    </w:sdt>
    <w:p w14:paraId="2C36CF08" w14:textId="77777777" w:rsidR="0044451A" w:rsidRDefault="0044451A">
      <w:pPr>
        <w:widowControl/>
        <w:jc w:val="left"/>
        <w:rPr>
          <w:rFonts w:ascii="仿宋" w:eastAsia="仿宋" w:hAnsi="仿宋"/>
          <w:b/>
          <w:sz w:val="28"/>
          <w:szCs w:val="28"/>
        </w:rPr>
      </w:pPr>
      <w:r>
        <w:rPr>
          <w:rFonts w:ascii="仿宋" w:eastAsia="仿宋" w:hAnsi="仿宋"/>
          <w:b/>
          <w:sz w:val="28"/>
          <w:szCs w:val="28"/>
        </w:rPr>
        <w:br w:type="page"/>
      </w:r>
    </w:p>
    <w:p w14:paraId="29746BB3" w14:textId="3064F5CF" w:rsidR="00B06270" w:rsidRDefault="00B06270">
      <w:pPr>
        <w:rPr>
          <w:rFonts w:ascii="仿宋" w:eastAsia="仿宋" w:hAnsi="仿宋"/>
          <w:b/>
          <w:sz w:val="28"/>
          <w:szCs w:val="28"/>
        </w:rPr>
      </w:pPr>
      <w:r>
        <w:rPr>
          <w:rFonts w:ascii="仿宋" w:eastAsia="仿宋" w:hAnsi="仿宋" w:hint="eastAsia"/>
          <w:b/>
          <w:sz w:val="28"/>
          <w:szCs w:val="28"/>
        </w:rPr>
        <w:lastRenderedPageBreak/>
        <w:t>正文</w:t>
      </w:r>
      <w:r>
        <w:rPr>
          <w:rFonts w:ascii="仿宋" w:eastAsia="仿宋" w:hAnsi="仿宋"/>
          <w:b/>
          <w:sz w:val="28"/>
          <w:szCs w:val="28"/>
        </w:rPr>
        <w:t>：</w:t>
      </w:r>
    </w:p>
    <w:p w14:paraId="6C832591" w14:textId="565A9106" w:rsidR="004D10C2" w:rsidRPr="00E9697B" w:rsidRDefault="004D10C2" w:rsidP="00797144">
      <w:pPr>
        <w:ind w:firstLineChars="550" w:firstLine="1656"/>
        <w:outlineLvl w:val="0"/>
        <w:rPr>
          <w:rFonts w:ascii="仿宋" w:eastAsia="仿宋" w:hAnsi="仿宋"/>
          <w:b/>
          <w:sz w:val="30"/>
          <w:szCs w:val="30"/>
        </w:rPr>
      </w:pPr>
      <w:bookmarkStart w:id="0" w:name="_Toc108082926"/>
      <w:r w:rsidRPr="00E9697B">
        <w:rPr>
          <w:rFonts w:ascii="仿宋" w:eastAsia="仿宋" w:hAnsi="仿宋" w:hint="eastAsia"/>
          <w:b/>
          <w:sz w:val="30"/>
          <w:szCs w:val="30"/>
        </w:rPr>
        <w:t>第一</w:t>
      </w:r>
      <w:r w:rsidR="00E9697B" w:rsidRPr="00E9697B">
        <w:rPr>
          <w:rFonts w:ascii="仿宋" w:eastAsia="仿宋" w:hAnsi="仿宋" w:hint="eastAsia"/>
          <w:b/>
          <w:sz w:val="30"/>
          <w:szCs w:val="30"/>
        </w:rPr>
        <w:t xml:space="preserve">章 </w:t>
      </w:r>
      <w:r w:rsidRPr="00E9697B">
        <w:rPr>
          <w:rFonts w:ascii="仿宋" w:eastAsia="仿宋" w:hAnsi="仿宋" w:hint="eastAsia"/>
          <w:b/>
          <w:sz w:val="30"/>
          <w:szCs w:val="30"/>
        </w:rPr>
        <w:t>新</w:t>
      </w:r>
      <w:r w:rsidRPr="00E9697B">
        <w:rPr>
          <w:rFonts w:ascii="仿宋" w:eastAsia="仿宋" w:hAnsi="仿宋"/>
          <w:b/>
          <w:sz w:val="30"/>
          <w:szCs w:val="30"/>
        </w:rPr>
        <w:t>金融工具准则</w:t>
      </w:r>
      <w:r w:rsidRPr="00E9697B">
        <w:rPr>
          <w:rFonts w:ascii="仿宋" w:eastAsia="仿宋" w:hAnsi="仿宋" w:hint="eastAsia"/>
          <w:b/>
          <w:sz w:val="30"/>
          <w:szCs w:val="30"/>
        </w:rPr>
        <w:t>的</w:t>
      </w:r>
      <w:r w:rsidRPr="00E9697B">
        <w:rPr>
          <w:rFonts w:ascii="仿宋" w:eastAsia="仿宋" w:hAnsi="仿宋"/>
          <w:b/>
          <w:sz w:val="30"/>
          <w:szCs w:val="30"/>
        </w:rPr>
        <w:t>实施背景</w:t>
      </w:r>
      <w:bookmarkEnd w:id="0"/>
    </w:p>
    <w:p w14:paraId="23280166" w14:textId="50858BB2" w:rsidR="00910FA4" w:rsidRPr="00910FA4" w:rsidRDefault="007C0E81" w:rsidP="005A0E83">
      <w:pPr>
        <w:spacing w:beforeLines="100" w:before="312" w:afterLines="100" w:after="312"/>
        <w:ind w:firstLineChars="750" w:firstLine="2108"/>
        <w:outlineLvl w:val="1"/>
        <w:rPr>
          <w:rFonts w:ascii="仿宋" w:eastAsia="仿宋" w:hAnsi="仿宋"/>
          <w:b/>
          <w:sz w:val="28"/>
          <w:szCs w:val="28"/>
        </w:rPr>
      </w:pPr>
      <w:bookmarkStart w:id="1" w:name="_Toc108082927"/>
      <w:r>
        <w:rPr>
          <w:rFonts w:ascii="仿宋" w:eastAsia="仿宋" w:hAnsi="仿宋" w:hint="eastAsia"/>
          <w:b/>
          <w:sz w:val="28"/>
          <w:szCs w:val="28"/>
        </w:rPr>
        <w:t>第一节</w:t>
      </w:r>
      <w:r w:rsidR="00910FA4" w:rsidRPr="00910FA4">
        <w:rPr>
          <w:rFonts w:ascii="仿宋" w:eastAsia="仿宋" w:hAnsi="仿宋"/>
          <w:b/>
          <w:sz w:val="28"/>
          <w:szCs w:val="28"/>
        </w:rPr>
        <w:t xml:space="preserve"> </w:t>
      </w:r>
      <w:r w:rsidR="00910FA4" w:rsidRPr="00910FA4">
        <w:rPr>
          <w:rFonts w:ascii="仿宋" w:eastAsia="仿宋" w:hAnsi="仿宋" w:hint="eastAsia"/>
          <w:b/>
          <w:sz w:val="28"/>
          <w:szCs w:val="28"/>
        </w:rPr>
        <w:t>新金融工具</w:t>
      </w:r>
      <w:r w:rsidR="00910FA4" w:rsidRPr="00910FA4">
        <w:rPr>
          <w:rFonts w:ascii="仿宋" w:eastAsia="仿宋" w:hAnsi="仿宋"/>
          <w:b/>
          <w:sz w:val="28"/>
          <w:szCs w:val="28"/>
        </w:rPr>
        <w:t>准则发布</w:t>
      </w:r>
      <w:r w:rsidR="00910FA4" w:rsidRPr="00910FA4">
        <w:rPr>
          <w:rFonts w:ascii="仿宋" w:eastAsia="仿宋" w:hAnsi="仿宋" w:hint="eastAsia"/>
          <w:b/>
          <w:sz w:val="28"/>
          <w:szCs w:val="28"/>
        </w:rPr>
        <w:t>背景</w:t>
      </w:r>
      <w:bookmarkEnd w:id="1"/>
    </w:p>
    <w:p w14:paraId="3ABA7636" w14:textId="77777777" w:rsidR="00FD3A9B" w:rsidRDefault="00C86EA5" w:rsidP="001247BE">
      <w:pPr>
        <w:ind w:firstLineChars="200" w:firstLine="560"/>
        <w:rPr>
          <w:rFonts w:ascii="仿宋" w:eastAsia="仿宋" w:hAnsi="仿宋"/>
          <w:sz w:val="28"/>
          <w:szCs w:val="28"/>
        </w:rPr>
      </w:pPr>
      <w:r w:rsidRPr="00C86EA5">
        <w:rPr>
          <w:rFonts w:ascii="仿宋" w:eastAsia="仿宋" w:hAnsi="仿宋" w:hint="eastAsia"/>
          <w:sz w:val="28"/>
          <w:szCs w:val="28"/>
        </w:rPr>
        <w:t>为回应金融危机后市场对原会计准则的质疑，国际会计准则理事会</w:t>
      </w:r>
      <w:r w:rsidR="00FD3A9B">
        <w:rPr>
          <w:rFonts w:ascii="仿宋" w:eastAsia="仿宋" w:hAnsi="仿宋" w:hint="eastAsia"/>
          <w:sz w:val="28"/>
          <w:szCs w:val="28"/>
        </w:rPr>
        <w:t>于</w:t>
      </w:r>
      <w:r w:rsidR="00FD3A9B" w:rsidRPr="00C86EA5">
        <w:rPr>
          <w:rFonts w:ascii="仿宋" w:eastAsia="仿宋" w:hAnsi="仿宋"/>
          <w:sz w:val="28"/>
          <w:szCs w:val="28"/>
        </w:rPr>
        <w:t>2014年7月24日</w:t>
      </w:r>
      <w:r w:rsidRPr="00C86EA5">
        <w:rPr>
          <w:rFonts w:ascii="仿宋" w:eastAsia="仿宋" w:hAnsi="仿宋"/>
          <w:sz w:val="28"/>
          <w:szCs w:val="28"/>
        </w:rPr>
        <w:t>发布了《国际财务报告准则第9号——金融工具》(IFRS</w:t>
      </w:r>
      <w:r w:rsidR="00FD3A9B">
        <w:rPr>
          <w:rFonts w:ascii="仿宋" w:eastAsia="仿宋" w:hAnsi="仿宋"/>
          <w:sz w:val="28"/>
          <w:szCs w:val="28"/>
        </w:rPr>
        <w:t xml:space="preserve"> </w:t>
      </w:r>
      <w:r w:rsidRPr="00C86EA5">
        <w:rPr>
          <w:rFonts w:ascii="仿宋" w:eastAsia="仿宋" w:hAnsi="仿宋"/>
          <w:sz w:val="28"/>
          <w:szCs w:val="28"/>
        </w:rPr>
        <w:t>9)</w:t>
      </w:r>
      <w:r w:rsidR="00FD3A9B">
        <w:rPr>
          <w:rFonts w:ascii="仿宋" w:eastAsia="仿宋" w:hAnsi="仿宋" w:hint="eastAsia"/>
          <w:sz w:val="28"/>
          <w:szCs w:val="28"/>
        </w:rPr>
        <w:t>，</w:t>
      </w:r>
      <w:r w:rsidRPr="00C86EA5">
        <w:rPr>
          <w:rFonts w:ascii="仿宋" w:eastAsia="仿宋" w:hAnsi="仿宋"/>
          <w:sz w:val="28"/>
          <w:szCs w:val="28"/>
        </w:rPr>
        <w:t>以替代《国际会计准则第39号——金融工具：确认和计量》(IAS</w:t>
      </w:r>
      <w:r w:rsidR="00FD3A9B">
        <w:rPr>
          <w:rFonts w:ascii="仿宋" w:eastAsia="仿宋" w:hAnsi="仿宋"/>
          <w:sz w:val="28"/>
          <w:szCs w:val="28"/>
        </w:rPr>
        <w:t xml:space="preserve"> </w:t>
      </w:r>
      <w:r w:rsidRPr="00C86EA5">
        <w:rPr>
          <w:rFonts w:ascii="仿宋" w:eastAsia="仿宋" w:hAnsi="仿宋"/>
          <w:sz w:val="28"/>
          <w:szCs w:val="28"/>
        </w:rPr>
        <w:t>39)</w:t>
      </w:r>
      <w:r w:rsidR="00FD3A9B">
        <w:rPr>
          <w:rFonts w:ascii="仿宋" w:eastAsia="仿宋" w:hAnsi="仿宋" w:hint="eastAsia"/>
          <w:sz w:val="28"/>
          <w:szCs w:val="28"/>
        </w:rPr>
        <w:t>。</w:t>
      </w:r>
      <w:r w:rsidRPr="00C86EA5">
        <w:rPr>
          <w:rFonts w:ascii="仿宋" w:eastAsia="仿宋" w:hAnsi="仿宋"/>
          <w:sz w:val="28"/>
          <w:szCs w:val="28"/>
        </w:rPr>
        <w:t>我国财政部于2017年3月31日印发了《企业会计准则第22号——金融工具确认和计量》、《企业会计准则第23号一一金融资产转移》、《企业会计准则第24号——套期会计》修订稿，于2017年5月2日印发《企业会计准则第37号一金融工具列报》修订稿，并于2018年出版了配套的应用指南</w:t>
      </w:r>
      <w:r w:rsidR="00B02407">
        <w:rPr>
          <w:rFonts w:ascii="仿宋" w:eastAsia="仿宋" w:hAnsi="仿宋" w:hint="eastAsia"/>
          <w:sz w:val="28"/>
          <w:szCs w:val="28"/>
        </w:rPr>
        <w:t>，实现了</w:t>
      </w:r>
      <w:r w:rsidRPr="00C86EA5">
        <w:rPr>
          <w:rFonts w:ascii="仿宋" w:eastAsia="仿宋" w:hAnsi="仿宋"/>
          <w:sz w:val="28"/>
          <w:szCs w:val="28"/>
        </w:rPr>
        <w:t>国内企业会计准则与国际财务报告</w:t>
      </w:r>
      <w:r w:rsidRPr="00C86EA5">
        <w:rPr>
          <w:rFonts w:ascii="仿宋" w:eastAsia="仿宋" w:hAnsi="仿宋" w:hint="eastAsia"/>
          <w:sz w:val="28"/>
          <w:szCs w:val="28"/>
        </w:rPr>
        <w:t>准则的持续趋同。</w:t>
      </w:r>
      <w:r w:rsidR="00F54FA6" w:rsidRPr="00F54FA6">
        <w:rPr>
          <w:rFonts w:ascii="仿宋" w:eastAsia="仿宋" w:hAnsi="仿宋" w:hint="eastAsia"/>
          <w:sz w:val="28"/>
          <w:szCs w:val="28"/>
        </w:rPr>
        <w:t>为方便讨论，下文将财政部修订发布的金融工具相关会计准则与</w:t>
      </w:r>
      <w:r w:rsidR="00F54FA6" w:rsidRPr="00F54FA6">
        <w:rPr>
          <w:rFonts w:ascii="仿宋" w:eastAsia="仿宋" w:hAnsi="仿宋"/>
          <w:sz w:val="28"/>
          <w:szCs w:val="28"/>
        </w:rPr>
        <w:t>IFRS 9统称“新金融工具准则”。</w:t>
      </w:r>
    </w:p>
    <w:p w14:paraId="445ABFED" w14:textId="5F261183" w:rsidR="0008757E" w:rsidRPr="0008757E" w:rsidRDefault="007C0E81" w:rsidP="005A0E83">
      <w:pPr>
        <w:spacing w:beforeLines="100" w:before="312" w:afterLines="100" w:after="312"/>
        <w:ind w:firstLineChars="750" w:firstLine="2108"/>
        <w:outlineLvl w:val="1"/>
        <w:rPr>
          <w:rFonts w:ascii="仿宋" w:eastAsia="仿宋" w:hAnsi="仿宋"/>
          <w:b/>
          <w:sz w:val="28"/>
          <w:szCs w:val="28"/>
        </w:rPr>
      </w:pPr>
      <w:bookmarkStart w:id="2" w:name="_Toc108082928"/>
      <w:r>
        <w:rPr>
          <w:rFonts w:ascii="仿宋" w:eastAsia="仿宋" w:hAnsi="仿宋" w:hint="eastAsia"/>
          <w:b/>
          <w:sz w:val="28"/>
          <w:szCs w:val="28"/>
        </w:rPr>
        <w:t>第二节</w:t>
      </w:r>
      <w:r w:rsidR="0008757E" w:rsidRPr="00910FA4">
        <w:rPr>
          <w:rFonts w:ascii="仿宋" w:eastAsia="仿宋" w:hAnsi="仿宋"/>
          <w:b/>
          <w:sz w:val="28"/>
          <w:szCs w:val="28"/>
        </w:rPr>
        <w:t xml:space="preserve"> </w:t>
      </w:r>
      <w:r w:rsidR="0008757E" w:rsidRPr="00910FA4">
        <w:rPr>
          <w:rFonts w:ascii="仿宋" w:eastAsia="仿宋" w:hAnsi="仿宋" w:hint="eastAsia"/>
          <w:b/>
          <w:sz w:val="28"/>
          <w:szCs w:val="28"/>
        </w:rPr>
        <w:t>新金融工具</w:t>
      </w:r>
      <w:r w:rsidR="0008757E" w:rsidRPr="00910FA4">
        <w:rPr>
          <w:rFonts w:ascii="仿宋" w:eastAsia="仿宋" w:hAnsi="仿宋"/>
          <w:b/>
          <w:sz w:val="28"/>
          <w:szCs w:val="28"/>
        </w:rPr>
        <w:t>准则</w:t>
      </w:r>
      <w:r w:rsidR="0008757E">
        <w:rPr>
          <w:rFonts w:ascii="仿宋" w:eastAsia="仿宋" w:hAnsi="仿宋" w:hint="eastAsia"/>
          <w:b/>
          <w:sz w:val="28"/>
          <w:szCs w:val="28"/>
        </w:rPr>
        <w:t>的适用范围</w:t>
      </w:r>
      <w:bookmarkEnd w:id="2"/>
    </w:p>
    <w:p w14:paraId="1E55D9F3" w14:textId="73ABDD6E" w:rsidR="00DA207F" w:rsidRPr="006410CA" w:rsidRDefault="00365D24" w:rsidP="006410CA">
      <w:pPr>
        <w:ind w:firstLineChars="200" w:firstLine="560"/>
        <w:rPr>
          <w:rFonts w:ascii="仿宋" w:eastAsia="仿宋" w:hAnsi="仿宋"/>
          <w:sz w:val="28"/>
          <w:szCs w:val="28"/>
        </w:rPr>
      </w:pPr>
      <w:r w:rsidRPr="00365D24">
        <w:rPr>
          <w:rFonts w:ascii="仿宋" w:eastAsia="仿宋" w:hAnsi="仿宋" w:hint="eastAsia"/>
          <w:sz w:val="28"/>
          <w:szCs w:val="28"/>
        </w:rPr>
        <w:t>新金融工具准则</w:t>
      </w:r>
      <w:r w:rsidR="0057376B">
        <w:rPr>
          <w:rFonts w:ascii="仿宋" w:eastAsia="仿宋" w:hAnsi="仿宋" w:hint="eastAsia"/>
          <w:sz w:val="28"/>
          <w:szCs w:val="28"/>
        </w:rPr>
        <w:t>增加了</w:t>
      </w:r>
      <w:r w:rsidR="0057376B">
        <w:rPr>
          <w:rFonts w:ascii="仿宋" w:eastAsia="仿宋" w:hAnsi="仿宋"/>
          <w:sz w:val="28"/>
          <w:szCs w:val="28"/>
        </w:rPr>
        <w:t>准则适用范围</w:t>
      </w:r>
      <w:r w:rsidR="0057376B">
        <w:rPr>
          <w:rFonts w:ascii="仿宋" w:eastAsia="仿宋" w:hAnsi="仿宋" w:hint="eastAsia"/>
          <w:sz w:val="28"/>
          <w:szCs w:val="28"/>
        </w:rPr>
        <w:t>，将</w:t>
      </w:r>
      <w:r w:rsidR="0057376B">
        <w:rPr>
          <w:rFonts w:ascii="仿宋" w:eastAsia="仿宋" w:hAnsi="仿宋"/>
          <w:sz w:val="28"/>
          <w:szCs w:val="28"/>
        </w:rPr>
        <w:t>股份支付、</w:t>
      </w:r>
      <w:r w:rsidR="0057376B">
        <w:rPr>
          <w:rFonts w:ascii="仿宋" w:eastAsia="仿宋" w:hAnsi="仿宋" w:hint="eastAsia"/>
          <w:sz w:val="28"/>
          <w:szCs w:val="28"/>
        </w:rPr>
        <w:t>合同权利</w:t>
      </w:r>
      <w:r w:rsidR="0057376B">
        <w:rPr>
          <w:rFonts w:ascii="仿宋" w:eastAsia="仿宋" w:hAnsi="仿宋"/>
          <w:sz w:val="28"/>
          <w:szCs w:val="28"/>
        </w:rPr>
        <w:t>和</w:t>
      </w:r>
      <w:r w:rsidR="0057376B">
        <w:rPr>
          <w:rFonts w:ascii="仿宋" w:eastAsia="仿宋" w:hAnsi="仿宋" w:hint="eastAsia"/>
          <w:sz w:val="28"/>
          <w:szCs w:val="28"/>
        </w:rPr>
        <w:t>财务担保合同相关</w:t>
      </w:r>
      <w:r w:rsidR="0057376B">
        <w:rPr>
          <w:rFonts w:ascii="仿宋" w:eastAsia="仿宋" w:hAnsi="仿宋"/>
          <w:sz w:val="28"/>
          <w:szCs w:val="28"/>
        </w:rPr>
        <w:t>内容纳入适用范围；</w:t>
      </w:r>
      <w:r w:rsidRPr="00365D24">
        <w:rPr>
          <w:rFonts w:ascii="仿宋" w:eastAsia="仿宋" w:hAnsi="仿宋" w:hint="eastAsia"/>
          <w:sz w:val="28"/>
          <w:szCs w:val="28"/>
        </w:rPr>
        <w:t>简化了金融资产分类，</w:t>
      </w:r>
      <w:r w:rsidR="00BE19C0" w:rsidRPr="00365D24">
        <w:rPr>
          <w:rFonts w:ascii="仿宋" w:eastAsia="仿宋" w:hAnsi="仿宋" w:hint="eastAsia"/>
          <w:sz w:val="28"/>
          <w:szCs w:val="28"/>
        </w:rPr>
        <w:t>根据金融资产新的三分类，对企业财务报表相关列示项目和附注披露内容做出了相应修改，保持与金融工具确认和计量准则的一致</w:t>
      </w:r>
      <w:r w:rsidR="00BE19C0">
        <w:rPr>
          <w:rFonts w:ascii="仿宋" w:eastAsia="仿宋" w:hAnsi="仿宋" w:hint="eastAsia"/>
          <w:sz w:val="28"/>
          <w:szCs w:val="28"/>
        </w:rPr>
        <w:t>；</w:t>
      </w:r>
      <w:r w:rsidRPr="00365D24">
        <w:rPr>
          <w:rFonts w:ascii="仿宋" w:eastAsia="仿宋" w:hAnsi="仿宋" w:hint="eastAsia"/>
          <w:sz w:val="28"/>
          <w:szCs w:val="28"/>
        </w:rPr>
        <w:t>引入了</w:t>
      </w:r>
      <w:r w:rsidR="00FC77E4">
        <w:rPr>
          <w:rFonts w:ascii="仿宋" w:eastAsia="仿宋" w:hAnsi="仿宋" w:hint="eastAsia"/>
          <w:sz w:val="28"/>
          <w:szCs w:val="28"/>
        </w:rPr>
        <w:t>“</w:t>
      </w:r>
      <w:r w:rsidR="00FC77E4" w:rsidRPr="00365D24">
        <w:rPr>
          <w:rFonts w:ascii="仿宋" w:eastAsia="仿宋" w:hAnsi="仿宋" w:hint="eastAsia"/>
          <w:sz w:val="28"/>
          <w:szCs w:val="28"/>
        </w:rPr>
        <w:t>预期信用损失法</w:t>
      </w:r>
      <w:r w:rsidR="00FC77E4">
        <w:rPr>
          <w:rFonts w:ascii="仿宋" w:eastAsia="仿宋" w:hAnsi="仿宋" w:hint="eastAsia"/>
          <w:sz w:val="28"/>
          <w:szCs w:val="28"/>
        </w:rPr>
        <w:t>”</w:t>
      </w:r>
      <w:r w:rsidRPr="00365D24">
        <w:rPr>
          <w:rFonts w:ascii="仿宋" w:eastAsia="仿宋" w:hAnsi="仿宋" w:hint="eastAsia"/>
          <w:sz w:val="28"/>
          <w:szCs w:val="28"/>
        </w:rPr>
        <w:t>作为金融工具减值的基础，</w:t>
      </w:r>
      <w:r w:rsidR="00FC77E4" w:rsidRPr="00365D24">
        <w:rPr>
          <w:rFonts w:ascii="仿宋" w:eastAsia="仿宋" w:hAnsi="仿宋" w:hint="eastAsia"/>
          <w:sz w:val="28"/>
          <w:szCs w:val="28"/>
        </w:rPr>
        <w:t>详细规定了企业信用风险、预期信用损失的计量和减值损失准备等金融工具减值相关信息的列</w:t>
      </w:r>
      <w:r w:rsidR="00FC77E4" w:rsidRPr="00365D24">
        <w:rPr>
          <w:rFonts w:ascii="仿宋" w:eastAsia="仿宋" w:hAnsi="仿宋" w:hint="eastAsia"/>
          <w:sz w:val="28"/>
          <w:szCs w:val="28"/>
        </w:rPr>
        <w:lastRenderedPageBreak/>
        <w:t>报要求</w:t>
      </w:r>
      <w:r w:rsidR="00FC77E4">
        <w:rPr>
          <w:rFonts w:ascii="仿宋" w:eastAsia="仿宋" w:hAnsi="仿宋" w:hint="eastAsia"/>
          <w:sz w:val="28"/>
          <w:szCs w:val="28"/>
        </w:rPr>
        <w:t>；</w:t>
      </w:r>
      <w:r w:rsidRPr="00365D24">
        <w:rPr>
          <w:rFonts w:ascii="仿宋" w:eastAsia="仿宋" w:hAnsi="仿宋" w:hint="eastAsia"/>
          <w:sz w:val="28"/>
          <w:szCs w:val="28"/>
        </w:rPr>
        <w:t>提升了套期会计的适用性，</w:t>
      </w:r>
      <w:r w:rsidR="003D3BDC" w:rsidRPr="00365D24">
        <w:rPr>
          <w:rFonts w:ascii="仿宋" w:eastAsia="仿宋" w:hAnsi="仿宋" w:hint="eastAsia"/>
          <w:sz w:val="28"/>
          <w:szCs w:val="28"/>
        </w:rPr>
        <w:t>对套期会计相关要求进行了重新梳理，全面修订了披露要求</w:t>
      </w:r>
      <w:r w:rsidR="0037180E">
        <w:rPr>
          <w:rFonts w:ascii="仿宋" w:eastAsia="仿宋" w:hAnsi="仿宋" w:hint="eastAsia"/>
          <w:sz w:val="28"/>
          <w:szCs w:val="28"/>
        </w:rPr>
        <w:t>；简化了嵌入衍生工具的会计处理等</w:t>
      </w:r>
      <w:r w:rsidR="0037180E">
        <w:rPr>
          <w:rFonts w:ascii="仿宋" w:eastAsia="仿宋" w:hAnsi="仿宋"/>
          <w:sz w:val="28"/>
          <w:szCs w:val="28"/>
        </w:rPr>
        <w:t>。</w:t>
      </w:r>
      <w:r w:rsidR="00DA207F">
        <w:rPr>
          <w:rFonts w:ascii="仿宋" w:eastAsia="仿宋" w:hAnsi="仿宋" w:hint="eastAsia"/>
          <w:sz w:val="28"/>
          <w:szCs w:val="28"/>
        </w:rPr>
        <w:t>上述修订</w:t>
      </w:r>
      <w:r w:rsidRPr="00365D24">
        <w:rPr>
          <w:rFonts w:ascii="仿宋" w:eastAsia="仿宋" w:hAnsi="仿宋" w:hint="eastAsia"/>
          <w:sz w:val="28"/>
          <w:szCs w:val="28"/>
        </w:rPr>
        <w:t>有利于我国企业更好地管理和更恰当地披露金融工具，能够在一定程度上防范和化解金融风险，提高企业竞争力。</w:t>
      </w:r>
    </w:p>
    <w:p w14:paraId="10DC0BFD" w14:textId="48F23ABC" w:rsidR="0008757E" w:rsidRPr="0008757E" w:rsidRDefault="007C0E81" w:rsidP="005A0E83">
      <w:pPr>
        <w:spacing w:beforeLines="100" w:before="312" w:afterLines="100" w:after="312"/>
        <w:ind w:firstLineChars="750" w:firstLine="2108"/>
        <w:outlineLvl w:val="1"/>
        <w:rPr>
          <w:rFonts w:ascii="仿宋" w:eastAsia="仿宋" w:hAnsi="仿宋"/>
          <w:b/>
          <w:sz w:val="28"/>
          <w:szCs w:val="28"/>
        </w:rPr>
      </w:pPr>
      <w:bookmarkStart w:id="3" w:name="_Toc108082929"/>
      <w:r>
        <w:rPr>
          <w:rFonts w:ascii="仿宋" w:eastAsia="仿宋" w:hAnsi="仿宋" w:hint="eastAsia"/>
          <w:b/>
          <w:sz w:val="28"/>
          <w:szCs w:val="28"/>
        </w:rPr>
        <w:t>第三节</w:t>
      </w:r>
      <w:r w:rsidR="0008757E" w:rsidRPr="00910FA4">
        <w:rPr>
          <w:rFonts w:ascii="仿宋" w:eastAsia="仿宋" w:hAnsi="仿宋"/>
          <w:b/>
          <w:sz w:val="28"/>
          <w:szCs w:val="28"/>
        </w:rPr>
        <w:t xml:space="preserve"> </w:t>
      </w:r>
      <w:r w:rsidR="0008757E" w:rsidRPr="00910FA4">
        <w:rPr>
          <w:rFonts w:ascii="仿宋" w:eastAsia="仿宋" w:hAnsi="仿宋" w:hint="eastAsia"/>
          <w:b/>
          <w:sz w:val="28"/>
          <w:szCs w:val="28"/>
        </w:rPr>
        <w:t>新金融工具</w:t>
      </w:r>
      <w:r w:rsidR="0008757E" w:rsidRPr="00910FA4">
        <w:rPr>
          <w:rFonts w:ascii="仿宋" w:eastAsia="仿宋" w:hAnsi="仿宋"/>
          <w:b/>
          <w:sz w:val="28"/>
          <w:szCs w:val="28"/>
        </w:rPr>
        <w:t>准则</w:t>
      </w:r>
      <w:r w:rsidR="0008757E">
        <w:rPr>
          <w:rFonts w:ascii="仿宋" w:eastAsia="仿宋" w:hAnsi="仿宋" w:hint="eastAsia"/>
          <w:b/>
          <w:sz w:val="28"/>
          <w:szCs w:val="28"/>
        </w:rPr>
        <w:t>的实施计划</w:t>
      </w:r>
      <w:bookmarkEnd w:id="3"/>
    </w:p>
    <w:p w14:paraId="5E96FB12" w14:textId="77777777" w:rsidR="00F91D32" w:rsidRDefault="00F91D32" w:rsidP="001247BE">
      <w:pPr>
        <w:ind w:firstLineChars="200" w:firstLine="560"/>
        <w:rPr>
          <w:rFonts w:ascii="仿宋" w:eastAsia="仿宋" w:hAnsi="仿宋"/>
          <w:sz w:val="28"/>
          <w:szCs w:val="28"/>
        </w:rPr>
      </w:pPr>
      <w:r w:rsidRPr="00C86EA5">
        <w:rPr>
          <w:rFonts w:ascii="仿宋" w:eastAsia="仿宋" w:hAnsi="仿宋" w:hint="eastAsia"/>
          <w:sz w:val="28"/>
          <w:szCs w:val="28"/>
        </w:rPr>
        <w:t>国际会计准则理事会</w:t>
      </w:r>
      <w:r>
        <w:rPr>
          <w:rFonts w:ascii="仿宋" w:eastAsia="仿宋" w:hAnsi="仿宋" w:hint="eastAsia"/>
          <w:sz w:val="28"/>
          <w:szCs w:val="28"/>
        </w:rPr>
        <w:t>要求</w:t>
      </w:r>
      <w:r>
        <w:rPr>
          <w:rFonts w:ascii="仿宋" w:eastAsia="仿宋" w:hAnsi="仿宋"/>
          <w:sz w:val="28"/>
          <w:szCs w:val="28"/>
        </w:rPr>
        <w:t>，</w:t>
      </w:r>
      <w:r w:rsidRPr="00F91D32">
        <w:rPr>
          <w:rFonts w:ascii="仿宋" w:eastAsia="仿宋" w:hAnsi="仿宋" w:hint="eastAsia"/>
          <w:sz w:val="28"/>
          <w:szCs w:val="28"/>
        </w:rPr>
        <w:t>完整版的</w:t>
      </w:r>
      <w:r w:rsidRPr="00F91D32">
        <w:rPr>
          <w:rFonts w:ascii="仿宋" w:eastAsia="仿宋" w:hAnsi="仿宋"/>
          <w:sz w:val="28"/>
          <w:szCs w:val="28"/>
        </w:rPr>
        <w:t>IFRS 9应于2018年1月1日或其后开始的财政年度生效，允许提前实施。</w:t>
      </w:r>
      <w:r w:rsidRPr="00C86EA5">
        <w:rPr>
          <w:rFonts w:ascii="仿宋" w:eastAsia="仿宋" w:hAnsi="仿宋" w:hint="eastAsia"/>
          <w:sz w:val="28"/>
          <w:szCs w:val="28"/>
        </w:rPr>
        <w:t>财政部规定</w:t>
      </w:r>
      <w:r w:rsidRPr="00F91D32">
        <w:rPr>
          <w:rFonts w:ascii="仿宋" w:eastAsia="仿宋" w:hAnsi="仿宋"/>
          <w:sz w:val="28"/>
          <w:szCs w:val="28"/>
        </w:rPr>
        <w:t>国内企业将分步实施金融工具相关会计准则</w:t>
      </w:r>
      <w:r>
        <w:rPr>
          <w:rFonts w:ascii="仿宋" w:eastAsia="仿宋" w:hAnsi="仿宋" w:hint="eastAsia"/>
          <w:sz w:val="28"/>
          <w:szCs w:val="28"/>
        </w:rPr>
        <w:t>：</w:t>
      </w:r>
      <w:r w:rsidRPr="00F91D32">
        <w:rPr>
          <w:rFonts w:ascii="仿宋" w:eastAsia="仿宋" w:hAnsi="仿宋"/>
          <w:sz w:val="28"/>
          <w:szCs w:val="28"/>
        </w:rPr>
        <w:t>在境内外同时上市的企业以及在境外上市并采用国际财务报告准则或企业会计准则编制财务报告的企业，自2018年1月1日起施行；其他境内上市企业自2019年1月1日起施行；执行企业会计准则的非上市企业自2021年1月1日起施行。同时，鼓励企业提前执行。</w:t>
      </w:r>
    </w:p>
    <w:p w14:paraId="612AB96E" w14:textId="027CB757" w:rsidR="00217288" w:rsidRDefault="00217288" w:rsidP="00217288">
      <w:pPr>
        <w:ind w:firstLineChars="200" w:firstLine="560"/>
        <w:rPr>
          <w:rFonts w:ascii="仿宋" w:eastAsia="仿宋" w:hAnsi="仿宋"/>
          <w:sz w:val="28"/>
          <w:szCs w:val="28"/>
        </w:rPr>
      </w:pPr>
      <w:r>
        <w:rPr>
          <w:rFonts w:ascii="仿宋" w:eastAsia="仿宋" w:hAnsi="仿宋" w:hint="eastAsia"/>
          <w:sz w:val="28"/>
          <w:szCs w:val="28"/>
        </w:rPr>
        <w:t>本文选取了</w:t>
      </w:r>
      <w:r w:rsidR="00BC2379">
        <w:rPr>
          <w:rFonts w:ascii="仿宋" w:eastAsia="仿宋" w:hAnsi="仿宋" w:hint="eastAsia"/>
          <w:sz w:val="28"/>
          <w:szCs w:val="28"/>
        </w:rPr>
        <w:t>我国14家A+</w:t>
      </w:r>
      <w:r w:rsidR="00BC2379">
        <w:rPr>
          <w:rFonts w:ascii="仿宋" w:eastAsia="仿宋" w:hAnsi="仿宋"/>
          <w:sz w:val="28"/>
          <w:szCs w:val="28"/>
        </w:rPr>
        <w:t>H</w:t>
      </w:r>
      <w:r w:rsidR="00BC2379">
        <w:rPr>
          <w:rFonts w:ascii="仿宋" w:eastAsia="仿宋" w:hAnsi="仿宋" w:hint="eastAsia"/>
          <w:sz w:val="28"/>
          <w:szCs w:val="28"/>
        </w:rPr>
        <w:t>股同时</w:t>
      </w:r>
      <w:r w:rsidR="00BC2379">
        <w:rPr>
          <w:rFonts w:ascii="仿宋" w:eastAsia="仿宋" w:hAnsi="仿宋"/>
          <w:sz w:val="28"/>
          <w:szCs w:val="28"/>
        </w:rPr>
        <w:t>上市</w:t>
      </w:r>
      <w:r w:rsidR="00BC2379">
        <w:rPr>
          <w:rFonts w:ascii="仿宋" w:eastAsia="仿宋" w:hAnsi="仿宋" w:hint="eastAsia"/>
          <w:sz w:val="28"/>
          <w:szCs w:val="28"/>
        </w:rPr>
        <w:t>的银行、2</w:t>
      </w:r>
      <w:r w:rsidR="00BC2379">
        <w:rPr>
          <w:rFonts w:ascii="仿宋" w:eastAsia="仿宋" w:hAnsi="仿宋"/>
          <w:sz w:val="28"/>
          <w:szCs w:val="28"/>
        </w:rPr>
        <w:t>2</w:t>
      </w:r>
      <w:r w:rsidR="00BC2379">
        <w:rPr>
          <w:rFonts w:ascii="仿宋" w:eastAsia="仿宋" w:hAnsi="仿宋" w:hint="eastAsia"/>
          <w:sz w:val="28"/>
          <w:szCs w:val="28"/>
        </w:rPr>
        <w:t>家仅A股</w:t>
      </w:r>
      <w:r w:rsidR="00BC2379">
        <w:rPr>
          <w:rFonts w:ascii="仿宋" w:eastAsia="仿宋" w:hAnsi="仿宋"/>
          <w:sz w:val="28"/>
          <w:szCs w:val="28"/>
        </w:rPr>
        <w:t>上市银行</w:t>
      </w:r>
      <w:r w:rsidR="00BC2379">
        <w:rPr>
          <w:rFonts w:ascii="仿宋" w:eastAsia="仿宋" w:hAnsi="仿宋" w:hint="eastAsia"/>
          <w:sz w:val="28"/>
          <w:szCs w:val="28"/>
        </w:rPr>
        <w:t>和16家仅</w:t>
      </w:r>
      <w:r w:rsidR="00BC2379">
        <w:rPr>
          <w:rFonts w:ascii="仿宋" w:eastAsia="仿宋" w:hAnsi="仿宋"/>
          <w:sz w:val="28"/>
          <w:szCs w:val="28"/>
        </w:rPr>
        <w:t>H股上市银行</w:t>
      </w:r>
      <w:r w:rsidR="00BC2379">
        <w:rPr>
          <w:rFonts w:ascii="仿宋" w:eastAsia="仿宋" w:hAnsi="仿宋" w:hint="eastAsia"/>
          <w:sz w:val="28"/>
          <w:szCs w:val="28"/>
        </w:rPr>
        <w:t>2019年</w:t>
      </w:r>
      <w:r w:rsidR="00B13DDF">
        <w:rPr>
          <w:rFonts w:ascii="仿宋" w:eastAsia="仿宋" w:hAnsi="仿宋" w:hint="eastAsia"/>
          <w:sz w:val="28"/>
          <w:szCs w:val="28"/>
        </w:rPr>
        <w:t>、</w:t>
      </w:r>
      <w:r w:rsidR="00B13DDF">
        <w:rPr>
          <w:rFonts w:ascii="仿宋" w:eastAsia="仿宋" w:hAnsi="仿宋"/>
          <w:sz w:val="28"/>
          <w:szCs w:val="28"/>
        </w:rPr>
        <w:t>2020</w:t>
      </w:r>
      <w:r w:rsidR="00B13DDF">
        <w:rPr>
          <w:rFonts w:ascii="仿宋" w:eastAsia="仿宋" w:hAnsi="仿宋" w:hint="eastAsia"/>
          <w:sz w:val="28"/>
          <w:szCs w:val="28"/>
        </w:rPr>
        <w:t>年</w:t>
      </w:r>
      <w:r w:rsidR="00B13DDF">
        <w:rPr>
          <w:rFonts w:ascii="仿宋" w:eastAsia="仿宋" w:hAnsi="仿宋"/>
          <w:sz w:val="28"/>
          <w:szCs w:val="28"/>
        </w:rPr>
        <w:t>半年</w:t>
      </w:r>
      <w:r w:rsidR="00BC2379">
        <w:rPr>
          <w:rFonts w:ascii="仿宋" w:eastAsia="仿宋" w:hAnsi="仿宋" w:hint="eastAsia"/>
          <w:sz w:val="28"/>
          <w:szCs w:val="28"/>
        </w:rPr>
        <w:t>财务</w:t>
      </w:r>
      <w:r w:rsidR="00BC2379">
        <w:rPr>
          <w:rFonts w:ascii="仿宋" w:eastAsia="仿宋" w:hAnsi="仿宋"/>
          <w:sz w:val="28"/>
          <w:szCs w:val="28"/>
        </w:rPr>
        <w:t>报告</w:t>
      </w:r>
      <w:r w:rsidR="00BC2379">
        <w:rPr>
          <w:rFonts w:ascii="仿宋" w:eastAsia="仿宋" w:hAnsi="仿宋" w:hint="eastAsia"/>
          <w:sz w:val="28"/>
          <w:szCs w:val="28"/>
        </w:rPr>
        <w:t>中的</w:t>
      </w:r>
      <w:r w:rsidR="00BC2379">
        <w:rPr>
          <w:rFonts w:ascii="仿宋" w:eastAsia="仿宋" w:hAnsi="仿宋"/>
          <w:sz w:val="28"/>
          <w:szCs w:val="28"/>
        </w:rPr>
        <w:t>财务数据</w:t>
      </w:r>
      <w:r w:rsidR="0044757A">
        <w:rPr>
          <w:rFonts w:ascii="仿宋" w:eastAsia="仿宋" w:hAnsi="仿宋" w:hint="eastAsia"/>
          <w:sz w:val="28"/>
          <w:szCs w:val="28"/>
        </w:rPr>
        <w:t>，</w:t>
      </w:r>
      <w:r w:rsidR="0044757A">
        <w:rPr>
          <w:rFonts w:ascii="仿宋" w:eastAsia="仿宋" w:hAnsi="仿宋"/>
          <w:sz w:val="28"/>
          <w:szCs w:val="28"/>
        </w:rPr>
        <w:t>对</w:t>
      </w:r>
      <w:r w:rsidR="0044757A">
        <w:rPr>
          <w:rFonts w:ascii="仿宋" w:eastAsia="仿宋" w:hAnsi="仿宋" w:hint="eastAsia"/>
          <w:sz w:val="28"/>
          <w:szCs w:val="28"/>
        </w:rPr>
        <w:t>我国上市银行整体应用新金融工具准则的披露情况进行分析</w:t>
      </w:r>
      <w:r w:rsidR="0044757A">
        <w:rPr>
          <w:rFonts w:ascii="仿宋" w:eastAsia="仿宋" w:hAnsi="仿宋"/>
          <w:sz w:val="28"/>
          <w:szCs w:val="28"/>
        </w:rPr>
        <w:t>，以了解实施新金融工具准则</w:t>
      </w:r>
      <w:proofErr w:type="gramStart"/>
      <w:r w:rsidR="004E778B">
        <w:rPr>
          <w:rFonts w:ascii="仿宋" w:eastAsia="仿宋" w:hAnsi="仿宋" w:hint="eastAsia"/>
          <w:sz w:val="28"/>
          <w:szCs w:val="28"/>
        </w:rPr>
        <w:t>下</w:t>
      </w:r>
      <w:r w:rsidR="004E778B">
        <w:rPr>
          <w:rFonts w:ascii="仿宋" w:eastAsia="仿宋" w:hAnsi="仿宋"/>
          <w:sz w:val="28"/>
          <w:szCs w:val="28"/>
        </w:rPr>
        <w:t>信息</w:t>
      </w:r>
      <w:proofErr w:type="gramEnd"/>
      <w:r w:rsidR="004E778B">
        <w:rPr>
          <w:rFonts w:ascii="仿宋" w:eastAsia="仿宋" w:hAnsi="仿宋"/>
          <w:sz w:val="28"/>
          <w:szCs w:val="28"/>
        </w:rPr>
        <w:t>披露与准则要求、国际先进</w:t>
      </w:r>
      <w:r w:rsidR="004E778B">
        <w:rPr>
          <w:rFonts w:ascii="仿宋" w:eastAsia="仿宋" w:hAnsi="仿宋" w:hint="eastAsia"/>
          <w:sz w:val="28"/>
          <w:szCs w:val="28"/>
        </w:rPr>
        <w:t>实践</w:t>
      </w:r>
      <w:r w:rsidR="004E778B">
        <w:rPr>
          <w:rFonts w:ascii="仿宋" w:eastAsia="仿宋" w:hAnsi="仿宋"/>
          <w:sz w:val="28"/>
          <w:szCs w:val="28"/>
        </w:rPr>
        <w:t>存在的差异，为银行</w:t>
      </w:r>
      <w:r w:rsidR="004E778B">
        <w:rPr>
          <w:rFonts w:ascii="仿宋" w:eastAsia="仿宋" w:hAnsi="仿宋" w:hint="eastAsia"/>
          <w:sz w:val="28"/>
          <w:szCs w:val="28"/>
        </w:rPr>
        <w:t>提供</w:t>
      </w:r>
      <w:r w:rsidR="004E778B">
        <w:rPr>
          <w:rFonts w:ascii="仿宋" w:eastAsia="仿宋" w:hAnsi="仿宋"/>
          <w:sz w:val="28"/>
          <w:szCs w:val="28"/>
        </w:rPr>
        <w:t>信息披露可参考的最佳实践</w:t>
      </w:r>
      <w:r w:rsidR="004E778B">
        <w:rPr>
          <w:rFonts w:ascii="仿宋" w:eastAsia="仿宋" w:hAnsi="仿宋" w:hint="eastAsia"/>
          <w:sz w:val="28"/>
          <w:szCs w:val="28"/>
        </w:rPr>
        <w:t>，</w:t>
      </w:r>
      <w:r w:rsidR="004E778B">
        <w:rPr>
          <w:rFonts w:ascii="仿宋" w:eastAsia="仿宋" w:hAnsi="仿宋"/>
          <w:sz w:val="28"/>
          <w:szCs w:val="28"/>
        </w:rPr>
        <w:t>同时，</w:t>
      </w:r>
      <w:r w:rsidR="0044757A" w:rsidRPr="00217288">
        <w:rPr>
          <w:rFonts w:ascii="仿宋" w:eastAsia="仿宋" w:hAnsi="仿宋"/>
          <w:sz w:val="28"/>
          <w:szCs w:val="28"/>
        </w:rPr>
        <w:t>探讨银行内部治理和控制流程的变革需求，</w:t>
      </w:r>
      <w:r w:rsidR="0044757A">
        <w:rPr>
          <w:rFonts w:ascii="仿宋" w:eastAsia="仿宋" w:hAnsi="仿宋" w:hint="eastAsia"/>
          <w:sz w:val="28"/>
          <w:szCs w:val="28"/>
        </w:rPr>
        <w:t>并提出监管建议</w:t>
      </w:r>
      <w:r w:rsidR="0044757A">
        <w:rPr>
          <w:rFonts w:ascii="仿宋" w:eastAsia="仿宋" w:hAnsi="仿宋"/>
          <w:sz w:val="28"/>
          <w:szCs w:val="28"/>
        </w:rPr>
        <w:t>。</w:t>
      </w:r>
    </w:p>
    <w:p w14:paraId="5ECEA223" w14:textId="77777777" w:rsidR="00B06270" w:rsidRDefault="00B06270" w:rsidP="00B06270">
      <w:pPr>
        <w:rPr>
          <w:rFonts w:ascii="仿宋" w:eastAsia="仿宋" w:hAnsi="仿宋"/>
          <w:sz w:val="28"/>
          <w:szCs w:val="28"/>
        </w:rPr>
      </w:pPr>
    </w:p>
    <w:p w14:paraId="28403DC1" w14:textId="77777777" w:rsidR="0066716B" w:rsidRDefault="0066716B">
      <w:pPr>
        <w:widowControl/>
        <w:jc w:val="left"/>
        <w:rPr>
          <w:rFonts w:ascii="仿宋" w:eastAsia="仿宋" w:hAnsi="仿宋"/>
          <w:b/>
          <w:sz w:val="30"/>
          <w:szCs w:val="30"/>
        </w:rPr>
      </w:pPr>
      <w:r>
        <w:rPr>
          <w:rFonts w:ascii="仿宋" w:eastAsia="仿宋" w:hAnsi="仿宋"/>
          <w:b/>
          <w:sz w:val="30"/>
          <w:szCs w:val="30"/>
        </w:rPr>
        <w:br w:type="page"/>
      </w:r>
    </w:p>
    <w:p w14:paraId="45998739" w14:textId="7895DCB0" w:rsidR="004D10C2" w:rsidRPr="00E9697B" w:rsidRDefault="004D10C2" w:rsidP="00797144">
      <w:pPr>
        <w:ind w:firstLineChars="450" w:firstLine="1355"/>
        <w:outlineLvl w:val="0"/>
        <w:rPr>
          <w:rFonts w:ascii="仿宋" w:eastAsia="仿宋" w:hAnsi="仿宋"/>
          <w:b/>
          <w:sz w:val="30"/>
          <w:szCs w:val="30"/>
        </w:rPr>
      </w:pPr>
      <w:bookmarkStart w:id="4" w:name="_Toc108082930"/>
      <w:r w:rsidRPr="00E9697B">
        <w:rPr>
          <w:rFonts w:ascii="仿宋" w:eastAsia="仿宋" w:hAnsi="仿宋" w:hint="eastAsia"/>
          <w:b/>
          <w:sz w:val="30"/>
          <w:szCs w:val="30"/>
        </w:rPr>
        <w:lastRenderedPageBreak/>
        <w:t>第二</w:t>
      </w:r>
      <w:r w:rsidR="00E9697B" w:rsidRPr="00E9697B">
        <w:rPr>
          <w:rFonts w:ascii="仿宋" w:eastAsia="仿宋" w:hAnsi="仿宋" w:hint="eastAsia"/>
          <w:b/>
          <w:sz w:val="30"/>
          <w:szCs w:val="30"/>
        </w:rPr>
        <w:t xml:space="preserve">章 </w:t>
      </w:r>
      <w:r w:rsidRPr="00E9697B">
        <w:rPr>
          <w:rFonts w:ascii="仿宋" w:eastAsia="仿宋" w:hAnsi="仿宋" w:hint="eastAsia"/>
          <w:b/>
          <w:sz w:val="30"/>
          <w:szCs w:val="30"/>
        </w:rPr>
        <w:t>新金融</w:t>
      </w:r>
      <w:r w:rsidR="00AF7293">
        <w:rPr>
          <w:rFonts w:ascii="仿宋" w:eastAsia="仿宋" w:hAnsi="仿宋"/>
          <w:b/>
          <w:sz w:val="30"/>
          <w:szCs w:val="30"/>
        </w:rPr>
        <w:t>工具准则</w:t>
      </w:r>
      <w:r w:rsidRPr="00E9697B">
        <w:rPr>
          <w:rFonts w:ascii="仿宋" w:eastAsia="仿宋" w:hAnsi="仿宋" w:hint="eastAsia"/>
          <w:b/>
          <w:sz w:val="30"/>
          <w:szCs w:val="30"/>
        </w:rPr>
        <w:t>信息披露</w:t>
      </w:r>
      <w:r w:rsidR="00AF7293">
        <w:rPr>
          <w:rFonts w:ascii="仿宋" w:eastAsia="仿宋" w:hAnsi="仿宋" w:hint="eastAsia"/>
          <w:b/>
          <w:sz w:val="30"/>
          <w:szCs w:val="30"/>
        </w:rPr>
        <w:t>的</w:t>
      </w:r>
      <w:r w:rsidR="00AF7293">
        <w:rPr>
          <w:rFonts w:ascii="仿宋" w:eastAsia="仿宋" w:hAnsi="仿宋"/>
          <w:b/>
          <w:sz w:val="30"/>
          <w:szCs w:val="30"/>
        </w:rPr>
        <w:t>整体</w:t>
      </w:r>
      <w:r w:rsidRPr="00E9697B">
        <w:rPr>
          <w:rFonts w:ascii="仿宋" w:eastAsia="仿宋" w:hAnsi="仿宋"/>
          <w:b/>
          <w:sz w:val="30"/>
          <w:szCs w:val="30"/>
        </w:rPr>
        <w:t>要求</w:t>
      </w:r>
      <w:bookmarkEnd w:id="4"/>
    </w:p>
    <w:p w14:paraId="160962F8" w14:textId="77777777" w:rsidR="00E9697B" w:rsidRPr="004D10C2" w:rsidRDefault="00E9697B" w:rsidP="00E9697B">
      <w:pPr>
        <w:ind w:firstLineChars="600" w:firstLine="1687"/>
        <w:rPr>
          <w:rFonts w:ascii="仿宋" w:eastAsia="仿宋" w:hAnsi="仿宋"/>
          <w:b/>
          <w:sz w:val="28"/>
          <w:szCs w:val="28"/>
        </w:rPr>
      </w:pPr>
    </w:p>
    <w:p w14:paraId="2B2A79F0" w14:textId="77777777" w:rsidR="00BC2379" w:rsidRPr="006C0670" w:rsidRDefault="00BC2379" w:rsidP="00BC2379">
      <w:pPr>
        <w:ind w:firstLineChars="200" w:firstLine="560"/>
        <w:rPr>
          <w:rFonts w:ascii="仿宋" w:eastAsia="仿宋" w:hAnsi="仿宋" w:cs="Times New Roman"/>
          <w:sz w:val="28"/>
          <w:szCs w:val="28"/>
        </w:rPr>
      </w:pPr>
      <w:r w:rsidRPr="00B40D72">
        <w:rPr>
          <w:rFonts w:ascii="仿宋" w:eastAsia="仿宋" w:hAnsi="仿宋" w:hint="eastAsia"/>
          <w:sz w:val="28"/>
          <w:szCs w:val="28"/>
        </w:rPr>
        <w:t>IASB在发布</w:t>
      </w:r>
      <w:r>
        <w:rPr>
          <w:rFonts w:ascii="仿宋" w:eastAsia="仿宋" w:hAnsi="仿宋" w:hint="eastAsia"/>
          <w:sz w:val="28"/>
          <w:szCs w:val="28"/>
        </w:rPr>
        <w:t>新金融工具准则</w:t>
      </w:r>
      <w:r w:rsidRPr="00B40D72">
        <w:rPr>
          <w:rFonts w:ascii="仿宋" w:eastAsia="仿宋" w:hAnsi="仿宋" w:hint="eastAsia"/>
          <w:sz w:val="28"/>
          <w:szCs w:val="28"/>
        </w:rPr>
        <w:t>的同时，对《国际财务报告准则第7号—金融工具：披露》（IFRS7）同步进行修订</w:t>
      </w:r>
      <w:r>
        <w:rPr>
          <w:rFonts w:ascii="仿宋" w:eastAsia="仿宋" w:hAnsi="仿宋" w:hint="eastAsia"/>
          <w:sz w:val="28"/>
          <w:szCs w:val="28"/>
        </w:rPr>
        <w:t>。</w:t>
      </w:r>
      <w:r w:rsidRPr="00B40D72">
        <w:rPr>
          <w:rFonts w:ascii="仿宋" w:eastAsia="仿宋" w:hAnsi="仿宋"/>
          <w:sz w:val="28"/>
          <w:szCs w:val="28"/>
        </w:rPr>
        <w:t>财政部</w:t>
      </w:r>
      <w:r>
        <w:rPr>
          <w:rFonts w:ascii="仿宋" w:eastAsia="仿宋" w:hAnsi="仿宋" w:hint="eastAsia"/>
          <w:sz w:val="28"/>
          <w:szCs w:val="28"/>
        </w:rPr>
        <w:t>也</w:t>
      </w:r>
      <w:r>
        <w:rPr>
          <w:rFonts w:ascii="仿宋" w:eastAsia="仿宋" w:hAnsi="仿宋"/>
          <w:sz w:val="28"/>
          <w:szCs w:val="28"/>
        </w:rPr>
        <w:t>发布</w:t>
      </w:r>
      <w:r w:rsidRPr="00B40D72">
        <w:rPr>
          <w:rFonts w:ascii="仿宋" w:eastAsia="仿宋" w:hAnsi="仿宋"/>
          <w:sz w:val="28"/>
          <w:szCs w:val="28"/>
        </w:rPr>
        <w:t>《</w:t>
      </w:r>
      <w:r w:rsidRPr="00B40D72">
        <w:rPr>
          <w:rFonts w:ascii="仿宋" w:eastAsia="仿宋" w:hAnsi="仿宋" w:hint="eastAsia"/>
          <w:sz w:val="28"/>
          <w:szCs w:val="28"/>
        </w:rPr>
        <w:t>企业</w:t>
      </w:r>
      <w:r w:rsidRPr="00B40D72">
        <w:rPr>
          <w:rFonts w:ascii="仿宋" w:eastAsia="仿宋" w:hAnsi="仿宋"/>
          <w:sz w:val="28"/>
          <w:szCs w:val="28"/>
        </w:rPr>
        <w:t>会计准则第37</w:t>
      </w:r>
      <w:r w:rsidRPr="00B40D72">
        <w:rPr>
          <w:rFonts w:ascii="仿宋" w:eastAsia="仿宋" w:hAnsi="仿宋" w:hint="eastAsia"/>
          <w:sz w:val="28"/>
          <w:szCs w:val="28"/>
        </w:rPr>
        <w:t>号</w:t>
      </w:r>
      <w:r w:rsidRPr="00B40D72">
        <w:rPr>
          <w:rFonts w:ascii="仿宋" w:eastAsia="仿宋" w:hAnsi="仿宋"/>
          <w:sz w:val="28"/>
          <w:szCs w:val="28"/>
        </w:rPr>
        <w:t>——金融工具列报》</w:t>
      </w:r>
      <w:r>
        <w:rPr>
          <w:rFonts w:ascii="仿宋" w:eastAsia="仿宋" w:hAnsi="仿宋" w:hint="eastAsia"/>
          <w:sz w:val="28"/>
          <w:szCs w:val="28"/>
        </w:rPr>
        <w:t>并</w:t>
      </w:r>
      <w:r>
        <w:rPr>
          <w:rFonts w:ascii="仿宋" w:eastAsia="仿宋" w:hAnsi="仿宋"/>
          <w:sz w:val="28"/>
          <w:szCs w:val="28"/>
        </w:rPr>
        <w:t>修订印发金融企业</w:t>
      </w:r>
      <w:r>
        <w:rPr>
          <w:rFonts w:ascii="仿宋" w:eastAsia="仿宋" w:hAnsi="仿宋" w:hint="eastAsia"/>
          <w:sz w:val="28"/>
          <w:szCs w:val="28"/>
        </w:rPr>
        <w:t>财务</w:t>
      </w:r>
      <w:r>
        <w:rPr>
          <w:rFonts w:ascii="仿宋" w:eastAsia="仿宋" w:hAnsi="仿宋"/>
          <w:sz w:val="28"/>
          <w:szCs w:val="28"/>
        </w:rPr>
        <w:t>报</w:t>
      </w:r>
      <w:r>
        <w:rPr>
          <w:rFonts w:ascii="仿宋" w:eastAsia="仿宋" w:hAnsi="仿宋" w:hint="eastAsia"/>
          <w:sz w:val="28"/>
          <w:szCs w:val="28"/>
        </w:rPr>
        <w:t>表</w:t>
      </w:r>
      <w:r>
        <w:rPr>
          <w:rFonts w:ascii="仿宋" w:eastAsia="仿宋" w:hAnsi="仿宋"/>
          <w:sz w:val="28"/>
          <w:szCs w:val="28"/>
        </w:rPr>
        <w:t>格式</w:t>
      </w:r>
      <w:r>
        <w:rPr>
          <w:rFonts w:ascii="仿宋" w:eastAsia="仿宋" w:hAnsi="仿宋" w:hint="eastAsia"/>
          <w:sz w:val="28"/>
          <w:szCs w:val="28"/>
        </w:rPr>
        <w:t>（以下</w:t>
      </w:r>
      <w:r>
        <w:rPr>
          <w:rFonts w:ascii="仿宋" w:eastAsia="仿宋" w:hAnsi="仿宋"/>
          <w:sz w:val="28"/>
          <w:szCs w:val="28"/>
        </w:rPr>
        <w:t>简称“列报</w:t>
      </w:r>
      <w:r>
        <w:rPr>
          <w:rFonts w:ascii="仿宋" w:eastAsia="仿宋" w:hAnsi="仿宋" w:hint="eastAsia"/>
          <w:sz w:val="28"/>
          <w:szCs w:val="28"/>
        </w:rPr>
        <w:t>准则</w:t>
      </w:r>
      <w:r>
        <w:rPr>
          <w:rFonts w:ascii="仿宋" w:eastAsia="仿宋" w:hAnsi="仿宋"/>
          <w:sz w:val="28"/>
          <w:szCs w:val="28"/>
        </w:rPr>
        <w:t>”）</w:t>
      </w:r>
      <w:r>
        <w:rPr>
          <w:rFonts w:ascii="仿宋" w:eastAsia="仿宋" w:hAnsi="仿宋" w:hint="eastAsia"/>
          <w:sz w:val="28"/>
          <w:szCs w:val="28"/>
        </w:rPr>
        <w:t>，重点就</w:t>
      </w:r>
      <w:r w:rsidRPr="006C0670">
        <w:rPr>
          <w:rFonts w:ascii="仿宋" w:eastAsia="仿宋" w:hAnsi="仿宋" w:cs="Times New Roman"/>
          <w:sz w:val="28"/>
          <w:szCs w:val="28"/>
        </w:rPr>
        <w:t>财务报表</w:t>
      </w:r>
      <w:r w:rsidRPr="006C0670">
        <w:rPr>
          <w:rFonts w:ascii="仿宋" w:eastAsia="仿宋" w:hAnsi="仿宋" w:cs="Times New Roman" w:hint="eastAsia"/>
          <w:sz w:val="28"/>
          <w:szCs w:val="28"/>
        </w:rPr>
        <w:t>列示项目及内容</w:t>
      </w:r>
      <w:r w:rsidRPr="006C0670">
        <w:rPr>
          <w:rFonts w:ascii="仿宋" w:eastAsia="仿宋" w:hAnsi="仿宋" w:cs="Times New Roman"/>
          <w:sz w:val="28"/>
          <w:szCs w:val="28"/>
        </w:rPr>
        <w:t>、金融风险、</w:t>
      </w:r>
      <w:r w:rsidRPr="006C0670">
        <w:rPr>
          <w:rFonts w:ascii="仿宋" w:eastAsia="仿宋" w:hAnsi="仿宋" w:cs="Times New Roman" w:hint="eastAsia"/>
          <w:sz w:val="28"/>
          <w:szCs w:val="28"/>
        </w:rPr>
        <w:t>企业</w:t>
      </w:r>
      <w:r w:rsidRPr="006C0670">
        <w:rPr>
          <w:rFonts w:ascii="仿宋" w:eastAsia="仿宋" w:hAnsi="仿宋" w:cs="Times New Roman"/>
          <w:sz w:val="28"/>
          <w:szCs w:val="28"/>
        </w:rPr>
        <w:t>风险管理策略</w:t>
      </w:r>
      <w:r w:rsidRPr="006C0670">
        <w:rPr>
          <w:rFonts w:ascii="仿宋" w:eastAsia="仿宋" w:hAnsi="仿宋" w:cs="Times New Roman" w:hint="eastAsia"/>
          <w:sz w:val="28"/>
          <w:szCs w:val="28"/>
        </w:rPr>
        <w:t>、</w:t>
      </w:r>
      <w:r w:rsidRPr="006C0670">
        <w:rPr>
          <w:rFonts w:ascii="仿宋" w:eastAsia="仿宋" w:hAnsi="仿宋" w:cs="Times New Roman"/>
          <w:sz w:val="28"/>
          <w:szCs w:val="28"/>
        </w:rPr>
        <w:t>金融资产转移</w:t>
      </w:r>
      <w:r w:rsidRPr="006C0670">
        <w:rPr>
          <w:rFonts w:ascii="仿宋" w:eastAsia="仿宋" w:hAnsi="仿宋" w:cs="Times New Roman" w:hint="eastAsia"/>
          <w:sz w:val="28"/>
          <w:szCs w:val="28"/>
        </w:rPr>
        <w:t>等方面的</w:t>
      </w:r>
      <w:r w:rsidRPr="006C0670">
        <w:rPr>
          <w:rFonts w:ascii="仿宋" w:eastAsia="仿宋" w:hAnsi="仿宋" w:cs="Times New Roman"/>
          <w:sz w:val="28"/>
          <w:szCs w:val="28"/>
        </w:rPr>
        <w:t>披露要求进行了修订</w:t>
      </w:r>
      <w:r w:rsidRPr="006C0670">
        <w:rPr>
          <w:rFonts w:ascii="仿宋" w:eastAsia="仿宋" w:hAnsi="仿宋" w:cs="Times New Roman" w:hint="eastAsia"/>
          <w:sz w:val="28"/>
          <w:szCs w:val="28"/>
        </w:rPr>
        <w:t>和</w:t>
      </w:r>
      <w:r w:rsidRPr="006C0670">
        <w:rPr>
          <w:rFonts w:ascii="仿宋" w:eastAsia="仿宋" w:hAnsi="仿宋" w:cs="Times New Roman"/>
          <w:sz w:val="28"/>
          <w:szCs w:val="28"/>
        </w:rPr>
        <w:t>完善</w:t>
      </w:r>
      <w:r w:rsidRPr="006C0670">
        <w:rPr>
          <w:rFonts w:ascii="仿宋" w:eastAsia="仿宋" w:hAnsi="仿宋" w:cs="Times New Roman" w:hint="eastAsia"/>
          <w:sz w:val="28"/>
          <w:szCs w:val="28"/>
        </w:rPr>
        <w:t>。</w:t>
      </w:r>
    </w:p>
    <w:p w14:paraId="1794AE5A" w14:textId="6ED39FEC" w:rsidR="00BC2379" w:rsidRPr="002A4FE5" w:rsidRDefault="007C0E81" w:rsidP="005A0E83">
      <w:pPr>
        <w:spacing w:beforeLines="100" w:before="312" w:afterLines="100" w:after="312"/>
        <w:ind w:firstLineChars="750" w:firstLine="2108"/>
        <w:outlineLvl w:val="1"/>
        <w:rPr>
          <w:rFonts w:ascii="仿宋" w:eastAsia="仿宋" w:hAnsi="仿宋"/>
          <w:b/>
          <w:sz w:val="28"/>
          <w:szCs w:val="28"/>
        </w:rPr>
      </w:pPr>
      <w:bookmarkStart w:id="5" w:name="_Toc108082931"/>
      <w:r>
        <w:rPr>
          <w:rFonts w:ascii="仿宋" w:eastAsia="仿宋" w:hAnsi="仿宋" w:hint="eastAsia"/>
          <w:b/>
          <w:sz w:val="28"/>
          <w:szCs w:val="28"/>
        </w:rPr>
        <w:t>第一节</w:t>
      </w:r>
      <w:r w:rsidR="00BC2379" w:rsidRPr="002A4FE5">
        <w:rPr>
          <w:rFonts w:ascii="仿宋" w:eastAsia="仿宋" w:hAnsi="仿宋"/>
          <w:b/>
          <w:sz w:val="28"/>
          <w:szCs w:val="28"/>
        </w:rPr>
        <w:t xml:space="preserve"> </w:t>
      </w:r>
      <w:r w:rsidR="00BC2379" w:rsidRPr="002A4FE5">
        <w:rPr>
          <w:rFonts w:ascii="仿宋" w:eastAsia="仿宋" w:hAnsi="仿宋" w:hint="eastAsia"/>
          <w:b/>
          <w:sz w:val="28"/>
          <w:szCs w:val="28"/>
        </w:rPr>
        <w:t>财务报表列示项目</w:t>
      </w:r>
      <w:r w:rsidR="00BC2379" w:rsidRPr="002A4FE5">
        <w:rPr>
          <w:rFonts w:ascii="仿宋" w:eastAsia="仿宋" w:hAnsi="仿宋"/>
          <w:b/>
          <w:sz w:val="28"/>
          <w:szCs w:val="28"/>
        </w:rPr>
        <w:t>及内容</w:t>
      </w:r>
      <w:bookmarkEnd w:id="5"/>
    </w:p>
    <w:p w14:paraId="3DF17515" w14:textId="77777777" w:rsidR="00BC2379" w:rsidRPr="00095436" w:rsidRDefault="00BC2379" w:rsidP="00BC2379">
      <w:pPr>
        <w:ind w:firstLineChars="200" w:firstLine="560"/>
        <w:rPr>
          <w:rFonts w:ascii="仿宋" w:eastAsia="仿宋" w:hAnsi="仿宋" w:cs="Times New Roman"/>
          <w:sz w:val="28"/>
          <w:szCs w:val="28"/>
        </w:rPr>
      </w:pPr>
      <w:r w:rsidRPr="00095436">
        <w:rPr>
          <w:rFonts w:ascii="仿宋" w:eastAsia="仿宋" w:hAnsi="仿宋" w:cs="Times New Roman" w:hint="eastAsia"/>
          <w:sz w:val="28"/>
          <w:szCs w:val="28"/>
        </w:rPr>
        <w:t>新金融工具准则实施后，企业按照“业务模式”和“合同现金流量特征”两个</w:t>
      </w:r>
      <w:r w:rsidRPr="00095436">
        <w:rPr>
          <w:rFonts w:ascii="仿宋" w:eastAsia="仿宋" w:hAnsi="仿宋" w:cs="Times New Roman"/>
          <w:sz w:val="28"/>
          <w:szCs w:val="28"/>
        </w:rPr>
        <w:t>判断依据</w:t>
      </w:r>
      <w:r w:rsidRPr="00095436">
        <w:rPr>
          <w:rFonts w:ascii="仿宋" w:eastAsia="仿宋" w:hAnsi="仿宋" w:cs="Times New Roman" w:hint="eastAsia"/>
          <w:sz w:val="28"/>
          <w:szCs w:val="28"/>
        </w:rPr>
        <w:t>将所持有的金融资产划分为“以摊余成本计量的金融资产”、“以公允价值计量且其变动计入当期损益的金融资产”和“以公允价值计量且其变动计入其他综合收益的金融资产”三类，替代原有的划分为</w:t>
      </w:r>
      <w:r w:rsidRPr="00095436">
        <w:rPr>
          <w:rFonts w:ascii="仿宋" w:eastAsia="仿宋" w:hAnsi="仿宋" w:cs="Times New Roman"/>
          <w:sz w:val="28"/>
          <w:szCs w:val="28"/>
        </w:rPr>
        <w:t>“</w:t>
      </w:r>
      <w:r w:rsidRPr="00095436">
        <w:rPr>
          <w:rFonts w:ascii="仿宋" w:eastAsia="仿宋" w:hAnsi="仿宋" w:cs="Times New Roman" w:hint="eastAsia"/>
          <w:sz w:val="28"/>
          <w:szCs w:val="28"/>
        </w:rPr>
        <w:t>以公允价值计量且其变动计入当期损益的金融资产</w:t>
      </w:r>
      <w:r w:rsidRPr="00095436">
        <w:rPr>
          <w:rFonts w:ascii="仿宋" w:eastAsia="仿宋" w:hAnsi="仿宋" w:cs="Times New Roman"/>
          <w:sz w:val="28"/>
          <w:szCs w:val="28"/>
        </w:rPr>
        <w:t>”</w:t>
      </w:r>
      <w:r w:rsidRPr="00095436">
        <w:rPr>
          <w:rFonts w:ascii="仿宋" w:eastAsia="仿宋" w:hAnsi="仿宋" w:cs="Times New Roman" w:hint="eastAsia"/>
          <w:sz w:val="28"/>
          <w:szCs w:val="28"/>
        </w:rPr>
        <w:t>、</w:t>
      </w:r>
      <w:r w:rsidRPr="00095436">
        <w:rPr>
          <w:rFonts w:ascii="仿宋" w:eastAsia="仿宋" w:hAnsi="仿宋" w:cs="Times New Roman"/>
          <w:sz w:val="28"/>
          <w:szCs w:val="28"/>
        </w:rPr>
        <w:t>“</w:t>
      </w:r>
      <w:r w:rsidRPr="00095436">
        <w:rPr>
          <w:rFonts w:ascii="仿宋" w:eastAsia="仿宋" w:hAnsi="仿宋" w:cs="Times New Roman" w:hint="eastAsia"/>
          <w:sz w:val="28"/>
          <w:szCs w:val="28"/>
        </w:rPr>
        <w:t>持有至到期投资</w:t>
      </w:r>
      <w:r w:rsidRPr="00095436">
        <w:rPr>
          <w:rFonts w:ascii="仿宋" w:eastAsia="仿宋" w:hAnsi="仿宋" w:cs="Times New Roman"/>
          <w:sz w:val="28"/>
          <w:szCs w:val="28"/>
        </w:rPr>
        <w:t>”</w:t>
      </w:r>
      <w:r w:rsidRPr="00095436">
        <w:rPr>
          <w:rFonts w:ascii="仿宋" w:eastAsia="仿宋" w:hAnsi="仿宋" w:cs="Times New Roman" w:hint="eastAsia"/>
          <w:sz w:val="28"/>
          <w:szCs w:val="28"/>
        </w:rPr>
        <w:t>、“贷款</w:t>
      </w:r>
      <w:r w:rsidRPr="00095436">
        <w:rPr>
          <w:rFonts w:ascii="仿宋" w:eastAsia="仿宋" w:hAnsi="仿宋" w:cs="Times New Roman"/>
          <w:sz w:val="28"/>
          <w:szCs w:val="28"/>
        </w:rPr>
        <w:t>和应收款项</w:t>
      </w:r>
      <w:r w:rsidRPr="00095436">
        <w:rPr>
          <w:rFonts w:ascii="仿宋" w:eastAsia="仿宋" w:hAnsi="仿宋" w:cs="Times New Roman" w:hint="eastAsia"/>
          <w:sz w:val="28"/>
          <w:szCs w:val="28"/>
        </w:rPr>
        <w:t>”和“可供出售金融资产”四类</w:t>
      </w:r>
      <w:r>
        <w:rPr>
          <w:rFonts w:ascii="仿宋" w:eastAsia="仿宋" w:hAnsi="仿宋" w:cs="Times New Roman"/>
          <w:sz w:val="28"/>
          <w:szCs w:val="28"/>
        </w:rPr>
        <w:t>的做法</w:t>
      </w:r>
      <w:r>
        <w:rPr>
          <w:rFonts w:ascii="仿宋" w:eastAsia="仿宋" w:hAnsi="仿宋" w:cs="Times New Roman" w:hint="eastAsia"/>
          <w:sz w:val="28"/>
          <w:szCs w:val="28"/>
        </w:rPr>
        <w:t>。</w:t>
      </w:r>
      <w:r w:rsidRPr="00095436">
        <w:rPr>
          <w:rFonts w:ascii="仿宋" w:eastAsia="仿宋" w:hAnsi="仿宋" w:cs="Times New Roman"/>
          <w:sz w:val="28"/>
          <w:szCs w:val="28"/>
        </w:rPr>
        <w:t>资产负债表列示项目</w:t>
      </w:r>
      <w:r>
        <w:rPr>
          <w:rFonts w:ascii="仿宋" w:eastAsia="仿宋" w:hAnsi="仿宋" w:cs="Times New Roman" w:hint="eastAsia"/>
          <w:sz w:val="28"/>
          <w:szCs w:val="28"/>
        </w:rPr>
        <w:t>应</w:t>
      </w:r>
      <w:r>
        <w:rPr>
          <w:rFonts w:ascii="仿宋" w:eastAsia="仿宋" w:hAnsi="仿宋" w:cs="Times New Roman"/>
          <w:sz w:val="28"/>
          <w:szCs w:val="28"/>
        </w:rPr>
        <w:t>按照新的金融</w:t>
      </w:r>
      <w:r>
        <w:rPr>
          <w:rFonts w:ascii="仿宋" w:eastAsia="仿宋" w:hAnsi="仿宋" w:cs="Times New Roman" w:hint="eastAsia"/>
          <w:sz w:val="28"/>
          <w:szCs w:val="28"/>
        </w:rPr>
        <w:t>资产</w:t>
      </w:r>
      <w:r>
        <w:rPr>
          <w:rFonts w:ascii="仿宋" w:eastAsia="仿宋" w:hAnsi="仿宋" w:cs="Times New Roman"/>
          <w:sz w:val="28"/>
          <w:szCs w:val="28"/>
        </w:rPr>
        <w:t>分类要求</w:t>
      </w:r>
      <w:r>
        <w:rPr>
          <w:rFonts w:ascii="仿宋" w:eastAsia="仿宋" w:hAnsi="仿宋" w:cs="Times New Roman" w:hint="eastAsia"/>
          <w:sz w:val="28"/>
          <w:szCs w:val="28"/>
        </w:rPr>
        <w:t>调整，</w:t>
      </w:r>
      <w:r>
        <w:rPr>
          <w:rFonts w:ascii="仿宋" w:eastAsia="仿宋" w:hAnsi="仿宋" w:cs="Times New Roman"/>
          <w:sz w:val="28"/>
          <w:szCs w:val="28"/>
        </w:rPr>
        <w:t>并明确将</w:t>
      </w:r>
      <w:r>
        <w:rPr>
          <w:rFonts w:ascii="仿宋" w:eastAsia="仿宋" w:hAnsi="仿宋" w:cs="Times New Roman" w:hint="eastAsia"/>
          <w:sz w:val="28"/>
          <w:szCs w:val="28"/>
        </w:rPr>
        <w:t>基于</w:t>
      </w:r>
      <w:r>
        <w:rPr>
          <w:rFonts w:ascii="仿宋" w:eastAsia="仿宋" w:hAnsi="仿宋" w:cs="Times New Roman"/>
          <w:sz w:val="28"/>
          <w:szCs w:val="28"/>
        </w:rPr>
        <w:t>实际利率法计提的金融工具</w:t>
      </w:r>
      <w:r>
        <w:rPr>
          <w:rFonts w:ascii="仿宋" w:eastAsia="仿宋" w:hAnsi="仿宋" w:cs="Times New Roman" w:hint="eastAsia"/>
          <w:sz w:val="28"/>
          <w:szCs w:val="28"/>
        </w:rPr>
        <w:t>利息计入</w:t>
      </w:r>
      <w:r>
        <w:rPr>
          <w:rFonts w:ascii="仿宋" w:eastAsia="仿宋" w:hAnsi="仿宋" w:cs="Times New Roman"/>
          <w:sz w:val="28"/>
          <w:szCs w:val="28"/>
        </w:rPr>
        <w:t>相应</w:t>
      </w:r>
      <w:r>
        <w:rPr>
          <w:rFonts w:ascii="仿宋" w:eastAsia="仿宋" w:hAnsi="仿宋" w:cs="Times New Roman" w:hint="eastAsia"/>
          <w:sz w:val="28"/>
          <w:szCs w:val="28"/>
        </w:rPr>
        <w:t>金融工具的</w:t>
      </w:r>
      <w:r>
        <w:rPr>
          <w:rFonts w:ascii="仿宋" w:eastAsia="仿宋" w:hAnsi="仿宋" w:cs="Times New Roman"/>
          <w:sz w:val="28"/>
          <w:szCs w:val="28"/>
        </w:rPr>
        <w:t>账面余额</w:t>
      </w:r>
      <w:r>
        <w:rPr>
          <w:rFonts w:ascii="仿宋" w:eastAsia="仿宋" w:hAnsi="仿宋" w:cs="Times New Roman" w:hint="eastAsia"/>
          <w:sz w:val="28"/>
          <w:szCs w:val="28"/>
        </w:rPr>
        <w:t>进行</w:t>
      </w:r>
      <w:r>
        <w:rPr>
          <w:rFonts w:ascii="仿宋" w:eastAsia="仿宋" w:hAnsi="仿宋" w:cs="Times New Roman"/>
          <w:sz w:val="28"/>
          <w:szCs w:val="28"/>
        </w:rPr>
        <w:t>列示。</w:t>
      </w:r>
    </w:p>
    <w:p w14:paraId="73257DEB" w14:textId="77777777" w:rsidR="00BC2379" w:rsidRPr="00095436" w:rsidRDefault="00BC2379" w:rsidP="00BC2379">
      <w:pPr>
        <w:ind w:firstLineChars="200" w:firstLine="560"/>
        <w:rPr>
          <w:rFonts w:ascii="仿宋" w:eastAsia="仿宋" w:hAnsi="仿宋" w:cs="Times New Roman"/>
          <w:sz w:val="28"/>
          <w:szCs w:val="28"/>
        </w:rPr>
      </w:pPr>
      <w:r w:rsidRPr="00095436">
        <w:rPr>
          <w:rFonts w:ascii="仿宋" w:eastAsia="仿宋" w:hAnsi="仿宋" w:cs="Times New Roman" w:hint="eastAsia"/>
          <w:sz w:val="28"/>
          <w:szCs w:val="28"/>
        </w:rPr>
        <w:t>利润表中</w:t>
      </w:r>
      <w:r>
        <w:rPr>
          <w:rFonts w:ascii="仿宋" w:eastAsia="仿宋" w:hAnsi="仿宋" w:cs="Times New Roman" w:hint="eastAsia"/>
          <w:sz w:val="28"/>
          <w:szCs w:val="28"/>
        </w:rPr>
        <w:t>需</w:t>
      </w:r>
      <w:r>
        <w:rPr>
          <w:rFonts w:ascii="仿宋" w:eastAsia="仿宋" w:hAnsi="仿宋" w:cs="Times New Roman"/>
          <w:sz w:val="28"/>
          <w:szCs w:val="28"/>
        </w:rPr>
        <w:t>单独列示</w:t>
      </w:r>
      <w:r>
        <w:rPr>
          <w:rFonts w:ascii="仿宋" w:eastAsia="仿宋" w:hAnsi="仿宋" w:cs="Times New Roman" w:hint="eastAsia"/>
          <w:sz w:val="28"/>
          <w:szCs w:val="28"/>
        </w:rPr>
        <w:t>以</w:t>
      </w:r>
      <w:r>
        <w:rPr>
          <w:rFonts w:ascii="仿宋" w:eastAsia="仿宋" w:hAnsi="仿宋" w:cs="Times New Roman"/>
          <w:sz w:val="28"/>
          <w:szCs w:val="28"/>
        </w:rPr>
        <w:t>摊</w:t>
      </w:r>
      <w:proofErr w:type="gramStart"/>
      <w:r>
        <w:rPr>
          <w:rFonts w:ascii="仿宋" w:eastAsia="仿宋" w:hAnsi="仿宋" w:cs="Times New Roman"/>
          <w:sz w:val="28"/>
          <w:szCs w:val="28"/>
        </w:rPr>
        <w:t>余成本</w:t>
      </w:r>
      <w:proofErr w:type="gramEnd"/>
      <w:r>
        <w:rPr>
          <w:rFonts w:ascii="仿宋" w:eastAsia="仿宋" w:hAnsi="仿宋" w:cs="Times New Roman" w:hint="eastAsia"/>
          <w:sz w:val="28"/>
          <w:szCs w:val="28"/>
        </w:rPr>
        <w:t>计量</w:t>
      </w:r>
      <w:r>
        <w:rPr>
          <w:rFonts w:ascii="仿宋" w:eastAsia="仿宋" w:hAnsi="仿宋" w:cs="Times New Roman"/>
          <w:sz w:val="28"/>
          <w:szCs w:val="28"/>
        </w:rPr>
        <w:t>的</w:t>
      </w:r>
      <w:r>
        <w:rPr>
          <w:rFonts w:ascii="仿宋" w:eastAsia="仿宋" w:hAnsi="仿宋" w:cs="Times New Roman" w:hint="eastAsia"/>
          <w:sz w:val="28"/>
          <w:szCs w:val="28"/>
        </w:rPr>
        <w:t>金融</w:t>
      </w:r>
      <w:r>
        <w:rPr>
          <w:rFonts w:ascii="仿宋" w:eastAsia="仿宋" w:hAnsi="仿宋" w:cs="Times New Roman"/>
          <w:sz w:val="28"/>
          <w:szCs w:val="28"/>
        </w:rPr>
        <w:t>资产终止确认产生的收益、信用减值损失</w:t>
      </w:r>
      <w:r>
        <w:rPr>
          <w:rFonts w:ascii="仿宋" w:eastAsia="仿宋" w:hAnsi="仿宋" w:cs="Times New Roman" w:hint="eastAsia"/>
          <w:sz w:val="28"/>
          <w:szCs w:val="28"/>
        </w:rPr>
        <w:t>等</w:t>
      </w:r>
      <w:r>
        <w:rPr>
          <w:rFonts w:ascii="仿宋" w:eastAsia="仿宋" w:hAnsi="仿宋" w:cs="Times New Roman"/>
          <w:sz w:val="28"/>
          <w:szCs w:val="28"/>
        </w:rPr>
        <w:t>项目，</w:t>
      </w:r>
      <w:r>
        <w:rPr>
          <w:rFonts w:ascii="仿宋" w:eastAsia="仿宋" w:hAnsi="仿宋" w:cs="Times New Roman" w:hint="eastAsia"/>
          <w:sz w:val="28"/>
          <w:szCs w:val="28"/>
        </w:rPr>
        <w:t>在</w:t>
      </w:r>
      <w:r w:rsidRPr="00095436">
        <w:rPr>
          <w:rFonts w:ascii="仿宋" w:eastAsia="仿宋" w:hAnsi="仿宋" w:cs="Times New Roman" w:hint="eastAsia"/>
          <w:sz w:val="28"/>
          <w:szCs w:val="28"/>
        </w:rPr>
        <w:t>其他综合收益纳入以公允价值计量且其变动计入其他综合收益的金融资产的</w:t>
      </w:r>
      <w:r>
        <w:rPr>
          <w:rFonts w:ascii="仿宋" w:eastAsia="仿宋" w:hAnsi="仿宋" w:cs="Times New Roman" w:hint="eastAsia"/>
          <w:sz w:val="28"/>
          <w:szCs w:val="28"/>
        </w:rPr>
        <w:t>信用损失</w:t>
      </w:r>
      <w:r>
        <w:rPr>
          <w:rFonts w:ascii="仿宋" w:eastAsia="仿宋" w:hAnsi="仿宋" w:cs="Times New Roman"/>
          <w:sz w:val="28"/>
          <w:szCs w:val="28"/>
        </w:rPr>
        <w:t>准备</w:t>
      </w:r>
      <w:r>
        <w:rPr>
          <w:rFonts w:ascii="仿宋" w:eastAsia="仿宋" w:hAnsi="仿宋" w:cs="Times New Roman" w:hint="eastAsia"/>
          <w:sz w:val="28"/>
          <w:szCs w:val="28"/>
        </w:rPr>
        <w:t>、</w:t>
      </w:r>
      <w:r w:rsidRPr="00095436">
        <w:rPr>
          <w:rFonts w:ascii="仿宋" w:eastAsia="仿宋" w:hAnsi="仿宋" w:cs="Times New Roman"/>
          <w:sz w:val="28"/>
          <w:szCs w:val="28"/>
        </w:rPr>
        <w:t>金融</w:t>
      </w:r>
      <w:r w:rsidRPr="00095436">
        <w:rPr>
          <w:rFonts w:ascii="仿宋" w:eastAsia="仿宋" w:hAnsi="仿宋" w:cs="Times New Roman" w:hint="eastAsia"/>
          <w:sz w:val="28"/>
          <w:szCs w:val="28"/>
        </w:rPr>
        <w:t>负债</w:t>
      </w:r>
      <w:r>
        <w:rPr>
          <w:rFonts w:ascii="仿宋" w:eastAsia="仿宋" w:hAnsi="仿宋" w:cs="Times New Roman" w:hint="eastAsia"/>
          <w:sz w:val="28"/>
          <w:szCs w:val="28"/>
        </w:rPr>
        <w:t>由</w:t>
      </w:r>
      <w:r>
        <w:rPr>
          <w:rFonts w:ascii="仿宋" w:eastAsia="仿宋" w:hAnsi="仿宋" w:cs="Times New Roman"/>
          <w:sz w:val="28"/>
          <w:szCs w:val="28"/>
        </w:rPr>
        <w:lastRenderedPageBreak/>
        <w:t>企业</w:t>
      </w:r>
      <w:r w:rsidRPr="00095436">
        <w:rPr>
          <w:rFonts w:ascii="仿宋" w:eastAsia="仿宋" w:hAnsi="仿宋" w:cs="Times New Roman"/>
          <w:sz w:val="28"/>
          <w:szCs w:val="28"/>
        </w:rPr>
        <w:t>自身信用风险变动所导致</w:t>
      </w:r>
      <w:r>
        <w:rPr>
          <w:rFonts w:ascii="仿宋" w:eastAsia="仿宋" w:hAnsi="仿宋" w:cs="Times New Roman" w:hint="eastAsia"/>
          <w:sz w:val="28"/>
          <w:szCs w:val="28"/>
        </w:rPr>
        <w:t>的</w:t>
      </w:r>
      <w:r w:rsidRPr="00095436">
        <w:rPr>
          <w:rFonts w:ascii="仿宋" w:eastAsia="仿宋" w:hAnsi="仿宋" w:cs="Times New Roman"/>
          <w:sz w:val="28"/>
          <w:szCs w:val="28"/>
        </w:rPr>
        <w:t>公允价值</w:t>
      </w:r>
      <w:r>
        <w:rPr>
          <w:rFonts w:ascii="仿宋" w:eastAsia="仿宋" w:hAnsi="仿宋" w:cs="Times New Roman" w:hint="eastAsia"/>
          <w:sz w:val="28"/>
          <w:szCs w:val="28"/>
        </w:rPr>
        <w:t>变动</w:t>
      </w:r>
      <w:r w:rsidRPr="00095436">
        <w:rPr>
          <w:rFonts w:ascii="仿宋" w:eastAsia="仿宋" w:hAnsi="仿宋" w:cs="Times New Roman"/>
          <w:sz w:val="28"/>
          <w:szCs w:val="28"/>
        </w:rPr>
        <w:t>等</w:t>
      </w:r>
      <w:r>
        <w:rPr>
          <w:rFonts w:ascii="仿宋" w:eastAsia="仿宋" w:hAnsi="仿宋" w:cs="Times New Roman" w:hint="eastAsia"/>
          <w:sz w:val="28"/>
          <w:szCs w:val="28"/>
        </w:rPr>
        <w:t>内容</w:t>
      </w:r>
      <w:r w:rsidRPr="00095436">
        <w:rPr>
          <w:rFonts w:ascii="仿宋" w:eastAsia="仿宋" w:hAnsi="仿宋" w:cs="Times New Roman" w:hint="eastAsia"/>
          <w:sz w:val="28"/>
          <w:szCs w:val="28"/>
        </w:rPr>
        <w:t>。</w:t>
      </w:r>
    </w:p>
    <w:p w14:paraId="005C91AB" w14:textId="77777777" w:rsidR="00BC2379" w:rsidRPr="00095436" w:rsidRDefault="00BC2379" w:rsidP="00BC2379">
      <w:pPr>
        <w:ind w:firstLineChars="200" w:firstLine="560"/>
        <w:rPr>
          <w:rFonts w:ascii="仿宋" w:eastAsia="仿宋" w:hAnsi="仿宋" w:cs="Times New Roman"/>
          <w:sz w:val="28"/>
          <w:szCs w:val="28"/>
        </w:rPr>
      </w:pPr>
      <w:r w:rsidRPr="00095436">
        <w:rPr>
          <w:rFonts w:ascii="仿宋" w:eastAsia="仿宋" w:hAnsi="仿宋" w:cs="Times New Roman" w:hint="eastAsia"/>
          <w:sz w:val="28"/>
          <w:szCs w:val="28"/>
        </w:rPr>
        <w:t>其他</w:t>
      </w:r>
      <w:r w:rsidRPr="00095436">
        <w:rPr>
          <w:rFonts w:ascii="仿宋" w:eastAsia="仿宋" w:hAnsi="仿宋" w:cs="Times New Roman"/>
          <w:sz w:val="28"/>
          <w:szCs w:val="28"/>
        </w:rPr>
        <w:t>修订</w:t>
      </w:r>
      <w:r>
        <w:rPr>
          <w:rFonts w:ascii="仿宋" w:eastAsia="仿宋" w:hAnsi="仿宋" w:cs="Times New Roman" w:hint="eastAsia"/>
          <w:sz w:val="28"/>
          <w:szCs w:val="28"/>
        </w:rPr>
        <w:t>包括</w:t>
      </w:r>
      <w:r>
        <w:rPr>
          <w:rFonts w:ascii="仿宋" w:eastAsia="仿宋" w:hAnsi="仿宋" w:cs="Times New Roman"/>
          <w:sz w:val="28"/>
          <w:szCs w:val="28"/>
        </w:rPr>
        <w:t>：</w:t>
      </w:r>
      <w:r w:rsidRPr="00095436">
        <w:rPr>
          <w:rFonts w:ascii="仿宋" w:eastAsia="仿宋" w:hAnsi="仿宋" w:cs="Times New Roman"/>
          <w:sz w:val="28"/>
          <w:szCs w:val="28"/>
        </w:rPr>
        <w:t>披露用于确定自身信用风险变动计入其他综合收益是否会造成或扩大会计错配的方法，及与预期抵消自身信用风险变动的金融工具之间的经济关系；</w:t>
      </w:r>
      <w:r w:rsidRPr="00095436">
        <w:rPr>
          <w:rFonts w:ascii="仿宋" w:eastAsia="仿宋" w:hAnsi="仿宋" w:cs="Times New Roman" w:hint="eastAsia"/>
          <w:sz w:val="28"/>
          <w:szCs w:val="28"/>
        </w:rPr>
        <w:t>以公允价值计量且其变动计入其他综合收益的</w:t>
      </w:r>
      <w:r w:rsidRPr="00095436">
        <w:rPr>
          <w:rFonts w:ascii="仿宋" w:eastAsia="仿宋" w:hAnsi="仿宋" w:cs="Times New Roman"/>
          <w:sz w:val="28"/>
          <w:szCs w:val="28"/>
        </w:rPr>
        <w:t>权益工具求披露单项项目、指定原因、期末公允价值、股利收入、累计利得和损失转入留存收益的金额及其原因；</w:t>
      </w:r>
      <w:r w:rsidRPr="00095436">
        <w:rPr>
          <w:rFonts w:ascii="仿宋" w:eastAsia="仿宋" w:hAnsi="仿宋" w:cs="Times New Roman" w:hint="eastAsia"/>
          <w:sz w:val="28"/>
          <w:szCs w:val="28"/>
        </w:rPr>
        <w:t>以公允价值计量且其变动计入其他综合收益的</w:t>
      </w:r>
      <w:r w:rsidRPr="00095436">
        <w:rPr>
          <w:rFonts w:ascii="仿宋" w:eastAsia="仿宋" w:hAnsi="仿宋" w:cs="Times New Roman"/>
          <w:sz w:val="28"/>
          <w:szCs w:val="28"/>
        </w:rPr>
        <w:t>债务工具应披露损失准备，但损失准备不作为账面金额的扣减项目单独列示；终止确认以摊</w:t>
      </w:r>
      <w:proofErr w:type="gramStart"/>
      <w:r w:rsidRPr="00095436">
        <w:rPr>
          <w:rFonts w:ascii="仿宋" w:eastAsia="仿宋" w:hAnsi="仿宋" w:cs="Times New Roman"/>
          <w:sz w:val="28"/>
          <w:szCs w:val="28"/>
        </w:rPr>
        <w:t>余成本</w:t>
      </w:r>
      <w:proofErr w:type="gramEnd"/>
      <w:r w:rsidRPr="00095436">
        <w:rPr>
          <w:rFonts w:ascii="仿宋" w:eastAsia="仿宋" w:hAnsi="仿宋" w:cs="Times New Roman"/>
          <w:sz w:val="28"/>
          <w:szCs w:val="28"/>
        </w:rPr>
        <w:t>计量的金融资产时披露利得和损失金额</w:t>
      </w:r>
      <w:r w:rsidRPr="00095436">
        <w:rPr>
          <w:rFonts w:ascii="仿宋" w:eastAsia="仿宋" w:hAnsi="仿宋" w:cs="Times New Roman" w:hint="eastAsia"/>
          <w:sz w:val="28"/>
          <w:szCs w:val="28"/>
        </w:rPr>
        <w:t>及其相关分析（包括原因）。</w:t>
      </w:r>
    </w:p>
    <w:p w14:paraId="7A4CF2CF" w14:textId="08750775" w:rsidR="00BC2379" w:rsidRPr="002A4FE5" w:rsidRDefault="007C0E81" w:rsidP="005A0E83">
      <w:pPr>
        <w:spacing w:beforeLines="100" w:before="312" w:afterLines="100" w:after="312"/>
        <w:ind w:firstLineChars="850" w:firstLine="2389"/>
        <w:outlineLvl w:val="1"/>
        <w:rPr>
          <w:rFonts w:ascii="仿宋" w:eastAsia="仿宋" w:hAnsi="仿宋"/>
          <w:b/>
          <w:sz w:val="28"/>
          <w:szCs w:val="28"/>
        </w:rPr>
      </w:pPr>
      <w:bookmarkStart w:id="6" w:name="_Toc108082932"/>
      <w:r>
        <w:rPr>
          <w:rFonts w:ascii="仿宋" w:eastAsia="仿宋" w:hAnsi="仿宋" w:hint="eastAsia"/>
          <w:b/>
          <w:sz w:val="28"/>
          <w:szCs w:val="28"/>
        </w:rPr>
        <w:t>第二节</w:t>
      </w:r>
      <w:r w:rsidR="00BC2379" w:rsidRPr="002A4FE5">
        <w:rPr>
          <w:rFonts w:ascii="仿宋" w:eastAsia="仿宋" w:hAnsi="仿宋"/>
          <w:b/>
          <w:sz w:val="28"/>
          <w:szCs w:val="28"/>
        </w:rPr>
        <w:t xml:space="preserve"> 金融风险</w:t>
      </w:r>
      <w:r w:rsidR="00BC2379" w:rsidRPr="002A4FE5">
        <w:rPr>
          <w:rFonts w:ascii="仿宋" w:eastAsia="仿宋" w:hAnsi="仿宋" w:hint="eastAsia"/>
          <w:b/>
          <w:sz w:val="28"/>
          <w:szCs w:val="28"/>
        </w:rPr>
        <w:t>及管理策略</w:t>
      </w:r>
      <w:bookmarkEnd w:id="6"/>
    </w:p>
    <w:p w14:paraId="750BD70C" w14:textId="77777777" w:rsidR="00BC2379" w:rsidRDefault="00BC2379" w:rsidP="00BC2379">
      <w:pPr>
        <w:ind w:firstLineChars="200" w:firstLine="560"/>
        <w:rPr>
          <w:rFonts w:ascii="仿宋" w:eastAsia="仿宋" w:hAnsi="仿宋" w:cs="Times New Roman"/>
          <w:sz w:val="28"/>
          <w:szCs w:val="28"/>
        </w:rPr>
      </w:pPr>
      <w:r w:rsidRPr="00095436">
        <w:rPr>
          <w:rFonts w:ascii="仿宋" w:eastAsia="仿宋" w:hAnsi="仿宋" w:cs="Times New Roman" w:hint="eastAsia"/>
          <w:sz w:val="28"/>
          <w:szCs w:val="28"/>
        </w:rPr>
        <w:t>为使报表使用者和监管者对企业的金融风险状况</w:t>
      </w:r>
      <w:r w:rsidRPr="00095436">
        <w:rPr>
          <w:rFonts w:ascii="仿宋" w:eastAsia="仿宋" w:hAnsi="仿宋" w:cs="Times New Roman"/>
          <w:sz w:val="28"/>
          <w:szCs w:val="28"/>
        </w:rPr>
        <w:t>进行评估和监控，</w:t>
      </w:r>
      <w:r w:rsidRPr="00095436">
        <w:rPr>
          <w:rFonts w:ascii="仿宋" w:eastAsia="仿宋" w:hAnsi="仿宋" w:cs="Times New Roman" w:hint="eastAsia"/>
          <w:sz w:val="28"/>
          <w:szCs w:val="28"/>
        </w:rPr>
        <w:t>新</w:t>
      </w:r>
      <w:r>
        <w:rPr>
          <w:rFonts w:ascii="仿宋" w:eastAsia="仿宋" w:hAnsi="仿宋" w:cs="Times New Roman" w:hint="eastAsia"/>
          <w:sz w:val="28"/>
          <w:szCs w:val="28"/>
        </w:rPr>
        <w:t>列报</w:t>
      </w:r>
      <w:r w:rsidRPr="00095436">
        <w:rPr>
          <w:rFonts w:ascii="仿宋" w:eastAsia="仿宋" w:hAnsi="仿宋" w:cs="Times New Roman" w:hint="eastAsia"/>
          <w:sz w:val="28"/>
          <w:szCs w:val="28"/>
        </w:rPr>
        <w:t>准则对</w:t>
      </w:r>
      <w:r w:rsidRPr="00095436">
        <w:rPr>
          <w:rFonts w:ascii="仿宋" w:eastAsia="仿宋" w:hAnsi="仿宋" w:cs="Times New Roman"/>
          <w:sz w:val="28"/>
          <w:szCs w:val="28"/>
        </w:rPr>
        <w:t>信用风险、流动性风险</w:t>
      </w:r>
      <w:r w:rsidRPr="00095436">
        <w:rPr>
          <w:rFonts w:ascii="仿宋" w:eastAsia="仿宋" w:hAnsi="仿宋" w:cs="Times New Roman" w:hint="eastAsia"/>
          <w:sz w:val="28"/>
          <w:szCs w:val="28"/>
        </w:rPr>
        <w:t>和</w:t>
      </w:r>
      <w:r w:rsidRPr="00095436">
        <w:rPr>
          <w:rFonts w:ascii="仿宋" w:eastAsia="仿宋" w:hAnsi="仿宋" w:cs="Times New Roman"/>
          <w:sz w:val="28"/>
          <w:szCs w:val="28"/>
        </w:rPr>
        <w:t>市场风险披露</w:t>
      </w:r>
      <w:r w:rsidRPr="00095436">
        <w:rPr>
          <w:rFonts w:ascii="仿宋" w:eastAsia="仿宋" w:hAnsi="仿宋" w:cs="Times New Roman" w:hint="eastAsia"/>
          <w:sz w:val="28"/>
          <w:szCs w:val="28"/>
        </w:rPr>
        <w:t>要求</w:t>
      </w:r>
      <w:r w:rsidRPr="00095436">
        <w:rPr>
          <w:rFonts w:ascii="仿宋" w:eastAsia="仿宋" w:hAnsi="仿宋" w:cs="Times New Roman"/>
          <w:sz w:val="28"/>
          <w:szCs w:val="28"/>
        </w:rPr>
        <w:t>作了较大</w:t>
      </w:r>
      <w:r w:rsidRPr="00095436">
        <w:rPr>
          <w:rFonts w:ascii="仿宋" w:eastAsia="仿宋" w:hAnsi="仿宋" w:cs="Times New Roman" w:hint="eastAsia"/>
          <w:sz w:val="28"/>
          <w:szCs w:val="28"/>
        </w:rPr>
        <w:t>幅度</w:t>
      </w:r>
      <w:r w:rsidRPr="00095436">
        <w:rPr>
          <w:rFonts w:ascii="仿宋" w:eastAsia="仿宋" w:hAnsi="仿宋" w:cs="Times New Roman"/>
          <w:sz w:val="28"/>
          <w:szCs w:val="28"/>
        </w:rPr>
        <w:t>的充实和完善，</w:t>
      </w:r>
      <w:r>
        <w:rPr>
          <w:rFonts w:ascii="仿宋" w:eastAsia="仿宋" w:hAnsi="仿宋" w:cs="Times New Roman" w:hint="eastAsia"/>
          <w:sz w:val="28"/>
          <w:szCs w:val="28"/>
        </w:rPr>
        <w:t>要求</w:t>
      </w:r>
      <w:r>
        <w:rPr>
          <w:rFonts w:ascii="仿宋" w:eastAsia="仿宋" w:hAnsi="仿宋" w:cs="Times New Roman"/>
          <w:sz w:val="28"/>
          <w:szCs w:val="28"/>
        </w:rPr>
        <w:t>企业</w:t>
      </w:r>
      <w:r w:rsidRPr="00095436">
        <w:rPr>
          <w:rFonts w:ascii="仿宋" w:eastAsia="仿宋" w:hAnsi="仿宋" w:cs="Times New Roman"/>
          <w:sz w:val="28"/>
          <w:szCs w:val="28"/>
        </w:rPr>
        <w:t>充分揭示</w:t>
      </w:r>
      <w:r>
        <w:rPr>
          <w:rFonts w:ascii="仿宋" w:eastAsia="仿宋" w:hAnsi="仿宋" w:cs="Times New Roman" w:hint="eastAsia"/>
          <w:sz w:val="28"/>
          <w:szCs w:val="28"/>
        </w:rPr>
        <w:t>相关</w:t>
      </w:r>
      <w:r>
        <w:rPr>
          <w:rFonts w:ascii="仿宋" w:eastAsia="仿宋" w:hAnsi="仿宋" w:cs="Times New Roman"/>
          <w:sz w:val="28"/>
          <w:szCs w:val="28"/>
        </w:rPr>
        <w:t>金融</w:t>
      </w:r>
      <w:r>
        <w:rPr>
          <w:rFonts w:ascii="仿宋" w:eastAsia="仿宋" w:hAnsi="仿宋" w:cs="Times New Roman" w:hint="eastAsia"/>
          <w:sz w:val="28"/>
          <w:szCs w:val="28"/>
        </w:rPr>
        <w:t>风险</w:t>
      </w:r>
      <w:r w:rsidRPr="00095436">
        <w:rPr>
          <w:rFonts w:ascii="仿宋" w:eastAsia="仿宋" w:hAnsi="仿宋" w:cs="Times New Roman"/>
          <w:sz w:val="28"/>
          <w:szCs w:val="28"/>
        </w:rPr>
        <w:t>状况</w:t>
      </w:r>
      <w:r>
        <w:rPr>
          <w:rFonts w:ascii="仿宋" w:eastAsia="仿宋" w:hAnsi="仿宋" w:cs="Times New Roman" w:hint="eastAsia"/>
          <w:sz w:val="28"/>
          <w:szCs w:val="28"/>
        </w:rPr>
        <w:t>，披露</w:t>
      </w:r>
      <w:r>
        <w:rPr>
          <w:rFonts w:ascii="仿宋" w:eastAsia="仿宋" w:hAnsi="仿宋" w:cs="Times New Roman"/>
          <w:sz w:val="28"/>
          <w:szCs w:val="28"/>
        </w:rPr>
        <w:t>与各类金融工具风险相关的定</w:t>
      </w:r>
      <w:r>
        <w:rPr>
          <w:rFonts w:ascii="仿宋" w:eastAsia="仿宋" w:hAnsi="仿宋" w:cs="Times New Roman" w:hint="eastAsia"/>
          <w:sz w:val="28"/>
          <w:szCs w:val="28"/>
        </w:rPr>
        <w:t>性</w:t>
      </w:r>
      <w:r>
        <w:rPr>
          <w:rFonts w:ascii="仿宋" w:eastAsia="仿宋" w:hAnsi="仿宋" w:cs="Times New Roman"/>
          <w:sz w:val="28"/>
          <w:szCs w:val="28"/>
        </w:rPr>
        <w:t>和定量信息</w:t>
      </w:r>
      <w:r>
        <w:rPr>
          <w:rFonts w:ascii="仿宋" w:eastAsia="仿宋" w:hAnsi="仿宋" w:cs="Times New Roman" w:hint="eastAsia"/>
          <w:sz w:val="28"/>
          <w:szCs w:val="28"/>
        </w:rPr>
        <w:t>。</w:t>
      </w:r>
    </w:p>
    <w:p w14:paraId="6245EC81" w14:textId="7E74DCA3" w:rsidR="00BC2379" w:rsidRPr="00942EFB" w:rsidRDefault="007C0E81" w:rsidP="00942EFB">
      <w:pPr>
        <w:autoSpaceDE w:val="0"/>
        <w:autoSpaceDN w:val="0"/>
        <w:adjustRightInd w:val="0"/>
        <w:ind w:firstLineChars="200" w:firstLine="562"/>
        <w:jc w:val="left"/>
        <w:outlineLvl w:val="2"/>
        <w:rPr>
          <w:rFonts w:ascii="仿宋" w:eastAsia="仿宋" w:hAnsi="仿宋"/>
          <w:b/>
          <w:sz w:val="28"/>
          <w:szCs w:val="28"/>
        </w:rPr>
      </w:pPr>
      <w:bookmarkStart w:id="7" w:name="_Toc108082933"/>
      <w:r w:rsidRPr="00942EFB">
        <w:rPr>
          <w:rFonts w:ascii="仿宋" w:eastAsia="仿宋" w:hAnsi="仿宋" w:hint="eastAsia"/>
          <w:b/>
          <w:sz w:val="28"/>
          <w:szCs w:val="28"/>
        </w:rPr>
        <w:t>一、</w:t>
      </w:r>
      <w:r w:rsidR="00BC2379" w:rsidRPr="00942EFB">
        <w:rPr>
          <w:rFonts w:ascii="仿宋" w:eastAsia="仿宋" w:hAnsi="仿宋" w:hint="eastAsia"/>
          <w:b/>
          <w:sz w:val="28"/>
          <w:szCs w:val="28"/>
        </w:rPr>
        <w:t>信用</w:t>
      </w:r>
      <w:r w:rsidR="00BC2379" w:rsidRPr="00942EFB">
        <w:rPr>
          <w:rFonts w:ascii="仿宋" w:eastAsia="仿宋" w:hAnsi="仿宋"/>
          <w:b/>
          <w:sz w:val="28"/>
          <w:szCs w:val="28"/>
        </w:rPr>
        <w:t>风险</w:t>
      </w:r>
      <w:r w:rsidR="00BC2379" w:rsidRPr="00942EFB">
        <w:rPr>
          <w:rFonts w:ascii="仿宋" w:eastAsia="仿宋" w:hAnsi="仿宋" w:hint="eastAsia"/>
          <w:b/>
          <w:sz w:val="28"/>
          <w:szCs w:val="28"/>
        </w:rPr>
        <w:t>的披露</w:t>
      </w:r>
      <w:bookmarkEnd w:id="7"/>
    </w:p>
    <w:p w14:paraId="2F8F0886" w14:textId="77777777" w:rsidR="00BC2379" w:rsidRPr="00B40D72" w:rsidRDefault="00BC2379" w:rsidP="00BC2379">
      <w:pPr>
        <w:ind w:firstLineChars="200" w:firstLine="560"/>
        <w:rPr>
          <w:rFonts w:ascii="仿宋" w:eastAsia="仿宋" w:hAnsi="仿宋"/>
          <w:sz w:val="28"/>
          <w:szCs w:val="28"/>
        </w:rPr>
      </w:pPr>
      <w:r>
        <w:rPr>
          <w:rFonts w:ascii="仿宋" w:eastAsia="仿宋" w:hAnsi="仿宋" w:hint="eastAsia"/>
          <w:sz w:val="28"/>
          <w:szCs w:val="28"/>
        </w:rPr>
        <w:t>新列报</w:t>
      </w:r>
      <w:r>
        <w:rPr>
          <w:rFonts w:ascii="仿宋" w:eastAsia="仿宋" w:hAnsi="仿宋"/>
          <w:sz w:val="28"/>
          <w:szCs w:val="28"/>
        </w:rPr>
        <w:t>准则</w:t>
      </w:r>
      <w:r>
        <w:rPr>
          <w:rFonts w:ascii="仿宋" w:eastAsia="仿宋" w:hAnsi="仿宋" w:hint="eastAsia"/>
          <w:sz w:val="28"/>
          <w:szCs w:val="28"/>
        </w:rPr>
        <w:t>要求企业</w:t>
      </w:r>
      <w:r>
        <w:rPr>
          <w:rFonts w:ascii="仿宋" w:eastAsia="仿宋" w:hAnsi="仿宋"/>
          <w:sz w:val="28"/>
          <w:szCs w:val="28"/>
        </w:rPr>
        <w:t>披露</w:t>
      </w:r>
      <w:r>
        <w:rPr>
          <w:rFonts w:ascii="仿宋" w:eastAsia="仿宋" w:hAnsi="仿宋" w:hint="eastAsia"/>
          <w:sz w:val="28"/>
          <w:szCs w:val="28"/>
        </w:rPr>
        <w:t>有助于</w:t>
      </w:r>
      <w:r>
        <w:rPr>
          <w:rFonts w:ascii="仿宋" w:eastAsia="仿宋" w:hAnsi="仿宋"/>
          <w:sz w:val="28"/>
          <w:szCs w:val="28"/>
        </w:rPr>
        <w:t>财务报</w:t>
      </w:r>
      <w:r>
        <w:rPr>
          <w:rFonts w:ascii="仿宋" w:eastAsia="仿宋" w:hAnsi="仿宋" w:hint="eastAsia"/>
          <w:sz w:val="28"/>
          <w:szCs w:val="28"/>
        </w:rPr>
        <w:t>表</w:t>
      </w:r>
      <w:r>
        <w:rPr>
          <w:rFonts w:ascii="仿宋" w:eastAsia="仿宋" w:hAnsi="仿宋"/>
          <w:sz w:val="28"/>
          <w:szCs w:val="28"/>
        </w:rPr>
        <w:t>使用者了解信用风险对未来现金流</w:t>
      </w:r>
      <w:r>
        <w:rPr>
          <w:rFonts w:ascii="仿宋" w:eastAsia="仿宋" w:hAnsi="仿宋" w:hint="eastAsia"/>
          <w:sz w:val="28"/>
          <w:szCs w:val="28"/>
        </w:rPr>
        <w:t>量</w:t>
      </w:r>
      <w:r>
        <w:rPr>
          <w:rFonts w:ascii="仿宋" w:eastAsia="仿宋" w:hAnsi="仿宋"/>
          <w:sz w:val="28"/>
          <w:szCs w:val="28"/>
        </w:rPr>
        <w:t>金额、时间和不确定性的</w:t>
      </w:r>
      <w:r>
        <w:rPr>
          <w:rFonts w:ascii="仿宋" w:eastAsia="仿宋" w:hAnsi="仿宋" w:hint="eastAsia"/>
          <w:sz w:val="28"/>
          <w:szCs w:val="28"/>
        </w:rPr>
        <w:t>影响</w:t>
      </w:r>
      <w:r>
        <w:rPr>
          <w:rFonts w:ascii="仿宋" w:eastAsia="仿宋" w:hAnsi="仿宋"/>
          <w:sz w:val="28"/>
          <w:szCs w:val="28"/>
        </w:rPr>
        <w:t>的信息</w:t>
      </w:r>
      <w:r w:rsidRPr="00B40D72">
        <w:rPr>
          <w:rFonts w:ascii="仿宋" w:eastAsia="仿宋" w:hAnsi="仿宋" w:hint="eastAsia"/>
          <w:sz w:val="28"/>
          <w:szCs w:val="28"/>
        </w:rPr>
        <w:t>。</w:t>
      </w:r>
      <w:r>
        <w:rPr>
          <w:rFonts w:ascii="仿宋" w:eastAsia="仿宋" w:hAnsi="仿宋" w:hint="eastAsia"/>
          <w:sz w:val="28"/>
          <w:szCs w:val="28"/>
        </w:rPr>
        <w:t>主要包括</w:t>
      </w:r>
      <w:r w:rsidRPr="00B40D72">
        <w:rPr>
          <w:rFonts w:ascii="仿宋" w:eastAsia="仿宋" w:hAnsi="仿宋" w:hint="eastAsia"/>
          <w:sz w:val="28"/>
          <w:szCs w:val="28"/>
        </w:rPr>
        <w:t xml:space="preserve">： </w:t>
      </w:r>
    </w:p>
    <w:p w14:paraId="1D46D998" w14:textId="2B9A19C3" w:rsidR="00BC2379" w:rsidRPr="00B40D72" w:rsidRDefault="007C0E81" w:rsidP="00BC2379">
      <w:pPr>
        <w:ind w:firstLineChars="200" w:firstLine="560"/>
        <w:rPr>
          <w:rFonts w:ascii="仿宋" w:eastAsia="仿宋" w:hAnsi="仿宋"/>
          <w:sz w:val="28"/>
          <w:szCs w:val="28"/>
        </w:rPr>
      </w:pPr>
      <w:r>
        <w:rPr>
          <w:rFonts w:ascii="仿宋" w:eastAsia="仿宋" w:hAnsi="仿宋" w:hint="eastAsia"/>
          <w:sz w:val="28"/>
          <w:szCs w:val="28"/>
        </w:rPr>
        <w:t>（一）</w:t>
      </w:r>
      <w:r w:rsidR="00BC2379" w:rsidRPr="00B40D72">
        <w:rPr>
          <w:rFonts w:ascii="仿宋" w:eastAsia="仿宋" w:hAnsi="仿宋" w:hint="eastAsia"/>
          <w:sz w:val="28"/>
          <w:szCs w:val="28"/>
        </w:rPr>
        <w:t>关于信用风险管理实务的信息。</w:t>
      </w:r>
      <w:r w:rsidR="00BC2379">
        <w:rPr>
          <w:rFonts w:ascii="仿宋" w:eastAsia="仿宋" w:hAnsi="仿宋" w:hint="eastAsia"/>
          <w:sz w:val="28"/>
          <w:szCs w:val="28"/>
        </w:rPr>
        <w:t>新列报</w:t>
      </w:r>
      <w:r w:rsidR="00BC2379">
        <w:rPr>
          <w:rFonts w:ascii="仿宋" w:eastAsia="仿宋" w:hAnsi="仿宋"/>
          <w:sz w:val="28"/>
          <w:szCs w:val="28"/>
        </w:rPr>
        <w:t>准则</w:t>
      </w:r>
      <w:r w:rsidR="00BC2379" w:rsidRPr="00B40D72">
        <w:rPr>
          <w:rFonts w:ascii="仿宋" w:eastAsia="仿宋" w:hAnsi="仿宋" w:hint="eastAsia"/>
          <w:sz w:val="28"/>
          <w:szCs w:val="28"/>
        </w:rPr>
        <w:t>要求披露信用风险自初始确认后显著增加、阶段划分、已发生减值的假设和判断标准，前瞻性信息的运用，合同现金</w:t>
      </w:r>
      <w:proofErr w:type="gramStart"/>
      <w:r w:rsidR="00BC2379" w:rsidRPr="00B40D72">
        <w:rPr>
          <w:rFonts w:ascii="仿宋" w:eastAsia="仿宋" w:hAnsi="仿宋" w:hint="eastAsia"/>
          <w:sz w:val="28"/>
          <w:szCs w:val="28"/>
        </w:rPr>
        <w:t>流修改</w:t>
      </w:r>
      <w:proofErr w:type="gramEnd"/>
      <w:r w:rsidR="00BC2379" w:rsidRPr="00B40D72">
        <w:rPr>
          <w:rFonts w:ascii="仿宋" w:eastAsia="仿宋" w:hAnsi="仿宋" w:hint="eastAsia"/>
          <w:sz w:val="28"/>
          <w:szCs w:val="28"/>
        </w:rPr>
        <w:t>后信用风险的评估方法，违约的定义，核销政策，估计和假设变更的说明等信息。</w:t>
      </w:r>
    </w:p>
    <w:p w14:paraId="421658B0" w14:textId="3D71E272" w:rsidR="00BC2379" w:rsidRPr="00B40D72" w:rsidRDefault="007C0E81" w:rsidP="00BC2379">
      <w:pPr>
        <w:ind w:firstLineChars="200" w:firstLine="560"/>
        <w:rPr>
          <w:rFonts w:ascii="仿宋" w:eastAsia="仿宋" w:hAnsi="仿宋"/>
          <w:sz w:val="28"/>
          <w:szCs w:val="28"/>
        </w:rPr>
      </w:pPr>
      <w:r>
        <w:rPr>
          <w:rFonts w:ascii="仿宋" w:eastAsia="仿宋" w:hAnsi="仿宋" w:hint="eastAsia"/>
          <w:sz w:val="28"/>
          <w:szCs w:val="28"/>
        </w:rPr>
        <w:lastRenderedPageBreak/>
        <w:t>（二）</w:t>
      </w:r>
      <w:r w:rsidR="00BC2379" w:rsidRPr="00B40D72">
        <w:rPr>
          <w:rFonts w:ascii="仿宋" w:eastAsia="仿宋" w:hAnsi="仿宋" w:hint="eastAsia"/>
          <w:sz w:val="28"/>
          <w:szCs w:val="28"/>
        </w:rPr>
        <w:t>关于预期信用损失准备变动的定量和定性信息。</w:t>
      </w:r>
      <w:r w:rsidR="00BC2379">
        <w:rPr>
          <w:rFonts w:ascii="仿宋" w:eastAsia="仿宋" w:hAnsi="仿宋" w:hint="eastAsia"/>
          <w:sz w:val="28"/>
          <w:szCs w:val="28"/>
        </w:rPr>
        <w:t>新列报</w:t>
      </w:r>
      <w:r w:rsidR="00BC2379">
        <w:rPr>
          <w:rFonts w:ascii="仿宋" w:eastAsia="仿宋" w:hAnsi="仿宋"/>
          <w:sz w:val="28"/>
          <w:szCs w:val="28"/>
        </w:rPr>
        <w:t>准则</w:t>
      </w:r>
      <w:r w:rsidR="00BC2379" w:rsidRPr="00B40D72">
        <w:rPr>
          <w:rFonts w:ascii="仿宋" w:eastAsia="仿宋" w:hAnsi="仿宋" w:hint="eastAsia"/>
          <w:sz w:val="28"/>
          <w:szCs w:val="28"/>
        </w:rPr>
        <w:t>要求以表格形式按金融工具类别、分阶段、根据不同的变动因素分别编制减值准备变动表，并对因金融工具账面总额当期重大变动引起损失准备的变动情况进行说明</w:t>
      </w:r>
      <w:r w:rsidR="00BC2379">
        <w:rPr>
          <w:rFonts w:ascii="仿宋" w:eastAsia="仿宋" w:hAnsi="仿宋" w:hint="eastAsia"/>
          <w:sz w:val="28"/>
          <w:szCs w:val="28"/>
        </w:rPr>
        <w:t>，还</w:t>
      </w:r>
      <w:r w:rsidR="00BC2379">
        <w:rPr>
          <w:rFonts w:ascii="仿宋" w:eastAsia="仿宋" w:hAnsi="仿宋"/>
          <w:sz w:val="28"/>
          <w:szCs w:val="28"/>
        </w:rPr>
        <w:t>应</w:t>
      </w:r>
      <w:r w:rsidR="00BC2379">
        <w:rPr>
          <w:rFonts w:ascii="仿宋" w:eastAsia="仿宋" w:hAnsi="仿宋" w:hint="eastAsia"/>
          <w:sz w:val="28"/>
          <w:szCs w:val="28"/>
        </w:rPr>
        <w:t>披露担</w:t>
      </w:r>
      <w:r w:rsidR="00BC2379" w:rsidRPr="00095436">
        <w:rPr>
          <w:rFonts w:ascii="仿宋" w:eastAsia="仿宋" w:hAnsi="仿宋" w:cs="Times New Roman" w:hint="eastAsia"/>
          <w:sz w:val="28"/>
          <w:szCs w:val="28"/>
        </w:rPr>
        <w:t>保物和其他信用增级对预期信用损失</w:t>
      </w:r>
      <w:r w:rsidR="00BC2379" w:rsidRPr="00095436">
        <w:rPr>
          <w:rFonts w:ascii="仿宋" w:eastAsia="仿宋" w:hAnsi="仿宋" w:cs="Times New Roman"/>
          <w:sz w:val="28"/>
          <w:szCs w:val="28"/>
        </w:rPr>
        <w:t>的影响</w:t>
      </w:r>
      <w:r w:rsidR="00BC2379">
        <w:rPr>
          <w:rFonts w:ascii="仿宋" w:eastAsia="仿宋" w:hAnsi="仿宋" w:cs="Times New Roman" w:hint="eastAsia"/>
          <w:sz w:val="28"/>
          <w:szCs w:val="28"/>
        </w:rPr>
        <w:t>等</w:t>
      </w:r>
      <w:r w:rsidR="00BC2379">
        <w:rPr>
          <w:rFonts w:ascii="仿宋" w:eastAsia="仿宋" w:hAnsi="仿宋" w:cs="Times New Roman"/>
          <w:sz w:val="28"/>
          <w:szCs w:val="28"/>
        </w:rPr>
        <w:t>信息</w:t>
      </w:r>
      <w:r w:rsidR="00BC2379" w:rsidRPr="00B40D72">
        <w:rPr>
          <w:rFonts w:ascii="仿宋" w:eastAsia="仿宋" w:hAnsi="仿宋" w:hint="eastAsia"/>
          <w:sz w:val="28"/>
          <w:szCs w:val="28"/>
        </w:rPr>
        <w:t>。</w:t>
      </w:r>
    </w:p>
    <w:p w14:paraId="6E5521D0" w14:textId="0C1268B4" w:rsidR="00BC2379" w:rsidRPr="00B40D72" w:rsidRDefault="007C0E81" w:rsidP="00BC2379">
      <w:pPr>
        <w:ind w:firstLineChars="200" w:firstLine="560"/>
        <w:rPr>
          <w:rFonts w:ascii="仿宋" w:eastAsia="仿宋" w:hAnsi="仿宋"/>
          <w:sz w:val="28"/>
          <w:szCs w:val="28"/>
        </w:rPr>
      </w:pPr>
      <w:r>
        <w:rPr>
          <w:rFonts w:ascii="仿宋" w:eastAsia="仿宋" w:hAnsi="仿宋" w:hint="eastAsia"/>
          <w:sz w:val="28"/>
          <w:szCs w:val="28"/>
        </w:rPr>
        <w:t>（三）</w:t>
      </w:r>
      <w:r w:rsidR="00BC2379" w:rsidRPr="00B40D72">
        <w:rPr>
          <w:rFonts w:ascii="仿宋" w:eastAsia="仿宋" w:hAnsi="仿宋" w:hint="eastAsia"/>
          <w:sz w:val="28"/>
          <w:szCs w:val="28"/>
        </w:rPr>
        <w:t>关于信用风险敞口信息。</w:t>
      </w:r>
      <w:r w:rsidR="00BC2379">
        <w:rPr>
          <w:rFonts w:ascii="仿宋" w:eastAsia="仿宋" w:hAnsi="仿宋" w:hint="eastAsia"/>
          <w:sz w:val="28"/>
          <w:szCs w:val="28"/>
        </w:rPr>
        <w:t>新列报</w:t>
      </w:r>
      <w:r w:rsidR="00BC2379">
        <w:rPr>
          <w:rFonts w:ascii="仿宋" w:eastAsia="仿宋" w:hAnsi="仿宋"/>
          <w:sz w:val="28"/>
          <w:szCs w:val="28"/>
        </w:rPr>
        <w:t>准则</w:t>
      </w:r>
      <w:r w:rsidR="00BC2379" w:rsidRPr="00B40D72">
        <w:rPr>
          <w:rFonts w:ascii="仿宋" w:eastAsia="仿宋" w:hAnsi="仿宋" w:hint="eastAsia"/>
          <w:sz w:val="28"/>
          <w:szCs w:val="28"/>
        </w:rPr>
        <w:t>要求按照信用风险等级披露各阶段的金融资产账面总额及贷款承诺及财务担保合同的信用风险敞口。</w:t>
      </w:r>
    </w:p>
    <w:p w14:paraId="52FF2C83" w14:textId="6DF6AE20" w:rsidR="00BC2379" w:rsidRPr="001F3DA3" w:rsidRDefault="007C0E81" w:rsidP="00942EFB">
      <w:pPr>
        <w:autoSpaceDE w:val="0"/>
        <w:autoSpaceDN w:val="0"/>
        <w:adjustRightInd w:val="0"/>
        <w:ind w:firstLineChars="200" w:firstLine="562"/>
        <w:jc w:val="left"/>
        <w:outlineLvl w:val="2"/>
        <w:rPr>
          <w:rFonts w:ascii="仿宋" w:eastAsia="仿宋" w:hAnsi="仿宋" w:cs="Times New Roman"/>
          <w:b/>
          <w:sz w:val="28"/>
          <w:szCs w:val="28"/>
        </w:rPr>
      </w:pPr>
      <w:bookmarkStart w:id="8" w:name="_Toc108082934"/>
      <w:r>
        <w:rPr>
          <w:rFonts w:ascii="仿宋" w:eastAsia="仿宋" w:hAnsi="仿宋" w:cs="Times New Roman" w:hint="eastAsia"/>
          <w:b/>
          <w:sz w:val="28"/>
          <w:szCs w:val="28"/>
        </w:rPr>
        <w:t>二、</w:t>
      </w:r>
      <w:r w:rsidR="00BC2379">
        <w:rPr>
          <w:rFonts w:ascii="仿宋" w:eastAsia="仿宋" w:hAnsi="仿宋" w:cs="Times New Roman" w:hint="eastAsia"/>
          <w:b/>
          <w:sz w:val="28"/>
          <w:szCs w:val="28"/>
        </w:rPr>
        <w:t>流动性</w:t>
      </w:r>
      <w:r w:rsidR="00BC2379">
        <w:rPr>
          <w:rFonts w:ascii="仿宋" w:eastAsia="仿宋" w:hAnsi="仿宋" w:cs="Times New Roman"/>
          <w:b/>
          <w:sz w:val="28"/>
          <w:szCs w:val="28"/>
        </w:rPr>
        <w:t>风险</w:t>
      </w:r>
      <w:r w:rsidR="00BC2379">
        <w:rPr>
          <w:rFonts w:ascii="仿宋" w:eastAsia="仿宋" w:hAnsi="仿宋" w:cs="Times New Roman" w:hint="eastAsia"/>
          <w:b/>
          <w:sz w:val="28"/>
          <w:szCs w:val="28"/>
        </w:rPr>
        <w:t>的</w:t>
      </w:r>
      <w:r w:rsidR="00BC2379">
        <w:rPr>
          <w:rFonts w:ascii="仿宋" w:eastAsia="仿宋" w:hAnsi="仿宋" w:cs="Times New Roman"/>
          <w:b/>
          <w:sz w:val="28"/>
          <w:szCs w:val="28"/>
        </w:rPr>
        <w:t>披露</w:t>
      </w:r>
      <w:bookmarkEnd w:id="8"/>
    </w:p>
    <w:p w14:paraId="225B727C" w14:textId="77777777" w:rsidR="00BC2379" w:rsidRDefault="00BC2379" w:rsidP="00BC2379">
      <w:pPr>
        <w:ind w:firstLineChars="200" w:firstLine="560"/>
        <w:rPr>
          <w:rFonts w:ascii="仿宋" w:eastAsia="仿宋" w:hAnsi="仿宋"/>
          <w:sz w:val="28"/>
          <w:szCs w:val="28"/>
        </w:rPr>
      </w:pPr>
      <w:r>
        <w:rPr>
          <w:rFonts w:ascii="仿宋" w:eastAsia="仿宋" w:hAnsi="仿宋" w:hint="eastAsia"/>
          <w:sz w:val="28"/>
          <w:szCs w:val="28"/>
        </w:rPr>
        <w:t>新列报</w:t>
      </w:r>
      <w:r>
        <w:rPr>
          <w:rFonts w:ascii="仿宋" w:eastAsia="仿宋" w:hAnsi="仿宋"/>
          <w:sz w:val="28"/>
          <w:szCs w:val="28"/>
        </w:rPr>
        <w:t>准则要求</w:t>
      </w:r>
      <w:r>
        <w:rPr>
          <w:rFonts w:ascii="仿宋" w:eastAsia="仿宋" w:hAnsi="仿宋" w:hint="eastAsia"/>
          <w:sz w:val="28"/>
          <w:szCs w:val="28"/>
        </w:rPr>
        <w:t>企业披露有助于</w:t>
      </w:r>
      <w:r>
        <w:rPr>
          <w:rFonts w:ascii="仿宋" w:eastAsia="仿宋" w:hAnsi="仿宋"/>
          <w:sz w:val="28"/>
          <w:szCs w:val="28"/>
        </w:rPr>
        <w:t>财务报</w:t>
      </w:r>
      <w:r>
        <w:rPr>
          <w:rFonts w:ascii="仿宋" w:eastAsia="仿宋" w:hAnsi="仿宋" w:hint="eastAsia"/>
          <w:sz w:val="28"/>
          <w:szCs w:val="28"/>
        </w:rPr>
        <w:t>表</w:t>
      </w:r>
      <w:r>
        <w:rPr>
          <w:rFonts w:ascii="仿宋" w:eastAsia="仿宋" w:hAnsi="仿宋"/>
          <w:sz w:val="28"/>
          <w:szCs w:val="28"/>
        </w:rPr>
        <w:t>使用者</w:t>
      </w:r>
      <w:r>
        <w:rPr>
          <w:rFonts w:ascii="仿宋" w:eastAsia="仿宋" w:hAnsi="仿宋" w:hint="eastAsia"/>
          <w:sz w:val="28"/>
          <w:szCs w:val="28"/>
        </w:rPr>
        <w:t>恰当</w:t>
      </w:r>
      <w:r>
        <w:rPr>
          <w:rFonts w:ascii="仿宋" w:eastAsia="仿宋" w:hAnsi="仿宋"/>
          <w:sz w:val="28"/>
          <w:szCs w:val="28"/>
        </w:rPr>
        <w:t>评估</w:t>
      </w:r>
      <w:r>
        <w:rPr>
          <w:rFonts w:ascii="仿宋" w:eastAsia="仿宋" w:hAnsi="仿宋" w:hint="eastAsia"/>
          <w:sz w:val="28"/>
          <w:szCs w:val="28"/>
        </w:rPr>
        <w:t>其</w:t>
      </w:r>
      <w:r>
        <w:rPr>
          <w:rFonts w:ascii="仿宋" w:eastAsia="仿宋" w:hAnsi="仿宋"/>
          <w:sz w:val="28"/>
          <w:szCs w:val="28"/>
        </w:rPr>
        <w:t>所面临流动性风险的性质、范围及其</w:t>
      </w:r>
      <w:r>
        <w:rPr>
          <w:rFonts w:ascii="仿宋" w:eastAsia="仿宋" w:hAnsi="仿宋" w:hint="eastAsia"/>
          <w:sz w:val="28"/>
          <w:szCs w:val="28"/>
        </w:rPr>
        <w:t>对</w:t>
      </w:r>
      <w:r>
        <w:rPr>
          <w:rFonts w:ascii="仿宋" w:eastAsia="仿宋" w:hAnsi="仿宋"/>
          <w:sz w:val="28"/>
          <w:szCs w:val="28"/>
        </w:rPr>
        <w:t>变现能力</w:t>
      </w:r>
      <w:r>
        <w:rPr>
          <w:rFonts w:ascii="仿宋" w:eastAsia="仿宋" w:hAnsi="仿宋" w:hint="eastAsia"/>
          <w:sz w:val="28"/>
          <w:szCs w:val="28"/>
        </w:rPr>
        <w:t>和</w:t>
      </w:r>
      <w:r>
        <w:rPr>
          <w:rFonts w:ascii="仿宋" w:eastAsia="仿宋" w:hAnsi="仿宋"/>
          <w:sz w:val="28"/>
          <w:szCs w:val="28"/>
        </w:rPr>
        <w:t>偿付能力影响的信息</w:t>
      </w:r>
      <w:r>
        <w:rPr>
          <w:rFonts w:ascii="仿宋" w:eastAsia="仿宋" w:hAnsi="仿宋" w:hint="eastAsia"/>
          <w:sz w:val="28"/>
          <w:szCs w:val="28"/>
        </w:rPr>
        <w:t>，</w:t>
      </w:r>
      <w:r>
        <w:rPr>
          <w:rFonts w:ascii="仿宋" w:eastAsia="仿宋" w:hAnsi="仿宋"/>
          <w:sz w:val="28"/>
          <w:szCs w:val="28"/>
        </w:rPr>
        <w:t>包括流动性风险敞口、到期期限分析、流动性风险敞口汇总定量信息的确定方法</w:t>
      </w:r>
      <w:r>
        <w:rPr>
          <w:rFonts w:ascii="仿宋" w:eastAsia="仿宋" w:hAnsi="仿宋" w:hint="eastAsia"/>
          <w:sz w:val="28"/>
          <w:szCs w:val="28"/>
        </w:rPr>
        <w:t>等。</w:t>
      </w:r>
    </w:p>
    <w:p w14:paraId="2943D12C" w14:textId="5C411BDA" w:rsidR="00BC2379" w:rsidRPr="001F3DA3" w:rsidRDefault="007C0E81" w:rsidP="00942EFB">
      <w:pPr>
        <w:autoSpaceDE w:val="0"/>
        <w:autoSpaceDN w:val="0"/>
        <w:adjustRightInd w:val="0"/>
        <w:ind w:firstLineChars="200" w:firstLine="562"/>
        <w:jc w:val="left"/>
        <w:outlineLvl w:val="2"/>
        <w:rPr>
          <w:rFonts w:ascii="仿宋" w:eastAsia="仿宋" w:hAnsi="仿宋" w:cs="Times New Roman"/>
          <w:b/>
          <w:sz w:val="28"/>
          <w:szCs w:val="28"/>
        </w:rPr>
      </w:pPr>
      <w:bookmarkStart w:id="9" w:name="_Toc108082935"/>
      <w:r>
        <w:rPr>
          <w:rFonts w:ascii="仿宋" w:eastAsia="仿宋" w:hAnsi="仿宋" w:cs="Times New Roman" w:hint="eastAsia"/>
          <w:b/>
          <w:sz w:val="28"/>
          <w:szCs w:val="28"/>
        </w:rPr>
        <w:t>三、</w:t>
      </w:r>
      <w:r w:rsidR="00BC2379">
        <w:rPr>
          <w:rFonts w:ascii="仿宋" w:eastAsia="仿宋" w:hAnsi="仿宋" w:cs="Times New Roman" w:hint="eastAsia"/>
          <w:b/>
          <w:sz w:val="28"/>
          <w:szCs w:val="28"/>
        </w:rPr>
        <w:t>市场</w:t>
      </w:r>
      <w:r w:rsidR="00BC2379">
        <w:rPr>
          <w:rFonts w:ascii="仿宋" w:eastAsia="仿宋" w:hAnsi="仿宋" w:cs="Times New Roman"/>
          <w:b/>
          <w:sz w:val="28"/>
          <w:szCs w:val="28"/>
        </w:rPr>
        <w:t>风险</w:t>
      </w:r>
      <w:r w:rsidR="00BC2379">
        <w:rPr>
          <w:rFonts w:ascii="仿宋" w:eastAsia="仿宋" w:hAnsi="仿宋" w:cs="Times New Roman" w:hint="eastAsia"/>
          <w:b/>
          <w:sz w:val="28"/>
          <w:szCs w:val="28"/>
        </w:rPr>
        <w:t>的</w:t>
      </w:r>
      <w:r w:rsidR="00BC2379">
        <w:rPr>
          <w:rFonts w:ascii="仿宋" w:eastAsia="仿宋" w:hAnsi="仿宋" w:cs="Times New Roman"/>
          <w:b/>
          <w:sz w:val="28"/>
          <w:szCs w:val="28"/>
        </w:rPr>
        <w:t>披露</w:t>
      </w:r>
      <w:bookmarkEnd w:id="9"/>
    </w:p>
    <w:p w14:paraId="6D244A18" w14:textId="29BC3B75" w:rsidR="00E9697B" w:rsidRDefault="00BC2379" w:rsidP="00D63C1C">
      <w:pPr>
        <w:ind w:firstLineChars="200" w:firstLine="560"/>
        <w:rPr>
          <w:rFonts w:ascii="仿宋" w:eastAsia="仿宋" w:hAnsi="仿宋"/>
          <w:b/>
          <w:sz w:val="30"/>
          <w:szCs w:val="30"/>
        </w:rPr>
      </w:pPr>
      <w:r>
        <w:rPr>
          <w:rFonts w:ascii="仿宋" w:eastAsia="仿宋" w:hAnsi="仿宋" w:hint="eastAsia"/>
          <w:sz w:val="28"/>
          <w:szCs w:val="28"/>
        </w:rPr>
        <w:t>新列报</w:t>
      </w:r>
      <w:r>
        <w:rPr>
          <w:rFonts w:ascii="仿宋" w:eastAsia="仿宋" w:hAnsi="仿宋"/>
          <w:sz w:val="28"/>
          <w:szCs w:val="28"/>
        </w:rPr>
        <w:t>准则要求</w:t>
      </w:r>
      <w:r>
        <w:rPr>
          <w:rFonts w:ascii="仿宋" w:eastAsia="仿宋" w:hAnsi="仿宋" w:hint="eastAsia"/>
          <w:sz w:val="28"/>
          <w:szCs w:val="28"/>
        </w:rPr>
        <w:t>企业披露有助于</w:t>
      </w:r>
      <w:r>
        <w:rPr>
          <w:rFonts w:ascii="仿宋" w:eastAsia="仿宋" w:hAnsi="仿宋"/>
          <w:sz w:val="28"/>
          <w:szCs w:val="28"/>
        </w:rPr>
        <w:t>财务报</w:t>
      </w:r>
      <w:r>
        <w:rPr>
          <w:rFonts w:ascii="仿宋" w:eastAsia="仿宋" w:hAnsi="仿宋" w:hint="eastAsia"/>
          <w:sz w:val="28"/>
          <w:szCs w:val="28"/>
        </w:rPr>
        <w:t>表</w:t>
      </w:r>
      <w:r>
        <w:rPr>
          <w:rFonts w:ascii="仿宋" w:eastAsia="仿宋" w:hAnsi="仿宋"/>
          <w:sz w:val="28"/>
          <w:szCs w:val="28"/>
        </w:rPr>
        <w:t>使用者</w:t>
      </w:r>
      <w:r>
        <w:rPr>
          <w:rFonts w:ascii="仿宋" w:eastAsia="仿宋" w:hAnsi="仿宋" w:hint="eastAsia"/>
          <w:sz w:val="28"/>
          <w:szCs w:val="28"/>
        </w:rPr>
        <w:t>恰当</w:t>
      </w:r>
      <w:r>
        <w:rPr>
          <w:rFonts w:ascii="仿宋" w:eastAsia="仿宋" w:hAnsi="仿宋"/>
          <w:sz w:val="28"/>
          <w:szCs w:val="28"/>
        </w:rPr>
        <w:t>评估企业所面临的</w:t>
      </w:r>
      <w:r>
        <w:rPr>
          <w:rFonts w:ascii="仿宋" w:eastAsia="仿宋" w:hAnsi="仿宋" w:hint="eastAsia"/>
          <w:sz w:val="28"/>
          <w:szCs w:val="28"/>
        </w:rPr>
        <w:t>市场</w:t>
      </w:r>
      <w:r>
        <w:rPr>
          <w:rFonts w:ascii="仿宋" w:eastAsia="仿宋" w:hAnsi="仿宋"/>
          <w:sz w:val="28"/>
          <w:szCs w:val="28"/>
        </w:rPr>
        <w:t>风险</w:t>
      </w:r>
      <w:r>
        <w:rPr>
          <w:rFonts w:ascii="仿宋" w:eastAsia="仿宋" w:hAnsi="仿宋" w:hint="eastAsia"/>
          <w:sz w:val="28"/>
          <w:szCs w:val="28"/>
        </w:rPr>
        <w:t>（</w:t>
      </w:r>
      <w:r w:rsidRPr="00095436">
        <w:rPr>
          <w:rFonts w:ascii="仿宋" w:eastAsia="仿宋" w:hAnsi="仿宋" w:cs="Times New Roman"/>
          <w:sz w:val="28"/>
          <w:szCs w:val="28"/>
        </w:rPr>
        <w:t>汇率风险</w:t>
      </w:r>
      <w:r w:rsidRPr="00095436">
        <w:rPr>
          <w:rFonts w:ascii="仿宋" w:eastAsia="仿宋" w:hAnsi="仿宋" w:cs="Times New Roman" w:hint="eastAsia"/>
          <w:sz w:val="28"/>
          <w:szCs w:val="28"/>
        </w:rPr>
        <w:t>、</w:t>
      </w:r>
      <w:r w:rsidRPr="00095436">
        <w:rPr>
          <w:rFonts w:ascii="仿宋" w:eastAsia="仿宋" w:hAnsi="仿宋" w:cs="Times New Roman"/>
          <w:sz w:val="28"/>
          <w:szCs w:val="28"/>
        </w:rPr>
        <w:t>利率风险和其他价格风险</w:t>
      </w:r>
      <w:r>
        <w:rPr>
          <w:rFonts w:ascii="仿宋" w:eastAsia="仿宋" w:hAnsi="仿宋"/>
          <w:sz w:val="28"/>
          <w:szCs w:val="28"/>
        </w:rPr>
        <w:t>）</w:t>
      </w:r>
      <w:r>
        <w:rPr>
          <w:rFonts w:ascii="仿宋" w:eastAsia="仿宋" w:hAnsi="仿宋" w:hint="eastAsia"/>
          <w:sz w:val="28"/>
          <w:szCs w:val="28"/>
        </w:rPr>
        <w:t>及其</w:t>
      </w:r>
      <w:r>
        <w:rPr>
          <w:rFonts w:ascii="仿宋" w:eastAsia="仿宋" w:hAnsi="仿宋" w:cs="Times New Roman"/>
          <w:sz w:val="28"/>
          <w:szCs w:val="28"/>
        </w:rPr>
        <w:t>对</w:t>
      </w:r>
      <w:r w:rsidRPr="00095436">
        <w:rPr>
          <w:rFonts w:ascii="仿宋" w:eastAsia="仿宋" w:hAnsi="仿宋" w:cs="Times New Roman"/>
          <w:sz w:val="28"/>
          <w:szCs w:val="28"/>
        </w:rPr>
        <w:t>财务状况和经营业绩</w:t>
      </w:r>
      <w:r>
        <w:rPr>
          <w:rFonts w:ascii="仿宋" w:eastAsia="仿宋" w:hAnsi="仿宋" w:hint="eastAsia"/>
          <w:sz w:val="28"/>
          <w:szCs w:val="28"/>
        </w:rPr>
        <w:t>影响</w:t>
      </w:r>
      <w:r>
        <w:rPr>
          <w:rFonts w:ascii="仿宋" w:eastAsia="仿宋" w:hAnsi="仿宋"/>
          <w:sz w:val="28"/>
          <w:szCs w:val="28"/>
        </w:rPr>
        <w:t>的</w:t>
      </w:r>
      <w:r>
        <w:rPr>
          <w:rFonts w:ascii="仿宋" w:eastAsia="仿宋" w:hAnsi="仿宋" w:hint="eastAsia"/>
          <w:sz w:val="28"/>
          <w:szCs w:val="28"/>
        </w:rPr>
        <w:t>信息</w:t>
      </w:r>
      <w:r>
        <w:rPr>
          <w:rFonts w:ascii="仿宋" w:eastAsia="仿宋" w:hAnsi="仿宋" w:cs="Times New Roman" w:hint="eastAsia"/>
          <w:sz w:val="28"/>
          <w:szCs w:val="28"/>
        </w:rPr>
        <w:t>，企业</w:t>
      </w:r>
      <w:r>
        <w:rPr>
          <w:rFonts w:ascii="仿宋" w:eastAsia="仿宋" w:hAnsi="仿宋" w:cs="Times New Roman"/>
          <w:sz w:val="28"/>
          <w:szCs w:val="28"/>
        </w:rPr>
        <w:t>需要对</w:t>
      </w:r>
      <w:r>
        <w:rPr>
          <w:rFonts w:ascii="仿宋" w:eastAsia="仿宋" w:hAnsi="仿宋" w:cs="Times New Roman" w:hint="eastAsia"/>
          <w:sz w:val="28"/>
          <w:szCs w:val="28"/>
        </w:rPr>
        <w:t>其</w:t>
      </w:r>
      <w:r>
        <w:rPr>
          <w:rFonts w:ascii="仿宋" w:eastAsia="仿宋" w:hAnsi="仿宋" w:cs="Times New Roman"/>
          <w:sz w:val="28"/>
          <w:szCs w:val="28"/>
        </w:rPr>
        <w:t>面临的各类市场风险进行</w:t>
      </w:r>
      <w:r w:rsidRPr="00095436">
        <w:rPr>
          <w:rFonts w:ascii="仿宋" w:eastAsia="仿宋" w:hAnsi="仿宋" w:cs="Times New Roman"/>
          <w:sz w:val="28"/>
          <w:szCs w:val="28"/>
        </w:rPr>
        <w:t>敏感性分析</w:t>
      </w:r>
      <w:r>
        <w:rPr>
          <w:rFonts w:ascii="仿宋" w:eastAsia="仿宋" w:hAnsi="仿宋" w:cs="Times New Roman" w:hint="eastAsia"/>
          <w:sz w:val="28"/>
          <w:szCs w:val="28"/>
        </w:rPr>
        <w:t>，</w:t>
      </w:r>
      <w:r>
        <w:rPr>
          <w:rFonts w:ascii="仿宋" w:eastAsia="仿宋" w:hAnsi="仿宋" w:cs="Times New Roman"/>
          <w:sz w:val="28"/>
          <w:szCs w:val="28"/>
        </w:rPr>
        <w:t>并披露所使用的方法和假设</w:t>
      </w:r>
      <w:r>
        <w:rPr>
          <w:rFonts w:ascii="仿宋" w:eastAsia="仿宋" w:hAnsi="仿宋" w:cs="Times New Roman" w:hint="eastAsia"/>
          <w:sz w:val="28"/>
          <w:szCs w:val="28"/>
        </w:rPr>
        <w:t>，</w:t>
      </w:r>
      <w:r>
        <w:rPr>
          <w:rFonts w:ascii="仿宋" w:eastAsia="仿宋" w:hAnsi="仿宋" w:cs="Times New Roman"/>
          <w:sz w:val="28"/>
          <w:szCs w:val="28"/>
        </w:rPr>
        <w:t>以及本期</w:t>
      </w:r>
      <w:r>
        <w:rPr>
          <w:rFonts w:ascii="仿宋" w:eastAsia="仿宋" w:hAnsi="仿宋" w:cs="Times New Roman" w:hint="eastAsia"/>
          <w:sz w:val="28"/>
          <w:szCs w:val="28"/>
        </w:rPr>
        <w:t>发生</w:t>
      </w:r>
      <w:r>
        <w:rPr>
          <w:rFonts w:ascii="仿宋" w:eastAsia="仿宋" w:hAnsi="仿宋" w:cs="Times New Roman"/>
          <w:sz w:val="28"/>
          <w:szCs w:val="28"/>
        </w:rPr>
        <w:t>的变化和</w:t>
      </w:r>
      <w:r>
        <w:rPr>
          <w:rFonts w:ascii="仿宋" w:eastAsia="仿宋" w:hAnsi="仿宋" w:cs="Times New Roman" w:hint="eastAsia"/>
          <w:sz w:val="28"/>
          <w:szCs w:val="28"/>
        </w:rPr>
        <w:t>原因</w:t>
      </w:r>
      <w:r>
        <w:rPr>
          <w:rFonts w:ascii="仿宋" w:eastAsia="仿宋" w:hAnsi="仿宋" w:cs="Times New Roman"/>
          <w:sz w:val="28"/>
          <w:szCs w:val="28"/>
        </w:rPr>
        <w:t>。</w:t>
      </w:r>
    </w:p>
    <w:p w14:paraId="31E3E710" w14:textId="77777777" w:rsidR="0008757E" w:rsidRDefault="0008757E" w:rsidP="00E9697B">
      <w:pPr>
        <w:ind w:firstLineChars="150" w:firstLine="452"/>
        <w:rPr>
          <w:rFonts w:ascii="仿宋" w:eastAsia="仿宋" w:hAnsi="仿宋"/>
          <w:b/>
          <w:sz w:val="30"/>
          <w:szCs w:val="30"/>
        </w:rPr>
      </w:pPr>
    </w:p>
    <w:p w14:paraId="36965E01" w14:textId="77777777" w:rsidR="0066716B" w:rsidRDefault="0066716B">
      <w:pPr>
        <w:widowControl/>
        <w:jc w:val="left"/>
        <w:rPr>
          <w:rFonts w:ascii="仿宋" w:eastAsia="仿宋" w:hAnsi="仿宋"/>
          <w:b/>
          <w:sz w:val="30"/>
          <w:szCs w:val="30"/>
        </w:rPr>
      </w:pPr>
      <w:r>
        <w:rPr>
          <w:rFonts w:ascii="仿宋" w:eastAsia="仿宋" w:hAnsi="仿宋"/>
          <w:b/>
          <w:sz w:val="30"/>
          <w:szCs w:val="30"/>
        </w:rPr>
        <w:br w:type="page"/>
      </w:r>
    </w:p>
    <w:p w14:paraId="08A2040A" w14:textId="438DEBA8" w:rsidR="001D1C96" w:rsidRPr="00E9697B" w:rsidRDefault="001D1C96" w:rsidP="00797144">
      <w:pPr>
        <w:ind w:firstLineChars="50" w:firstLine="151"/>
        <w:outlineLvl w:val="0"/>
        <w:rPr>
          <w:rFonts w:ascii="仿宋" w:eastAsia="仿宋" w:hAnsi="仿宋"/>
          <w:b/>
          <w:sz w:val="30"/>
          <w:szCs w:val="30"/>
        </w:rPr>
      </w:pPr>
      <w:bookmarkStart w:id="10" w:name="_Toc108082936"/>
      <w:r w:rsidRPr="00E9697B">
        <w:rPr>
          <w:rFonts w:ascii="仿宋" w:eastAsia="仿宋" w:hAnsi="仿宋" w:hint="eastAsia"/>
          <w:b/>
          <w:sz w:val="30"/>
          <w:szCs w:val="30"/>
        </w:rPr>
        <w:lastRenderedPageBreak/>
        <w:t>第三</w:t>
      </w:r>
      <w:r w:rsidR="00E9697B" w:rsidRPr="00E9697B">
        <w:rPr>
          <w:rFonts w:ascii="仿宋" w:eastAsia="仿宋" w:hAnsi="仿宋" w:hint="eastAsia"/>
          <w:b/>
          <w:sz w:val="30"/>
          <w:szCs w:val="30"/>
        </w:rPr>
        <w:t xml:space="preserve">章 </w:t>
      </w:r>
      <w:r w:rsidRPr="00E9697B">
        <w:rPr>
          <w:rFonts w:ascii="仿宋" w:eastAsia="仿宋" w:hAnsi="仿宋" w:hint="eastAsia"/>
          <w:b/>
          <w:sz w:val="30"/>
          <w:szCs w:val="30"/>
        </w:rPr>
        <w:t>实施</w:t>
      </w:r>
      <w:r w:rsidRPr="00E9697B">
        <w:rPr>
          <w:rFonts w:ascii="仿宋" w:eastAsia="仿宋" w:hAnsi="仿宋"/>
          <w:b/>
          <w:sz w:val="30"/>
          <w:szCs w:val="30"/>
        </w:rPr>
        <w:t>新金融工具准则对我国银行业</w:t>
      </w:r>
      <w:r w:rsidRPr="00E9697B">
        <w:rPr>
          <w:rFonts w:ascii="仿宋" w:eastAsia="仿宋" w:hAnsi="仿宋" w:hint="eastAsia"/>
          <w:b/>
          <w:sz w:val="30"/>
          <w:szCs w:val="30"/>
        </w:rPr>
        <w:t>的</w:t>
      </w:r>
      <w:r w:rsidR="0025138F">
        <w:rPr>
          <w:rFonts w:ascii="仿宋" w:eastAsia="仿宋" w:hAnsi="仿宋" w:hint="eastAsia"/>
          <w:b/>
          <w:sz w:val="30"/>
          <w:szCs w:val="30"/>
        </w:rPr>
        <w:t>报表数据</w:t>
      </w:r>
      <w:r w:rsidRPr="00E9697B">
        <w:rPr>
          <w:rFonts w:ascii="仿宋" w:eastAsia="仿宋" w:hAnsi="仿宋"/>
          <w:b/>
          <w:sz w:val="30"/>
          <w:szCs w:val="30"/>
        </w:rPr>
        <w:t>影响</w:t>
      </w:r>
      <w:bookmarkEnd w:id="10"/>
    </w:p>
    <w:p w14:paraId="55CB6313" w14:textId="761B112F" w:rsidR="00E221F3" w:rsidRPr="00D26A3C" w:rsidRDefault="007C0E81" w:rsidP="005A0E83">
      <w:pPr>
        <w:spacing w:beforeLines="100" w:before="312" w:afterLines="100" w:after="312"/>
        <w:ind w:firstLineChars="950" w:firstLine="2670"/>
        <w:outlineLvl w:val="1"/>
        <w:rPr>
          <w:rFonts w:ascii="仿宋" w:eastAsia="仿宋" w:hAnsi="仿宋"/>
          <w:b/>
          <w:sz w:val="28"/>
          <w:szCs w:val="28"/>
        </w:rPr>
      </w:pPr>
      <w:bookmarkStart w:id="11" w:name="_Toc108082937"/>
      <w:r>
        <w:rPr>
          <w:rFonts w:ascii="仿宋" w:eastAsia="仿宋" w:hAnsi="仿宋" w:hint="eastAsia"/>
          <w:b/>
          <w:sz w:val="28"/>
          <w:szCs w:val="28"/>
        </w:rPr>
        <w:t xml:space="preserve">第一节 </w:t>
      </w:r>
      <w:r w:rsidR="00E221F3" w:rsidRPr="00D26A3C">
        <w:rPr>
          <w:rFonts w:ascii="仿宋" w:eastAsia="仿宋" w:hAnsi="仿宋" w:hint="eastAsia"/>
          <w:b/>
          <w:sz w:val="28"/>
          <w:szCs w:val="28"/>
        </w:rPr>
        <w:t>对股东权益项目的影响</w:t>
      </w:r>
      <w:bookmarkEnd w:id="11"/>
    </w:p>
    <w:p w14:paraId="3E74B48D" w14:textId="76C772A9" w:rsidR="00506198" w:rsidRDefault="00506198" w:rsidP="00506198">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根据</w:t>
      </w:r>
      <w:r w:rsidR="00E61C5C">
        <w:rPr>
          <w:rFonts w:ascii="仿宋_GB2312" w:eastAsia="仿宋_GB2312" w:hAnsi="仿宋_GB2312" w:cs="仿宋_GB2312" w:hint="eastAsia"/>
          <w:sz w:val="28"/>
          <w:szCs w:val="28"/>
        </w:rPr>
        <w:t>新金融工具准则</w:t>
      </w:r>
      <w:r>
        <w:rPr>
          <w:rFonts w:ascii="仿宋_GB2312" w:eastAsia="仿宋_GB2312" w:hAnsi="仿宋_GB2312" w:cs="仿宋_GB2312" w:hint="eastAsia"/>
          <w:sz w:val="28"/>
          <w:szCs w:val="28"/>
        </w:rPr>
        <w:t>和应用指南的衔接规定，在</w:t>
      </w:r>
      <w:r w:rsidR="00E61C5C">
        <w:rPr>
          <w:rFonts w:ascii="仿宋_GB2312" w:eastAsia="仿宋_GB2312" w:hAnsi="仿宋_GB2312" w:cs="仿宋_GB2312" w:hint="eastAsia"/>
          <w:sz w:val="28"/>
          <w:szCs w:val="28"/>
        </w:rPr>
        <w:t>新金融工具准则</w:t>
      </w:r>
      <w:r>
        <w:rPr>
          <w:rFonts w:ascii="仿宋_GB2312" w:eastAsia="仿宋_GB2312" w:hAnsi="仿宋_GB2312" w:cs="仿宋_GB2312" w:hint="eastAsia"/>
          <w:color w:val="000000"/>
          <w:sz w:val="28"/>
          <w:szCs w:val="28"/>
        </w:rPr>
        <w:t>施行日之前的金融工具确认和计量与准则要求不一致的，企业应当追溯调整，金融工具原账面价值和在准则施行日的新账面价值之间的差额，应当计入准则施行日所在年度报告期间的期初留存收益或其他综合收益。同时，企业应当按照《企业会计准则第37号——金融工具列报》的相关规定在附注中进行披露。</w:t>
      </w:r>
      <w:r>
        <w:rPr>
          <w:rFonts w:ascii="仿宋_GB2312" w:eastAsia="仿宋_GB2312" w:hAnsi="仿宋_GB2312" w:cs="仿宋_GB2312" w:hint="eastAsia"/>
          <w:sz w:val="28"/>
          <w:szCs w:val="28"/>
        </w:rPr>
        <w:t>据</w:t>
      </w:r>
      <w:r w:rsidR="00E72938">
        <w:rPr>
          <w:rFonts w:ascii="仿宋_GB2312" w:eastAsia="仿宋_GB2312" w:hAnsi="仿宋_GB2312" w:cs="仿宋_GB2312"/>
          <w:sz w:val="28"/>
          <w:szCs w:val="28"/>
        </w:rPr>
        <w:t>52</w:t>
      </w:r>
      <w:r>
        <w:rPr>
          <w:rFonts w:ascii="仿宋_GB2312" w:eastAsia="仿宋_GB2312" w:hAnsi="仿宋_GB2312" w:cs="仿宋_GB2312" w:hint="eastAsia"/>
          <w:sz w:val="28"/>
          <w:szCs w:val="28"/>
        </w:rPr>
        <w:t>家金融企业年报</w:t>
      </w:r>
      <w:r>
        <w:rPr>
          <w:rStyle w:val="a6"/>
          <w:rFonts w:ascii="仿宋_GB2312" w:eastAsia="仿宋_GB2312" w:hAnsi="仿宋_GB2312" w:cs="仿宋_GB2312"/>
          <w:sz w:val="28"/>
          <w:szCs w:val="28"/>
        </w:rPr>
        <w:footnoteReference w:id="1"/>
      </w:r>
      <w:r>
        <w:rPr>
          <w:rFonts w:ascii="仿宋_GB2312" w:eastAsia="仿宋_GB2312" w:hAnsi="仿宋_GB2312" w:cs="仿宋_GB2312" w:hint="eastAsia"/>
          <w:sz w:val="28"/>
          <w:szCs w:val="28"/>
        </w:rPr>
        <w:t>，实施新金融工具准则后除南京银行、宁波银行等13家银行期初所有者权益略有上升外，其余上市银行的期初所有者权益均出现不同程度下降。在15家大型银行和股份制银行中，仅有邮储银行一家期初所有者权益略微上升。</w:t>
      </w:r>
    </w:p>
    <w:p w14:paraId="4CB0E164" w14:textId="1AB214C6" w:rsidR="00506198" w:rsidRDefault="005D26AC" w:rsidP="00E221F3">
      <w:pPr>
        <w:ind w:firstLineChars="200" w:firstLine="560"/>
        <w:jc w:val="left"/>
        <w:rPr>
          <w:rFonts w:ascii="仿宋" w:eastAsia="仿宋" w:hAnsi="仿宋"/>
          <w:sz w:val="28"/>
          <w:szCs w:val="28"/>
        </w:rPr>
      </w:pPr>
      <w:r>
        <w:rPr>
          <w:rFonts w:ascii="仿宋" w:eastAsia="仿宋" w:hAnsi="仿宋" w:hint="eastAsia"/>
          <w:sz w:val="28"/>
          <w:szCs w:val="28"/>
        </w:rPr>
        <w:t>具体</w:t>
      </w:r>
      <w:r>
        <w:rPr>
          <w:rFonts w:ascii="仿宋" w:eastAsia="仿宋" w:hAnsi="仿宋"/>
          <w:sz w:val="28"/>
          <w:szCs w:val="28"/>
        </w:rPr>
        <w:t>情况</w:t>
      </w:r>
      <w:r>
        <w:rPr>
          <w:rFonts w:ascii="仿宋" w:eastAsia="仿宋" w:hAnsi="仿宋" w:hint="eastAsia"/>
          <w:sz w:val="28"/>
          <w:szCs w:val="28"/>
        </w:rPr>
        <w:t>见下图</w:t>
      </w:r>
      <w:r>
        <w:rPr>
          <w:rFonts w:ascii="仿宋" w:eastAsia="仿宋" w:hAnsi="仿宋"/>
          <w:sz w:val="28"/>
          <w:szCs w:val="28"/>
        </w:rPr>
        <w:t>：</w:t>
      </w:r>
    </w:p>
    <w:p w14:paraId="38C39125" w14:textId="77777777" w:rsidR="00506198" w:rsidRDefault="00506198" w:rsidP="00E221F3">
      <w:pPr>
        <w:ind w:firstLineChars="200" w:firstLine="560"/>
        <w:jc w:val="left"/>
        <w:rPr>
          <w:rFonts w:ascii="仿宋" w:eastAsia="仿宋" w:hAnsi="仿宋"/>
          <w:sz w:val="28"/>
          <w:szCs w:val="28"/>
        </w:rPr>
      </w:pPr>
    </w:p>
    <w:p w14:paraId="41A40DC9" w14:textId="77777777" w:rsidR="00506198" w:rsidRDefault="00506198" w:rsidP="00E221F3">
      <w:pPr>
        <w:ind w:firstLineChars="200" w:firstLine="560"/>
        <w:jc w:val="left"/>
        <w:rPr>
          <w:rFonts w:ascii="仿宋" w:eastAsia="仿宋" w:hAnsi="仿宋"/>
          <w:sz w:val="28"/>
          <w:szCs w:val="28"/>
        </w:rPr>
      </w:pPr>
    </w:p>
    <w:p w14:paraId="4DB1AD96" w14:textId="77777777" w:rsidR="00506198" w:rsidRDefault="00506198" w:rsidP="00E221F3">
      <w:pPr>
        <w:ind w:firstLineChars="200" w:firstLine="560"/>
        <w:jc w:val="left"/>
        <w:rPr>
          <w:rFonts w:ascii="仿宋" w:eastAsia="仿宋" w:hAnsi="仿宋"/>
          <w:sz w:val="28"/>
          <w:szCs w:val="28"/>
        </w:rPr>
      </w:pPr>
    </w:p>
    <w:p w14:paraId="345D3DF7" w14:textId="77777777" w:rsidR="00506198" w:rsidRDefault="00506198" w:rsidP="00E221F3">
      <w:pPr>
        <w:ind w:firstLineChars="200" w:firstLine="560"/>
        <w:jc w:val="left"/>
        <w:rPr>
          <w:rFonts w:ascii="仿宋" w:eastAsia="仿宋" w:hAnsi="仿宋"/>
          <w:sz w:val="28"/>
          <w:szCs w:val="28"/>
        </w:rPr>
      </w:pPr>
    </w:p>
    <w:p w14:paraId="781F0AD6" w14:textId="77777777" w:rsidR="00506198" w:rsidRDefault="00506198" w:rsidP="00E221F3">
      <w:pPr>
        <w:ind w:firstLineChars="200" w:firstLine="560"/>
        <w:jc w:val="left"/>
        <w:rPr>
          <w:rFonts w:ascii="仿宋" w:eastAsia="仿宋" w:hAnsi="仿宋"/>
          <w:sz w:val="28"/>
          <w:szCs w:val="28"/>
        </w:rPr>
      </w:pPr>
    </w:p>
    <w:p w14:paraId="59EFB957" w14:textId="77777777" w:rsidR="00506198" w:rsidRDefault="00506198" w:rsidP="00E221F3">
      <w:pPr>
        <w:ind w:firstLineChars="200" w:firstLine="560"/>
        <w:jc w:val="left"/>
        <w:rPr>
          <w:rFonts w:ascii="仿宋" w:eastAsia="仿宋" w:hAnsi="仿宋"/>
          <w:sz w:val="28"/>
          <w:szCs w:val="28"/>
        </w:rPr>
      </w:pPr>
    </w:p>
    <w:p w14:paraId="5CA61359" w14:textId="77777777" w:rsidR="00506198" w:rsidRDefault="00506198" w:rsidP="00E221F3">
      <w:pPr>
        <w:ind w:firstLineChars="200" w:firstLine="560"/>
        <w:jc w:val="left"/>
        <w:rPr>
          <w:rFonts w:ascii="仿宋" w:eastAsia="仿宋" w:hAnsi="仿宋"/>
          <w:sz w:val="28"/>
          <w:szCs w:val="28"/>
        </w:rPr>
      </w:pPr>
    </w:p>
    <w:p w14:paraId="610DB963" w14:textId="77777777" w:rsidR="002B0E00" w:rsidRDefault="002B0E00" w:rsidP="00E221F3">
      <w:pPr>
        <w:ind w:firstLineChars="200" w:firstLine="560"/>
        <w:jc w:val="left"/>
        <w:rPr>
          <w:rFonts w:ascii="仿宋" w:eastAsia="仿宋" w:hAnsi="仿宋"/>
          <w:sz w:val="28"/>
          <w:szCs w:val="28"/>
        </w:rPr>
        <w:sectPr w:rsidR="002B0E00" w:rsidSect="00ED76CF">
          <w:footerReference w:type="default" r:id="rId9"/>
          <w:pgSz w:w="11906" w:h="16838"/>
          <w:pgMar w:top="1440" w:right="1797" w:bottom="1440" w:left="1797" w:header="851" w:footer="992" w:gutter="0"/>
          <w:cols w:space="425"/>
          <w:docGrid w:type="lines" w:linePitch="312"/>
        </w:sectPr>
      </w:pPr>
    </w:p>
    <w:p w14:paraId="0C67342D" w14:textId="4A9DB636" w:rsidR="002B0E00" w:rsidRPr="00F845E8" w:rsidRDefault="00D05288" w:rsidP="00F845E8">
      <w:pPr>
        <w:ind w:firstLineChars="2400" w:firstLine="5060"/>
        <w:jc w:val="left"/>
        <w:rPr>
          <w:rFonts w:ascii="仿宋" w:eastAsia="仿宋" w:hAnsi="仿宋"/>
          <w:b/>
          <w:szCs w:val="21"/>
        </w:rPr>
      </w:pPr>
      <w:r w:rsidRPr="00F845E8">
        <w:rPr>
          <w:rFonts w:ascii="仿宋" w:eastAsia="仿宋" w:hAnsi="仿宋" w:hint="eastAsia"/>
          <w:b/>
          <w:szCs w:val="21"/>
        </w:rPr>
        <w:lastRenderedPageBreak/>
        <w:t>图3.</w:t>
      </w:r>
      <w:r w:rsidRPr="00F845E8">
        <w:rPr>
          <w:rFonts w:ascii="仿宋" w:eastAsia="仿宋" w:hAnsi="仿宋"/>
          <w:b/>
          <w:szCs w:val="21"/>
        </w:rPr>
        <w:t xml:space="preserve">1 </w:t>
      </w:r>
      <w:r w:rsidRPr="00F845E8">
        <w:rPr>
          <w:rFonts w:ascii="仿宋" w:eastAsia="仿宋" w:hAnsi="仿宋" w:hint="eastAsia"/>
          <w:b/>
          <w:szCs w:val="21"/>
        </w:rPr>
        <w:t>各行</w:t>
      </w:r>
      <w:r w:rsidRPr="00F845E8">
        <w:rPr>
          <w:rFonts w:ascii="仿宋" w:eastAsia="仿宋" w:hAnsi="仿宋"/>
          <w:b/>
          <w:szCs w:val="21"/>
        </w:rPr>
        <w:t>首次执行日权益变化情况</w:t>
      </w:r>
    </w:p>
    <w:p w14:paraId="713B4EB5" w14:textId="27506FE9" w:rsidR="002B0E00" w:rsidRPr="002B0E00" w:rsidRDefault="002B0E00" w:rsidP="002B0E00">
      <w:pPr>
        <w:rPr>
          <w:rFonts w:ascii="仿宋" w:eastAsia="仿宋" w:hAnsi="仿宋"/>
          <w:sz w:val="28"/>
          <w:szCs w:val="28"/>
        </w:rPr>
        <w:sectPr w:rsidR="002B0E00" w:rsidRPr="002B0E00" w:rsidSect="002B0E00">
          <w:pgSz w:w="16838" w:h="11906" w:orient="landscape"/>
          <w:pgMar w:top="1800" w:right="1440" w:bottom="1800" w:left="1440" w:header="851" w:footer="992" w:gutter="0"/>
          <w:cols w:space="425"/>
          <w:docGrid w:type="lines" w:linePitch="312"/>
        </w:sectPr>
      </w:pPr>
      <w:r>
        <w:rPr>
          <w:noProof/>
        </w:rPr>
        <w:drawing>
          <wp:inline distT="0" distB="0" distL="0" distR="0" wp14:anchorId="53E207E6" wp14:editId="302C45E9">
            <wp:extent cx="8896350" cy="46101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77AF5D" w14:textId="39DC1F7D" w:rsidR="00E221F3" w:rsidRDefault="00E221F3" w:rsidP="00E221F3">
      <w:pPr>
        <w:ind w:firstLineChars="200" w:firstLine="560"/>
        <w:jc w:val="left"/>
        <w:rPr>
          <w:rFonts w:ascii="仿宋" w:eastAsia="仿宋" w:hAnsi="仿宋"/>
          <w:sz w:val="28"/>
          <w:szCs w:val="28"/>
        </w:rPr>
      </w:pPr>
      <w:r>
        <w:rPr>
          <w:rFonts w:ascii="仿宋" w:eastAsia="仿宋" w:hAnsi="仿宋" w:hint="eastAsia"/>
          <w:sz w:val="28"/>
          <w:szCs w:val="28"/>
        </w:rPr>
        <w:lastRenderedPageBreak/>
        <w:t>由此</w:t>
      </w:r>
      <w:r>
        <w:rPr>
          <w:rFonts w:ascii="仿宋" w:eastAsia="仿宋" w:hAnsi="仿宋"/>
          <w:sz w:val="28"/>
          <w:szCs w:val="28"/>
        </w:rPr>
        <w:t>可见，</w:t>
      </w:r>
      <w:r>
        <w:rPr>
          <w:rFonts w:ascii="仿宋" w:eastAsia="仿宋" w:hAnsi="仿宋" w:hint="eastAsia"/>
          <w:sz w:val="28"/>
          <w:szCs w:val="28"/>
        </w:rPr>
        <w:t>在</w:t>
      </w:r>
      <w:r>
        <w:rPr>
          <w:rFonts w:ascii="仿宋" w:eastAsia="仿宋" w:hAnsi="仿宋"/>
          <w:sz w:val="28"/>
          <w:szCs w:val="28"/>
        </w:rPr>
        <w:t>新金融工具准则</w:t>
      </w:r>
      <w:r>
        <w:rPr>
          <w:rFonts w:ascii="仿宋" w:eastAsia="仿宋" w:hAnsi="仿宋" w:hint="eastAsia"/>
          <w:sz w:val="28"/>
          <w:szCs w:val="28"/>
        </w:rPr>
        <w:t>下</w:t>
      </w:r>
      <w:r>
        <w:rPr>
          <w:rFonts w:ascii="仿宋" w:eastAsia="仿宋" w:hAnsi="仿宋"/>
          <w:sz w:val="28"/>
          <w:szCs w:val="28"/>
        </w:rPr>
        <w:t>，我国上市银行的股东权益</w:t>
      </w:r>
      <w:r>
        <w:rPr>
          <w:rFonts w:ascii="仿宋" w:eastAsia="仿宋" w:hAnsi="仿宋" w:hint="eastAsia"/>
          <w:sz w:val="28"/>
          <w:szCs w:val="28"/>
        </w:rPr>
        <w:t>呈现</w:t>
      </w:r>
      <w:r>
        <w:rPr>
          <w:rFonts w:ascii="仿宋" w:eastAsia="仿宋" w:hAnsi="仿宋"/>
          <w:sz w:val="28"/>
          <w:szCs w:val="28"/>
        </w:rPr>
        <w:t>普遍下降的情况，</w:t>
      </w:r>
      <w:r>
        <w:rPr>
          <w:rFonts w:ascii="仿宋" w:eastAsia="仿宋" w:hAnsi="仿宋" w:hint="eastAsia"/>
          <w:sz w:val="28"/>
          <w:szCs w:val="28"/>
        </w:rPr>
        <w:t>我们又将</w:t>
      </w:r>
      <w:r>
        <w:rPr>
          <w:rFonts w:ascii="仿宋" w:eastAsia="仿宋" w:hAnsi="仿宋"/>
          <w:sz w:val="28"/>
          <w:szCs w:val="28"/>
        </w:rPr>
        <w:t>股东权益</w:t>
      </w:r>
      <w:proofErr w:type="gramStart"/>
      <w:r>
        <w:rPr>
          <w:rFonts w:ascii="仿宋" w:eastAsia="仿宋" w:hAnsi="仿宋" w:hint="eastAsia"/>
          <w:sz w:val="28"/>
          <w:szCs w:val="28"/>
        </w:rPr>
        <w:t>净</w:t>
      </w:r>
      <w:r>
        <w:rPr>
          <w:rFonts w:ascii="仿宋" w:eastAsia="仿宋" w:hAnsi="仿宋"/>
          <w:sz w:val="28"/>
          <w:szCs w:val="28"/>
        </w:rPr>
        <w:t>影响</w:t>
      </w:r>
      <w:proofErr w:type="gramEnd"/>
      <w:r>
        <w:rPr>
          <w:rFonts w:ascii="仿宋" w:eastAsia="仿宋" w:hAnsi="仿宋"/>
          <w:sz w:val="28"/>
          <w:szCs w:val="28"/>
        </w:rPr>
        <w:t>进行了分拆，可以发</w:t>
      </w:r>
      <w:r w:rsidR="001779BE">
        <w:rPr>
          <w:rFonts w:ascii="仿宋" w:eastAsia="仿宋" w:hAnsi="仿宋" w:hint="eastAsia"/>
          <w:sz w:val="28"/>
          <w:szCs w:val="28"/>
        </w:rPr>
        <w:t xml:space="preserve"> </w:t>
      </w:r>
      <w:proofErr w:type="gramStart"/>
      <w:r>
        <w:rPr>
          <w:rFonts w:ascii="仿宋" w:eastAsia="仿宋" w:hAnsi="仿宋"/>
          <w:sz w:val="28"/>
          <w:szCs w:val="28"/>
        </w:rPr>
        <w:t>现未分类</w:t>
      </w:r>
      <w:proofErr w:type="gramEnd"/>
      <w:r>
        <w:rPr>
          <w:rFonts w:ascii="仿宋" w:eastAsia="仿宋" w:hAnsi="仿宋"/>
          <w:sz w:val="28"/>
          <w:szCs w:val="28"/>
        </w:rPr>
        <w:t>利润和其他综合收益</w:t>
      </w:r>
      <w:r>
        <w:rPr>
          <w:rFonts w:ascii="仿宋" w:eastAsia="仿宋" w:hAnsi="仿宋" w:hint="eastAsia"/>
          <w:sz w:val="28"/>
          <w:szCs w:val="28"/>
        </w:rPr>
        <w:t>两个</w:t>
      </w:r>
      <w:r>
        <w:rPr>
          <w:rFonts w:ascii="仿宋" w:eastAsia="仿宋" w:hAnsi="仿宋"/>
          <w:sz w:val="28"/>
          <w:szCs w:val="28"/>
        </w:rPr>
        <w:t>项目</w:t>
      </w:r>
      <w:r>
        <w:rPr>
          <w:rFonts w:ascii="仿宋" w:eastAsia="仿宋" w:hAnsi="仿宋" w:hint="eastAsia"/>
          <w:sz w:val="28"/>
          <w:szCs w:val="28"/>
        </w:rPr>
        <w:t>出现了</w:t>
      </w:r>
      <w:r>
        <w:rPr>
          <w:rFonts w:ascii="仿宋" w:eastAsia="仿宋" w:hAnsi="仿宋"/>
          <w:sz w:val="28"/>
          <w:szCs w:val="28"/>
        </w:rPr>
        <w:t>截然相反的变化，整体上，未分配利润呈现</w:t>
      </w:r>
      <w:r>
        <w:rPr>
          <w:rFonts w:ascii="仿宋" w:eastAsia="仿宋" w:hAnsi="仿宋" w:hint="eastAsia"/>
          <w:sz w:val="28"/>
          <w:szCs w:val="28"/>
        </w:rPr>
        <w:t>减少</w:t>
      </w:r>
      <w:r>
        <w:rPr>
          <w:rFonts w:ascii="仿宋" w:eastAsia="仿宋" w:hAnsi="仿宋"/>
          <w:sz w:val="28"/>
          <w:szCs w:val="28"/>
        </w:rPr>
        <w:t>的趋势，其他综合收益展现</w:t>
      </w:r>
      <w:r>
        <w:rPr>
          <w:rFonts w:ascii="仿宋" w:eastAsia="仿宋" w:hAnsi="仿宋" w:hint="eastAsia"/>
          <w:sz w:val="28"/>
          <w:szCs w:val="28"/>
        </w:rPr>
        <w:t>了增加</w:t>
      </w:r>
      <w:r>
        <w:rPr>
          <w:rFonts w:ascii="仿宋" w:eastAsia="仿宋" w:hAnsi="仿宋"/>
          <w:sz w:val="28"/>
          <w:szCs w:val="28"/>
        </w:rPr>
        <w:t>的情况。</w:t>
      </w:r>
      <w:r>
        <w:rPr>
          <w:rFonts w:ascii="仿宋" w:eastAsia="仿宋" w:hAnsi="仿宋" w:hint="eastAsia"/>
          <w:sz w:val="28"/>
          <w:szCs w:val="28"/>
        </w:rPr>
        <w:t>未分配利润</w:t>
      </w:r>
      <w:r>
        <w:rPr>
          <w:rFonts w:ascii="仿宋" w:eastAsia="仿宋" w:hAnsi="仿宋"/>
          <w:sz w:val="28"/>
          <w:szCs w:val="28"/>
        </w:rPr>
        <w:t>的减少</w:t>
      </w:r>
      <w:r>
        <w:rPr>
          <w:rFonts w:ascii="仿宋" w:eastAsia="仿宋" w:hAnsi="仿宋" w:hint="eastAsia"/>
          <w:sz w:val="28"/>
          <w:szCs w:val="28"/>
        </w:rPr>
        <w:t>可能</w:t>
      </w:r>
      <w:r>
        <w:rPr>
          <w:rFonts w:ascii="仿宋" w:eastAsia="仿宋" w:hAnsi="仿宋"/>
          <w:sz w:val="28"/>
          <w:szCs w:val="28"/>
        </w:rPr>
        <w:t>源于金融资产的减值</w:t>
      </w:r>
      <w:r>
        <w:rPr>
          <w:rFonts w:ascii="仿宋" w:eastAsia="仿宋" w:hAnsi="仿宋" w:hint="eastAsia"/>
          <w:sz w:val="28"/>
          <w:szCs w:val="28"/>
        </w:rPr>
        <w:t>，而其他综合</w:t>
      </w:r>
      <w:r>
        <w:rPr>
          <w:rFonts w:ascii="仿宋" w:eastAsia="仿宋" w:hAnsi="仿宋"/>
          <w:sz w:val="28"/>
          <w:szCs w:val="28"/>
        </w:rPr>
        <w:t>收益的增加是由于金融资产之间的重分类所导致</w:t>
      </w:r>
      <w:r>
        <w:rPr>
          <w:rFonts w:ascii="仿宋" w:eastAsia="仿宋" w:hAnsi="仿宋" w:hint="eastAsia"/>
          <w:sz w:val="28"/>
          <w:szCs w:val="28"/>
        </w:rPr>
        <w:t>。</w:t>
      </w:r>
    </w:p>
    <w:p w14:paraId="28D0F003" w14:textId="0B9D2410" w:rsidR="00E221F3" w:rsidRDefault="00E221F3" w:rsidP="00E221F3">
      <w:pPr>
        <w:ind w:firstLineChars="200" w:firstLine="560"/>
        <w:jc w:val="left"/>
        <w:rPr>
          <w:rFonts w:ascii="仿宋" w:eastAsia="仿宋" w:hAnsi="仿宋"/>
          <w:sz w:val="28"/>
          <w:szCs w:val="28"/>
        </w:rPr>
      </w:pPr>
      <w:r>
        <w:rPr>
          <w:rFonts w:ascii="仿宋" w:eastAsia="仿宋" w:hAnsi="仿宋" w:hint="eastAsia"/>
          <w:sz w:val="28"/>
          <w:szCs w:val="28"/>
        </w:rPr>
        <w:t>各家银行股东权益</w:t>
      </w:r>
      <w:r>
        <w:rPr>
          <w:rFonts w:ascii="仿宋" w:eastAsia="仿宋" w:hAnsi="仿宋"/>
          <w:sz w:val="28"/>
          <w:szCs w:val="28"/>
        </w:rPr>
        <w:t>呈现的变化的趋同性</w:t>
      </w:r>
      <w:r>
        <w:rPr>
          <w:rFonts w:ascii="仿宋" w:eastAsia="仿宋" w:hAnsi="仿宋" w:hint="eastAsia"/>
          <w:sz w:val="28"/>
          <w:szCs w:val="28"/>
        </w:rPr>
        <w:t>反映了</w:t>
      </w:r>
      <w:r>
        <w:rPr>
          <w:rFonts w:ascii="仿宋" w:eastAsia="仿宋" w:hAnsi="仿宋"/>
          <w:sz w:val="28"/>
          <w:szCs w:val="28"/>
        </w:rPr>
        <w:t>银行在</w:t>
      </w:r>
      <w:r>
        <w:rPr>
          <w:rFonts w:ascii="仿宋" w:eastAsia="仿宋" w:hAnsi="仿宋" w:hint="eastAsia"/>
          <w:sz w:val="28"/>
          <w:szCs w:val="28"/>
        </w:rPr>
        <w:t>施行</w:t>
      </w:r>
      <w:r>
        <w:rPr>
          <w:rFonts w:ascii="仿宋" w:eastAsia="仿宋" w:hAnsi="仿宋"/>
          <w:sz w:val="28"/>
          <w:szCs w:val="28"/>
        </w:rPr>
        <w:t>新金融工具准则的过程中，</w:t>
      </w:r>
      <w:r>
        <w:rPr>
          <w:rFonts w:ascii="仿宋" w:eastAsia="仿宋" w:hAnsi="仿宋" w:hint="eastAsia"/>
          <w:sz w:val="28"/>
          <w:szCs w:val="28"/>
        </w:rPr>
        <w:t>都面临了相同</w:t>
      </w:r>
      <w:r>
        <w:rPr>
          <w:rFonts w:ascii="仿宋" w:eastAsia="仿宋" w:hAnsi="仿宋"/>
          <w:sz w:val="28"/>
          <w:szCs w:val="28"/>
        </w:rPr>
        <w:t>的困难，从而导致了类似的实务操作。</w:t>
      </w:r>
      <w:r>
        <w:rPr>
          <w:rFonts w:ascii="仿宋" w:eastAsia="仿宋" w:hAnsi="仿宋" w:hint="eastAsia"/>
          <w:sz w:val="28"/>
          <w:szCs w:val="28"/>
        </w:rPr>
        <w:t>我们</w:t>
      </w:r>
      <w:r>
        <w:rPr>
          <w:rFonts w:ascii="仿宋" w:eastAsia="仿宋" w:hAnsi="仿宋"/>
          <w:sz w:val="28"/>
          <w:szCs w:val="28"/>
        </w:rPr>
        <w:t>需要从</w:t>
      </w:r>
      <w:r>
        <w:rPr>
          <w:rFonts w:ascii="仿宋" w:eastAsia="仿宋" w:hAnsi="仿宋" w:hint="eastAsia"/>
          <w:sz w:val="28"/>
          <w:szCs w:val="28"/>
        </w:rPr>
        <w:t>金融</w:t>
      </w:r>
      <w:r>
        <w:rPr>
          <w:rFonts w:ascii="仿宋" w:eastAsia="仿宋" w:hAnsi="仿宋"/>
          <w:sz w:val="28"/>
          <w:szCs w:val="28"/>
        </w:rPr>
        <w:t>资产</w:t>
      </w:r>
      <w:r>
        <w:rPr>
          <w:rFonts w:ascii="仿宋" w:eastAsia="仿宋" w:hAnsi="仿宋" w:hint="eastAsia"/>
          <w:sz w:val="28"/>
          <w:szCs w:val="28"/>
        </w:rPr>
        <w:t>重</w:t>
      </w:r>
      <w:r>
        <w:rPr>
          <w:rFonts w:ascii="仿宋" w:eastAsia="仿宋" w:hAnsi="仿宋"/>
          <w:sz w:val="28"/>
          <w:szCs w:val="28"/>
        </w:rPr>
        <w:t>分类</w:t>
      </w:r>
      <w:r>
        <w:rPr>
          <w:rFonts w:ascii="仿宋" w:eastAsia="仿宋" w:hAnsi="仿宋" w:hint="eastAsia"/>
          <w:sz w:val="28"/>
          <w:szCs w:val="28"/>
        </w:rPr>
        <w:t>和</w:t>
      </w:r>
      <w:r>
        <w:rPr>
          <w:rFonts w:ascii="仿宋" w:eastAsia="仿宋" w:hAnsi="仿宋"/>
          <w:sz w:val="28"/>
          <w:szCs w:val="28"/>
        </w:rPr>
        <w:t>金融资产减值损失两个方面进行详细分析。</w:t>
      </w:r>
    </w:p>
    <w:p w14:paraId="4A81A5D6" w14:textId="58473ABC" w:rsidR="001D1C96" w:rsidRPr="002E7CF8" w:rsidRDefault="007C0E81" w:rsidP="005A0E83">
      <w:pPr>
        <w:spacing w:beforeLines="100" w:before="312" w:afterLines="100" w:after="312"/>
        <w:ind w:firstLineChars="950" w:firstLine="2670"/>
        <w:outlineLvl w:val="1"/>
        <w:rPr>
          <w:rFonts w:ascii="仿宋" w:eastAsia="仿宋" w:hAnsi="仿宋"/>
          <w:b/>
          <w:sz w:val="28"/>
          <w:szCs w:val="28"/>
        </w:rPr>
      </w:pPr>
      <w:bookmarkStart w:id="12" w:name="_Toc108082938"/>
      <w:r>
        <w:rPr>
          <w:rFonts w:ascii="仿宋" w:eastAsia="仿宋" w:hAnsi="仿宋" w:hint="eastAsia"/>
          <w:b/>
          <w:sz w:val="28"/>
          <w:szCs w:val="28"/>
        </w:rPr>
        <w:t xml:space="preserve">第二节 </w:t>
      </w:r>
      <w:r w:rsidR="001D1C96" w:rsidRPr="002E7CF8">
        <w:rPr>
          <w:rFonts w:ascii="仿宋" w:eastAsia="仿宋" w:hAnsi="仿宋" w:hint="eastAsia"/>
          <w:b/>
          <w:sz w:val="28"/>
          <w:szCs w:val="28"/>
        </w:rPr>
        <w:t>金融资产</w:t>
      </w:r>
      <w:r w:rsidR="00E221F3">
        <w:rPr>
          <w:rFonts w:ascii="仿宋" w:eastAsia="仿宋" w:hAnsi="仿宋" w:hint="eastAsia"/>
          <w:b/>
          <w:sz w:val="28"/>
          <w:szCs w:val="28"/>
        </w:rPr>
        <w:t>重分类</w:t>
      </w:r>
      <w:bookmarkEnd w:id="12"/>
    </w:p>
    <w:p w14:paraId="66272F82" w14:textId="3498194E" w:rsidR="005E3844" w:rsidRPr="00BA6A1D" w:rsidRDefault="003D1518" w:rsidP="00BA6A1D">
      <w:pPr>
        <w:autoSpaceDE w:val="0"/>
        <w:autoSpaceDN w:val="0"/>
        <w:adjustRightInd w:val="0"/>
        <w:jc w:val="left"/>
        <w:rPr>
          <w:rFonts w:ascii="仿宋" w:eastAsia="仿宋" w:hAnsi="仿宋"/>
          <w:sz w:val="28"/>
          <w:szCs w:val="28"/>
        </w:rPr>
      </w:pPr>
      <w:r>
        <w:rPr>
          <w:rFonts w:ascii="仿宋" w:eastAsia="仿宋" w:hAnsi="仿宋" w:hint="eastAsia"/>
          <w:sz w:val="28"/>
          <w:szCs w:val="28"/>
        </w:rPr>
        <w:t xml:space="preserve">    </w:t>
      </w:r>
      <w:r w:rsidR="00BA6A1D" w:rsidRPr="00BA6A1D">
        <w:rPr>
          <w:rFonts w:ascii="仿宋" w:eastAsia="仿宋" w:hAnsi="仿宋" w:hint="eastAsia"/>
          <w:sz w:val="28"/>
          <w:szCs w:val="28"/>
        </w:rPr>
        <w:t>旧准则要求企业根据管理层的持有意图和能力将金融资</w:t>
      </w:r>
      <w:r w:rsidR="00BA6A1D">
        <w:rPr>
          <w:rFonts w:ascii="仿宋" w:eastAsia="仿宋" w:hAnsi="仿宋" w:hint="eastAsia"/>
          <w:sz w:val="28"/>
          <w:szCs w:val="28"/>
        </w:rPr>
        <w:t>产</w:t>
      </w:r>
      <w:r w:rsidR="00BA6A1D" w:rsidRPr="00BA6A1D">
        <w:rPr>
          <w:rFonts w:ascii="仿宋" w:eastAsia="仿宋" w:hAnsi="仿宋" w:hint="eastAsia"/>
          <w:sz w:val="28"/>
          <w:szCs w:val="28"/>
        </w:rPr>
        <w:t>分类四类</w:t>
      </w:r>
      <w:r w:rsidR="00BA6A1D" w:rsidRPr="00BA6A1D">
        <w:rPr>
          <w:rFonts w:ascii="仿宋" w:eastAsia="仿宋" w:hAnsi="仿宋"/>
          <w:sz w:val="28"/>
          <w:szCs w:val="28"/>
        </w:rPr>
        <w:t xml:space="preserve">: </w:t>
      </w:r>
      <w:r w:rsidR="00BA6A1D" w:rsidRPr="00BA6A1D">
        <w:rPr>
          <w:rFonts w:ascii="仿宋" w:eastAsia="仿宋" w:hAnsi="仿宋" w:hint="eastAsia"/>
          <w:sz w:val="28"/>
          <w:szCs w:val="28"/>
        </w:rPr>
        <w:t>以公允价值计量且其变动计入当前损益的金融资产</w:t>
      </w:r>
      <w:r w:rsidR="00BA6A1D">
        <w:rPr>
          <w:rFonts w:ascii="仿宋" w:eastAsia="仿宋" w:hAnsi="仿宋" w:hint="eastAsia"/>
          <w:sz w:val="28"/>
          <w:szCs w:val="28"/>
        </w:rPr>
        <w:t>、</w:t>
      </w:r>
      <w:r w:rsidR="00BA6A1D" w:rsidRPr="00BA6A1D">
        <w:rPr>
          <w:rFonts w:ascii="仿宋" w:eastAsia="仿宋" w:hAnsi="仿宋" w:hint="eastAsia"/>
          <w:sz w:val="28"/>
          <w:szCs w:val="28"/>
        </w:rPr>
        <w:t>贷款和应收款项、持有至到期投资和可供出售金融资产。分类</w:t>
      </w:r>
      <w:r w:rsidR="00BA6A1D">
        <w:rPr>
          <w:rFonts w:ascii="仿宋" w:eastAsia="仿宋" w:hAnsi="仿宋" w:hint="eastAsia"/>
          <w:sz w:val="28"/>
          <w:szCs w:val="28"/>
        </w:rPr>
        <w:t>的</w:t>
      </w:r>
      <w:r w:rsidR="00BA6A1D" w:rsidRPr="00BA6A1D">
        <w:rPr>
          <w:rFonts w:ascii="仿宋" w:eastAsia="仿宋" w:hAnsi="仿宋" w:hint="eastAsia"/>
          <w:sz w:val="28"/>
          <w:szCs w:val="28"/>
        </w:rPr>
        <w:t>主观性较强</w:t>
      </w:r>
      <w:r w:rsidR="00BA6A1D" w:rsidRPr="00BA6A1D">
        <w:rPr>
          <w:rFonts w:ascii="仿宋" w:eastAsia="仿宋" w:hAnsi="仿宋"/>
          <w:sz w:val="28"/>
          <w:szCs w:val="28"/>
        </w:rPr>
        <w:t xml:space="preserve">, </w:t>
      </w:r>
      <w:r w:rsidR="00BA6A1D" w:rsidRPr="00BA6A1D">
        <w:rPr>
          <w:rFonts w:ascii="仿宋" w:eastAsia="仿宋" w:hAnsi="仿宋" w:hint="eastAsia"/>
          <w:sz w:val="28"/>
          <w:szCs w:val="28"/>
        </w:rPr>
        <w:t>给企业均留下了较大的操纵空间。新</w:t>
      </w:r>
      <w:r w:rsidR="00BA6A1D">
        <w:rPr>
          <w:rFonts w:ascii="仿宋" w:eastAsia="仿宋" w:hAnsi="仿宋" w:hint="eastAsia"/>
          <w:sz w:val="28"/>
          <w:szCs w:val="28"/>
        </w:rPr>
        <w:t>金融</w:t>
      </w:r>
      <w:r w:rsidR="00BA6A1D">
        <w:rPr>
          <w:rFonts w:ascii="仿宋" w:eastAsia="仿宋" w:hAnsi="仿宋"/>
          <w:sz w:val="28"/>
          <w:szCs w:val="28"/>
        </w:rPr>
        <w:t>工具</w:t>
      </w:r>
      <w:r w:rsidR="00BA6A1D" w:rsidRPr="00BA6A1D">
        <w:rPr>
          <w:rFonts w:ascii="仿宋" w:eastAsia="仿宋" w:hAnsi="仿宋" w:hint="eastAsia"/>
          <w:sz w:val="28"/>
          <w:szCs w:val="28"/>
        </w:rPr>
        <w:t>准则</w:t>
      </w:r>
      <w:r w:rsidR="00BA6A1D">
        <w:rPr>
          <w:rFonts w:ascii="仿宋" w:eastAsia="仿宋" w:hAnsi="仿宋" w:hint="eastAsia"/>
          <w:sz w:val="28"/>
          <w:szCs w:val="28"/>
        </w:rPr>
        <w:t>要求根</w:t>
      </w:r>
      <w:r w:rsidR="00BA6A1D" w:rsidRPr="00BA6A1D">
        <w:rPr>
          <w:rFonts w:ascii="仿宋" w:eastAsia="仿宋" w:hAnsi="仿宋" w:hint="eastAsia"/>
          <w:sz w:val="28"/>
          <w:szCs w:val="28"/>
        </w:rPr>
        <w:t>据“合同现金流量特征”和“业务模式”两个维度进行判断</w:t>
      </w:r>
      <w:r w:rsidR="00BA6A1D" w:rsidRPr="00BA6A1D">
        <w:rPr>
          <w:rFonts w:ascii="仿宋" w:eastAsia="仿宋" w:hAnsi="仿宋"/>
          <w:sz w:val="28"/>
          <w:szCs w:val="28"/>
        </w:rPr>
        <w:t>,</w:t>
      </w:r>
      <w:r w:rsidR="00BA6A1D" w:rsidRPr="00BA6A1D">
        <w:rPr>
          <w:rFonts w:ascii="仿宋" w:eastAsia="仿宋" w:hAnsi="仿宋" w:hint="eastAsia"/>
          <w:sz w:val="28"/>
          <w:szCs w:val="28"/>
        </w:rPr>
        <w:t>将金融资产分为三类</w:t>
      </w:r>
      <w:r w:rsidR="00BA6A1D" w:rsidRPr="00BA6A1D">
        <w:rPr>
          <w:rFonts w:ascii="仿宋" w:eastAsia="仿宋" w:hAnsi="仿宋"/>
          <w:sz w:val="28"/>
          <w:szCs w:val="28"/>
        </w:rPr>
        <w:t xml:space="preserve">: </w:t>
      </w:r>
      <w:r w:rsidR="00BA6A1D" w:rsidRPr="00BA6A1D">
        <w:rPr>
          <w:rFonts w:ascii="仿宋" w:eastAsia="仿宋" w:hAnsi="仿宋" w:hint="eastAsia"/>
          <w:sz w:val="28"/>
          <w:szCs w:val="28"/>
        </w:rPr>
        <w:t>以摊</w:t>
      </w:r>
      <w:proofErr w:type="gramStart"/>
      <w:r w:rsidR="00BA6A1D" w:rsidRPr="00BA6A1D">
        <w:rPr>
          <w:rFonts w:ascii="仿宋" w:eastAsia="仿宋" w:hAnsi="仿宋" w:hint="eastAsia"/>
          <w:sz w:val="28"/>
          <w:szCs w:val="28"/>
        </w:rPr>
        <w:t>余成本</w:t>
      </w:r>
      <w:proofErr w:type="gramEnd"/>
      <w:r w:rsidR="00BA6A1D" w:rsidRPr="00BA6A1D">
        <w:rPr>
          <w:rFonts w:ascii="仿宋" w:eastAsia="仿宋" w:hAnsi="仿宋" w:hint="eastAsia"/>
          <w:sz w:val="28"/>
          <w:szCs w:val="28"/>
        </w:rPr>
        <w:t>计量的金融资</w:t>
      </w:r>
      <w:r w:rsidR="00BA6A1D">
        <w:rPr>
          <w:rFonts w:ascii="仿宋" w:eastAsia="仿宋" w:hAnsi="仿宋" w:hint="eastAsia"/>
          <w:sz w:val="28"/>
          <w:szCs w:val="28"/>
        </w:rPr>
        <w:t>产</w:t>
      </w:r>
      <w:r w:rsidR="00BA6A1D">
        <w:rPr>
          <w:rFonts w:ascii="仿宋" w:eastAsia="仿宋" w:hAnsi="仿宋"/>
          <w:sz w:val="28"/>
          <w:szCs w:val="28"/>
        </w:rPr>
        <w:t>(AC</w:t>
      </w:r>
      <w:r w:rsidR="00BA6A1D" w:rsidRPr="00BA6A1D">
        <w:rPr>
          <w:rFonts w:ascii="仿宋" w:eastAsia="仿宋" w:hAnsi="仿宋"/>
          <w:sz w:val="28"/>
          <w:szCs w:val="28"/>
        </w:rPr>
        <w:t>)</w:t>
      </w:r>
      <w:r w:rsidR="00BA6A1D">
        <w:rPr>
          <w:rFonts w:ascii="仿宋" w:eastAsia="仿宋" w:hAnsi="仿宋" w:hint="eastAsia"/>
          <w:sz w:val="28"/>
          <w:szCs w:val="28"/>
        </w:rPr>
        <w:t>、</w:t>
      </w:r>
      <w:r w:rsidR="00BA6A1D" w:rsidRPr="00BA6A1D">
        <w:rPr>
          <w:rFonts w:ascii="仿宋" w:eastAsia="仿宋" w:hAnsi="仿宋" w:hint="eastAsia"/>
          <w:sz w:val="28"/>
          <w:szCs w:val="28"/>
        </w:rPr>
        <w:t>以公允价值计量且其变动计人当</w:t>
      </w:r>
      <w:r w:rsidR="00BA6A1D">
        <w:rPr>
          <w:rFonts w:ascii="仿宋" w:eastAsia="仿宋" w:hAnsi="仿宋" w:hint="eastAsia"/>
          <w:sz w:val="28"/>
          <w:szCs w:val="28"/>
        </w:rPr>
        <w:t>期损益</w:t>
      </w:r>
      <w:r w:rsidR="00BA6A1D" w:rsidRPr="00BA6A1D">
        <w:rPr>
          <w:rFonts w:ascii="仿宋" w:eastAsia="仿宋" w:hAnsi="仿宋" w:hint="eastAsia"/>
          <w:sz w:val="28"/>
          <w:szCs w:val="28"/>
        </w:rPr>
        <w:t>的金融资产</w:t>
      </w:r>
      <w:r w:rsidR="00BA6A1D" w:rsidRPr="00BA6A1D">
        <w:rPr>
          <w:rFonts w:ascii="仿宋" w:eastAsia="仿宋" w:hAnsi="仿宋"/>
          <w:sz w:val="28"/>
          <w:szCs w:val="28"/>
        </w:rPr>
        <w:t>(</w:t>
      </w:r>
      <w:r w:rsidR="00BA6A1D">
        <w:rPr>
          <w:rFonts w:ascii="仿宋" w:eastAsia="仿宋" w:hAnsi="仿宋"/>
          <w:sz w:val="28"/>
          <w:szCs w:val="28"/>
        </w:rPr>
        <w:t>FVTPL</w:t>
      </w:r>
      <w:r w:rsidR="00BA6A1D" w:rsidRPr="00BA6A1D">
        <w:rPr>
          <w:rFonts w:ascii="仿宋" w:eastAsia="仿宋" w:hAnsi="仿宋"/>
          <w:sz w:val="28"/>
          <w:szCs w:val="28"/>
        </w:rPr>
        <w:t>)</w:t>
      </w:r>
      <w:r w:rsidR="00BA6A1D">
        <w:rPr>
          <w:rFonts w:ascii="仿宋" w:eastAsia="仿宋" w:hAnsi="仿宋" w:hint="eastAsia"/>
          <w:sz w:val="28"/>
          <w:szCs w:val="28"/>
        </w:rPr>
        <w:t>和</w:t>
      </w:r>
      <w:r w:rsidR="00BA6A1D" w:rsidRPr="00BA6A1D">
        <w:rPr>
          <w:rFonts w:ascii="仿宋" w:eastAsia="仿宋" w:hAnsi="仿宋" w:hint="eastAsia"/>
          <w:sz w:val="28"/>
          <w:szCs w:val="28"/>
        </w:rPr>
        <w:t>以公允价值计量且其变动计人其他</w:t>
      </w:r>
      <w:proofErr w:type="gramStart"/>
      <w:r w:rsidR="00BA6A1D" w:rsidRPr="00BA6A1D">
        <w:rPr>
          <w:rFonts w:ascii="仿宋" w:eastAsia="仿宋" w:hAnsi="仿宋" w:hint="eastAsia"/>
          <w:sz w:val="28"/>
          <w:szCs w:val="28"/>
        </w:rPr>
        <w:t>合收益</w:t>
      </w:r>
      <w:proofErr w:type="gramEnd"/>
      <w:r w:rsidR="00BA6A1D" w:rsidRPr="00BA6A1D">
        <w:rPr>
          <w:rFonts w:ascii="仿宋" w:eastAsia="仿宋" w:hAnsi="仿宋" w:hint="eastAsia"/>
          <w:sz w:val="28"/>
          <w:szCs w:val="28"/>
        </w:rPr>
        <w:t>的金融资产</w:t>
      </w:r>
      <w:r w:rsidR="00BA6A1D" w:rsidRPr="00BA6A1D">
        <w:rPr>
          <w:rFonts w:ascii="仿宋" w:eastAsia="仿宋" w:hAnsi="仿宋"/>
          <w:sz w:val="28"/>
          <w:szCs w:val="28"/>
        </w:rPr>
        <w:t>(</w:t>
      </w:r>
      <w:r w:rsidR="00BA6A1D">
        <w:rPr>
          <w:rFonts w:ascii="仿宋" w:eastAsia="仿宋" w:hAnsi="仿宋"/>
          <w:sz w:val="28"/>
          <w:szCs w:val="28"/>
        </w:rPr>
        <w:t>FVOCI</w:t>
      </w:r>
      <w:r w:rsidR="00BA6A1D" w:rsidRPr="00BA6A1D">
        <w:rPr>
          <w:rFonts w:ascii="仿宋" w:eastAsia="仿宋" w:hAnsi="仿宋"/>
          <w:sz w:val="28"/>
          <w:szCs w:val="28"/>
        </w:rPr>
        <w:t xml:space="preserve">) </w:t>
      </w:r>
      <w:r w:rsidR="00BA6A1D">
        <w:rPr>
          <w:rFonts w:ascii="仿宋" w:eastAsia="仿宋" w:hAnsi="仿宋" w:hint="eastAsia"/>
          <w:sz w:val="28"/>
          <w:szCs w:val="28"/>
        </w:rPr>
        <w:t>，</w:t>
      </w:r>
      <w:r w:rsidR="00BA6A1D">
        <w:rPr>
          <w:rFonts w:ascii="仿宋" w:eastAsia="仿宋" w:hAnsi="仿宋"/>
          <w:sz w:val="28"/>
          <w:szCs w:val="28"/>
        </w:rPr>
        <w:t>通过简化金融资产分类原则和方法来解决</w:t>
      </w:r>
      <w:r>
        <w:rPr>
          <w:rFonts w:ascii="仿宋" w:eastAsia="仿宋" w:hAnsi="仿宋" w:hint="eastAsia"/>
          <w:sz w:val="28"/>
          <w:szCs w:val="28"/>
        </w:rPr>
        <w:t>原</w:t>
      </w:r>
      <w:r>
        <w:rPr>
          <w:rFonts w:ascii="仿宋" w:eastAsia="仿宋" w:hAnsi="仿宋"/>
          <w:sz w:val="28"/>
          <w:szCs w:val="28"/>
        </w:rPr>
        <w:t>准则</w:t>
      </w:r>
      <w:r w:rsidR="00BA6A1D">
        <w:rPr>
          <w:rFonts w:ascii="仿宋" w:eastAsia="仿宋" w:hAnsi="仿宋"/>
          <w:sz w:val="28"/>
          <w:szCs w:val="28"/>
        </w:rPr>
        <w:t>下金融工具分类和计量过于复杂、分类随意性较大，导致相同的金融工具出现不同的会计处理结果，</w:t>
      </w:r>
      <w:r w:rsidR="00BA6A1D">
        <w:rPr>
          <w:rFonts w:ascii="仿宋" w:eastAsia="仿宋" w:hAnsi="仿宋" w:hint="eastAsia"/>
          <w:sz w:val="28"/>
          <w:szCs w:val="28"/>
        </w:rPr>
        <w:t>并</w:t>
      </w:r>
      <w:r w:rsidR="00BA6A1D">
        <w:rPr>
          <w:rFonts w:ascii="仿宋" w:eastAsia="仿宋" w:hAnsi="仿宋"/>
          <w:sz w:val="28"/>
          <w:szCs w:val="28"/>
        </w:rPr>
        <w:t>导致较为复杂的金融工具</w:t>
      </w:r>
      <w:r w:rsidR="00BA6A1D">
        <w:rPr>
          <w:rFonts w:ascii="仿宋" w:eastAsia="仿宋" w:hAnsi="仿宋" w:hint="eastAsia"/>
          <w:sz w:val="28"/>
          <w:szCs w:val="28"/>
        </w:rPr>
        <w:t>减</w:t>
      </w:r>
      <w:r w:rsidR="00BA6A1D">
        <w:rPr>
          <w:rFonts w:ascii="仿宋" w:eastAsia="仿宋" w:hAnsi="仿宋" w:hint="eastAsia"/>
          <w:sz w:val="28"/>
          <w:szCs w:val="28"/>
        </w:rPr>
        <w:lastRenderedPageBreak/>
        <w:t>值</w:t>
      </w:r>
      <w:r w:rsidR="00BA6A1D">
        <w:rPr>
          <w:rFonts w:ascii="仿宋" w:eastAsia="仿宋" w:hAnsi="仿宋"/>
          <w:sz w:val="28"/>
          <w:szCs w:val="28"/>
        </w:rPr>
        <w:t>要求和套期会计规定等问题，从而更有利于实务判断和操作。</w:t>
      </w:r>
    </w:p>
    <w:p w14:paraId="0856770E" w14:textId="173CB93B" w:rsidR="005E3844" w:rsidRDefault="0011444D" w:rsidP="00FB3F6B">
      <w:pPr>
        <w:autoSpaceDE w:val="0"/>
        <w:autoSpaceDN w:val="0"/>
        <w:adjustRightInd w:val="0"/>
        <w:ind w:firstLine="570"/>
        <w:jc w:val="left"/>
        <w:rPr>
          <w:rFonts w:ascii="仿宋" w:eastAsia="仿宋" w:hAnsi="仿宋"/>
          <w:sz w:val="28"/>
          <w:szCs w:val="28"/>
        </w:rPr>
      </w:pPr>
      <w:r w:rsidRPr="0011444D">
        <w:rPr>
          <w:rFonts w:ascii="仿宋" w:eastAsia="仿宋" w:hAnsi="仿宋" w:hint="eastAsia"/>
          <w:sz w:val="28"/>
          <w:szCs w:val="28"/>
        </w:rPr>
        <w:t>金融工具分类计量属性的确定方法更加注重商业模式和现金</w:t>
      </w:r>
      <w:proofErr w:type="gramStart"/>
      <w:r w:rsidRPr="0011444D">
        <w:rPr>
          <w:rFonts w:ascii="仿宋" w:eastAsia="仿宋" w:hAnsi="仿宋" w:hint="eastAsia"/>
          <w:sz w:val="28"/>
          <w:szCs w:val="28"/>
        </w:rPr>
        <w:t>流特征</w:t>
      </w:r>
      <w:proofErr w:type="gramEnd"/>
      <w:r w:rsidRPr="0011444D">
        <w:rPr>
          <w:rFonts w:ascii="仿宋" w:eastAsia="仿宋" w:hAnsi="仿宋" w:hint="eastAsia"/>
          <w:sz w:val="28"/>
          <w:szCs w:val="28"/>
        </w:rPr>
        <w:t>等客观证据，从根本上取代了传统的管理层持有意图的判断标准。当金融资产同时满足“商业模式的目标是为取得合同现金流”、“其合同现金流仅仅是本金和利息的支付”（简称“</w:t>
      </w:r>
      <w:r w:rsidRPr="0011444D">
        <w:rPr>
          <w:rFonts w:ascii="仿宋" w:eastAsia="仿宋" w:hAnsi="仿宋"/>
          <w:sz w:val="28"/>
          <w:szCs w:val="28"/>
        </w:rPr>
        <w:t>SPPI</w:t>
      </w:r>
      <w:r w:rsidR="00AE4EDD">
        <w:rPr>
          <w:rStyle w:val="a6"/>
          <w:rFonts w:ascii="仿宋" w:eastAsia="仿宋" w:hAnsi="仿宋"/>
          <w:sz w:val="28"/>
          <w:szCs w:val="28"/>
        </w:rPr>
        <w:footnoteReference w:id="2"/>
      </w:r>
      <w:r w:rsidRPr="0011444D">
        <w:rPr>
          <w:rFonts w:ascii="仿宋" w:eastAsia="仿宋" w:hAnsi="仿宋" w:hint="eastAsia"/>
          <w:sz w:val="28"/>
          <w:szCs w:val="28"/>
        </w:rPr>
        <w:t>”）两个条件时，可划分为“摊余成本类”；</w:t>
      </w:r>
      <w:proofErr w:type="gramStart"/>
      <w:r w:rsidRPr="0011444D">
        <w:rPr>
          <w:rFonts w:ascii="仿宋" w:eastAsia="仿宋" w:hAnsi="仿宋" w:hint="eastAsia"/>
          <w:sz w:val="28"/>
          <w:szCs w:val="28"/>
        </w:rPr>
        <w:t>若商业</w:t>
      </w:r>
      <w:proofErr w:type="gramEnd"/>
      <w:r w:rsidRPr="0011444D">
        <w:rPr>
          <w:rFonts w:ascii="仿宋" w:eastAsia="仿宋" w:hAnsi="仿宋" w:hint="eastAsia"/>
          <w:sz w:val="28"/>
          <w:szCs w:val="28"/>
        </w:rPr>
        <w:t>模式以“收取合同现金流和出售为目的”，且满足</w:t>
      </w:r>
      <w:r w:rsidRPr="0011444D">
        <w:rPr>
          <w:rFonts w:ascii="仿宋" w:eastAsia="仿宋" w:hAnsi="仿宋"/>
          <w:sz w:val="28"/>
          <w:szCs w:val="28"/>
        </w:rPr>
        <w:t>SPPI</w:t>
      </w:r>
      <w:r w:rsidRPr="0011444D">
        <w:rPr>
          <w:rFonts w:ascii="仿宋" w:eastAsia="仿宋" w:hAnsi="仿宋" w:hint="eastAsia"/>
          <w:sz w:val="28"/>
          <w:szCs w:val="28"/>
        </w:rPr>
        <w:t>条</w:t>
      </w:r>
      <w:r w:rsidR="00AE4EDD" w:rsidRPr="00AE4EDD">
        <w:rPr>
          <w:rFonts w:ascii="仿宋" w:eastAsia="仿宋" w:hAnsi="仿宋" w:hint="eastAsia"/>
          <w:sz w:val="28"/>
          <w:szCs w:val="28"/>
        </w:rPr>
        <w:t>件，则划分为</w:t>
      </w:r>
      <w:r w:rsidR="00AE4EDD">
        <w:rPr>
          <w:rFonts w:ascii="仿宋" w:eastAsia="仿宋" w:hAnsi="仿宋"/>
          <w:sz w:val="28"/>
          <w:szCs w:val="28"/>
        </w:rPr>
        <w:t>FVOCI</w:t>
      </w:r>
      <w:r w:rsidR="00AE4EDD" w:rsidRPr="00AE4EDD">
        <w:rPr>
          <w:rFonts w:ascii="仿宋" w:eastAsia="仿宋" w:hAnsi="仿宋" w:hint="eastAsia"/>
          <w:sz w:val="28"/>
          <w:szCs w:val="28"/>
        </w:rPr>
        <w:t>类，否则划分至</w:t>
      </w:r>
      <w:r w:rsidR="00AE4EDD">
        <w:rPr>
          <w:rFonts w:ascii="仿宋" w:eastAsia="仿宋" w:hAnsi="仿宋"/>
          <w:sz w:val="28"/>
          <w:szCs w:val="28"/>
        </w:rPr>
        <w:t>FVTPL</w:t>
      </w:r>
      <w:r w:rsidR="00AE4EDD" w:rsidRPr="00AE4EDD">
        <w:rPr>
          <w:rFonts w:ascii="仿宋" w:eastAsia="仿宋" w:hAnsi="仿宋" w:hint="eastAsia"/>
          <w:sz w:val="28"/>
          <w:szCs w:val="28"/>
        </w:rPr>
        <w:t>类。</w:t>
      </w:r>
    </w:p>
    <w:p w14:paraId="59083AA7" w14:textId="14859BCB" w:rsidR="00F845E8" w:rsidRPr="00F845E8" w:rsidRDefault="00F845E8" w:rsidP="00F845E8">
      <w:pPr>
        <w:ind w:firstLineChars="1250" w:firstLine="2635"/>
        <w:jc w:val="left"/>
        <w:rPr>
          <w:rFonts w:ascii="仿宋" w:eastAsia="仿宋" w:hAnsi="仿宋"/>
          <w:b/>
          <w:szCs w:val="21"/>
        </w:rPr>
      </w:pPr>
      <w:r w:rsidRPr="00F845E8">
        <w:rPr>
          <w:rFonts w:ascii="仿宋" w:eastAsia="仿宋" w:hAnsi="仿宋" w:hint="eastAsia"/>
          <w:b/>
          <w:szCs w:val="21"/>
        </w:rPr>
        <w:t>图3.</w:t>
      </w:r>
      <w:r>
        <w:rPr>
          <w:rFonts w:ascii="仿宋" w:eastAsia="仿宋" w:hAnsi="仿宋"/>
          <w:b/>
          <w:szCs w:val="21"/>
        </w:rPr>
        <w:t>2</w:t>
      </w:r>
      <w:r w:rsidRPr="00F845E8">
        <w:rPr>
          <w:rFonts w:ascii="仿宋" w:eastAsia="仿宋" w:hAnsi="仿宋"/>
          <w:b/>
          <w:szCs w:val="21"/>
        </w:rPr>
        <w:t xml:space="preserve"> </w:t>
      </w:r>
      <w:r>
        <w:rPr>
          <w:rFonts w:ascii="仿宋" w:eastAsia="仿宋" w:hAnsi="仿宋" w:hint="eastAsia"/>
          <w:b/>
          <w:szCs w:val="21"/>
        </w:rPr>
        <w:t>新金融工具准则</w:t>
      </w:r>
      <w:r>
        <w:rPr>
          <w:rFonts w:ascii="仿宋" w:eastAsia="仿宋" w:hAnsi="仿宋"/>
          <w:b/>
          <w:szCs w:val="21"/>
        </w:rPr>
        <w:t>金融资产分类逻辑图</w:t>
      </w:r>
    </w:p>
    <w:p w14:paraId="338BF7AD" w14:textId="48266673" w:rsidR="00FB3F6B" w:rsidRPr="0011444D" w:rsidRDefault="00FB3F6B" w:rsidP="000177D4">
      <w:pPr>
        <w:autoSpaceDE w:val="0"/>
        <w:autoSpaceDN w:val="0"/>
        <w:adjustRightInd w:val="0"/>
        <w:jc w:val="left"/>
        <w:rPr>
          <w:rFonts w:ascii="仿宋" w:eastAsia="仿宋" w:hAnsi="仿宋"/>
          <w:sz w:val="28"/>
          <w:szCs w:val="28"/>
        </w:rPr>
      </w:pPr>
      <w:r>
        <w:rPr>
          <w:noProof/>
        </w:rPr>
        <w:drawing>
          <wp:inline distT="0" distB="0" distL="0" distR="0" wp14:anchorId="04352B7D" wp14:editId="039985F6">
            <wp:extent cx="5416550" cy="318120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68" t="18019" r="18151" b="13519"/>
                    <a:stretch/>
                  </pic:blipFill>
                  <pic:spPr bwMode="auto">
                    <a:xfrm>
                      <a:off x="0" y="0"/>
                      <a:ext cx="5416550" cy="3181205"/>
                    </a:xfrm>
                    <a:prstGeom prst="rect">
                      <a:avLst/>
                    </a:prstGeom>
                    <a:ln>
                      <a:noFill/>
                    </a:ln>
                    <a:extLst>
                      <a:ext uri="{53640926-AAD7-44D8-BBD7-CCE9431645EC}">
                        <a14:shadowObscured xmlns:a14="http://schemas.microsoft.com/office/drawing/2010/main"/>
                      </a:ext>
                    </a:extLst>
                  </pic:spPr>
                </pic:pic>
              </a:graphicData>
            </a:graphic>
          </wp:inline>
        </w:drawing>
      </w:r>
    </w:p>
    <w:p w14:paraId="78220BFB" w14:textId="16C8E1D2" w:rsidR="005E3844" w:rsidRPr="00AE4EDD" w:rsidRDefault="00BB05E6" w:rsidP="00BB05E6">
      <w:pPr>
        <w:ind w:firstLineChars="200" w:firstLine="560"/>
        <w:rPr>
          <w:rFonts w:ascii="仿宋" w:eastAsia="仿宋" w:hAnsi="仿宋"/>
          <w:sz w:val="28"/>
          <w:szCs w:val="28"/>
        </w:rPr>
      </w:pPr>
      <w:r>
        <w:rPr>
          <w:rFonts w:ascii="仿宋" w:eastAsia="仿宋" w:hAnsi="仿宋" w:hint="eastAsia"/>
          <w:sz w:val="28"/>
          <w:szCs w:val="28"/>
        </w:rPr>
        <w:t>在银行</w:t>
      </w:r>
      <w:r>
        <w:rPr>
          <w:rFonts w:ascii="仿宋" w:eastAsia="仿宋" w:hAnsi="仿宋"/>
          <w:sz w:val="28"/>
          <w:szCs w:val="28"/>
        </w:rPr>
        <w:t>现实的财务流程中，SPPI测试的难度在于其需要对持有的金融工具进行逐笔合同分析现金流特征，而且为了避免资产分类与管理层对资产的绩效评价方式出现矛盾（</w:t>
      </w:r>
      <w:r>
        <w:rPr>
          <w:rFonts w:ascii="仿宋" w:eastAsia="仿宋" w:hAnsi="仿宋" w:hint="eastAsia"/>
          <w:sz w:val="28"/>
          <w:szCs w:val="28"/>
        </w:rPr>
        <w:t>比如</w:t>
      </w:r>
      <w:r>
        <w:rPr>
          <w:rFonts w:ascii="仿宋" w:eastAsia="仿宋" w:hAnsi="仿宋"/>
          <w:sz w:val="28"/>
          <w:szCs w:val="28"/>
        </w:rPr>
        <w:t>一个资产组的绩效考核</w:t>
      </w:r>
      <w:r>
        <w:rPr>
          <w:rFonts w:ascii="仿宋" w:eastAsia="仿宋" w:hAnsi="仿宋" w:hint="eastAsia"/>
          <w:sz w:val="28"/>
          <w:szCs w:val="28"/>
        </w:rPr>
        <w:t>指标</w:t>
      </w:r>
      <w:r>
        <w:rPr>
          <w:rFonts w:ascii="仿宋" w:eastAsia="仿宋" w:hAnsi="仿宋"/>
          <w:sz w:val="28"/>
          <w:szCs w:val="28"/>
        </w:rPr>
        <w:t>是利息收益率，但在实际业务中</w:t>
      </w:r>
      <w:r>
        <w:rPr>
          <w:rFonts w:ascii="仿宋" w:eastAsia="仿宋" w:hAnsi="仿宋" w:hint="eastAsia"/>
          <w:sz w:val="28"/>
          <w:szCs w:val="28"/>
        </w:rPr>
        <w:t>，</w:t>
      </w:r>
      <w:r>
        <w:rPr>
          <w:rFonts w:ascii="仿宋" w:eastAsia="仿宋" w:hAnsi="仿宋"/>
          <w:sz w:val="28"/>
          <w:szCs w:val="28"/>
        </w:rPr>
        <w:t>该资产组</w:t>
      </w:r>
      <w:r>
        <w:rPr>
          <w:rFonts w:ascii="仿宋" w:eastAsia="仿宋" w:hAnsi="仿宋" w:hint="eastAsia"/>
          <w:sz w:val="28"/>
          <w:szCs w:val="28"/>
        </w:rPr>
        <w:t>购入</w:t>
      </w:r>
      <w:r>
        <w:rPr>
          <w:rFonts w:ascii="仿宋" w:eastAsia="仿宋" w:hAnsi="仿宋"/>
          <w:sz w:val="28"/>
          <w:szCs w:val="28"/>
        </w:rPr>
        <w:t>了一项</w:t>
      </w:r>
      <w:r>
        <w:rPr>
          <w:rFonts w:ascii="仿宋" w:eastAsia="仿宋" w:hAnsi="仿宋" w:hint="eastAsia"/>
          <w:sz w:val="28"/>
          <w:szCs w:val="28"/>
        </w:rPr>
        <w:t>不能通过</w:t>
      </w:r>
      <w:r>
        <w:rPr>
          <w:rFonts w:ascii="仿宋" w:eastAsia="仿宋" w:hAnsi="仿宋"/>
          <w:sz w:val="28"/>
          <w:szCs w:val="28"/>
        </w:rPr>
        <w:t>SPPI</w:t>
      </w:r>
      <w:r>
        <w:rPr>
          <w:rFonts w:ascii="仿宋" w:eastAsia="仿宋" w:hAnsi="仿宋" w:hint="eastAsia"/>
          <w:sz w:val="28"/>
          <w:szCs w:val="28"/>
        </w:rPr>
        <w:t>测试</w:t>
      </w:r>
      <w:r>
        <w:rPr>
          <w:rFonts w:ascii="仿宋" w:eastAsia="仿宋" w:hAnsi="仿宋"/>
          <w:sz w:val="28"/>
          <w:szCs w:val="28"/>
        </w:rPr>
        <w:t>只能划分为FVTPL</w:t>
      </w:r>
      <w:r>
        <w:rPr>
          <w:rFonts w:ascii="仿宋" w:eastAsia="仿宋" w:hAnsi="仿宋" w:hint="eastAsia"/>
          <w:sz w:val="28"/>
          <w:szCs w:val="28"/>
        </w:rPr>
        <w:t>的</w:t>
      </w:r>
      <w:r>
        <w:rPr>
          <w:rFonts w:ascii="仿宋" w:eastAsia="仿宋" w:hAnsi="仿宋"/>
          <w:sz w:val="28"/>
          <w:szCs w:val="28"/>
        </w:rPr>
        <w:t>资产）</w:t>
      </w:r>
      <w:r>
        <w:rPr>
          <w:rFonts w:ascii="仿宋" w:eastAsia="仿宋" w:hAnsi="仿宋" w:hint="eastAsia"/>
          <w:sz w:val="28"/>
          <w:szCs w:val="28"/>
        </w:rPr>
        <w:t>，</w:t>
      </w:r>
      <w:r>
        <w:rPr>
          <w:rFonts w:ascii="仿宋" w:eastAsia="仿宋" w:hAnsi="仿宋"/>
          <w:sz w:val="28"/>
          <w:szCs w:val="28"/>
        </w:rPr>
        <w:t>SPPI测试工作最佳设置时期应</w:t>
      </w:r>
      <w:r>
        <w:rPr>
          <w:rFonts w:ascii="仿宋" w:eastAsia="仿宋" w:hAnsi="仿宋"/>
          <w:sz w:val="28"/>
          <w:szCs w:val="28"/>
        </w:rPr>
        <w:lastRenderedPageBreak/>
        <w:t>为交易确认环节。</w:t>
      </w:r>
      <w:r>
        <w:rPr>
          <w:rFonts w:ascii="仿宋" w:eastAsia="仿宋" w:hAnsi="仿宋" w:hint="eastAsia"/>
          <w:sz w:val="28"/>
          <w:szCs w:val="28"/>
        </w:rPr>
        <w:t>对于</w:t>
      </w:r>
      <w:r>
        <w:rPr>
          <w:rFonts w:ascii="仿宋" w:eastAsia="仿宋" w:hAnsi="仿宋"/>
          <w:sz w:val="28"/>
          <w:szCs w:val="28"/>
        </w:rPr>
        <w:t>大型银行来说，此项工作的</w:t>
      </w:r>
      <w:r>
        <w:rPr>
          <w:rFonts w:ascii="仿宋" w:eastAsia="仿宋" w:hAnsi="仿宋" w:hint="eastAsia"/>
          <w:sz w:val="28"/>
          <w:szCs w:val="28"/>
        </w:rPr>
        <w:t>难度</w:t>
      </w:r>
      <w:r>
        <w:rPr>
          <w:rFonts w:ascii="仿宋" w:eastAsia="仿宋" w:hAnsi="仿宋"/>
          <w:sz w:val="28"/>
          <w:szCs w:val="28"/>
        </w:rPr>
        <w:t>在于其持有的金融工具合同规模庞大且种类</w:t>
      </w:r>
      <w:r>
        <w:rPr>
          <w:rFonts w:ascii="仿宋" w:eastAsia="仿宋" w:hAnsi="仿宋" w:hint="eastAsia"/>
          <w:sz w:val="28"/>
          <w:szCs w:val="28"/>
        </w:rPr>
        <w:t>繁多</w:t>
      </w:r>
      <w:r>
        <w:rPr>
          <w:rFonts w:ascii="仿宋" w:eastAsia="仿宋" w:hAnsi="仿宋"/>
          <w:sz w:val="28"/>
          <w:szCs w:val="28"/>
        </w:rPr>
        <w:t>，</w:t>
      </w:r>
      <w:r>
        <w:rPr>
          <w:rFonts w:ascii="仿宋" w:eastAsia="仿宋" w:hAnsi="仿宋" w:hint="eastAsia"/>
          <w:sz w:val="28"/>
          <w:szCs w:val="28"/>
        </w:rPr>
        <w:t>对信息</w:t>
      </w:r>
      <w:r>
        <w:rPr>
          <w:rFonts w:ascii="仿宋" w:eastAsia="仿宋" w:hAnsi="仿宋"/>
          <w:sz w:val="28"/>
          <w:szCs w:val="28"/>
        </w:rPr>
        <w:t>系统</w:t>
      </w:r>
      <w:r>
        <w:rPr>
          <w:rFonts w:ascii="仿宋" w:eastAsia="仿宋" w:hAnsi="仿宋" w:hint="eastAsia"/>
          <w:sz w:val="28"/>
          <w:szCs w:val="28"/>
        </w:rPr>
        <w:t>的要求</w:t>
      </w:r>
      <w:r>
        <w:rPr>
          <w:rFonts w:ascii="仿宋" w:eastAsia="仿宋" w:hAnsi="仿宋"/>
          <w:sz w:val="28"/>
          <w:szCs w:val="28"/>
        </w:rPr>
        <w:t>会非常高；对于</w:t>
      </w:r>
      <w:r>
        <w:rPr>
          <w:rFonts w:ascii="仿宋" w:eastAsia="仿宋" w:hAnsi="仿宋" w:hint="eastAsia"/>
          <w:sz w:val="28"/>
          <w:szCs w:val="28"/>
        </w:rPr>
        <w:t>持有</w:t>
      </w:r>
      <w:r>
        <w:rPr>
          <w:rFonts w:ascii="仿宋" w:eastAsia="仿宋" w:hAnsi="仿宋"/>
          <w:sz w:val="28"/>
          <w:szCs w:val="28"/>
        </w:rPr>
        <w:t>较多非标资产以及结构性资产的中小型银行来说，</w:t>
      </w:r>
      <w:r>
        <w:rPr>
          <w:rFonts w:ascii="仿宋" w:eastAsia="仿宋" w:hAnsi="仿宋" w:hint="eastAsia"/>
          <w:sz w:val="28"/>
          <w:szCs w:val="28"/>
        </w:rPr>
        <w:t>还需要</w:t>
      </w:r>
      <w:r w:rsidR="00FB3F6B">
        <w:rPr>
          <w:rFonts w:ascii="仿宋" w:eastAsia="仿宋" w:hAnsi="仿宋"/>
          <w:sz w:val="28"/>
          <w:szCs w:val="28"/>
        </w:rPr>
        <w:t>借助人工</w:t>
      </w:r>
      <w:r>
        <w:rPr>
          <w:rFonts w:ascii="仿宋" w:eastAsia="仿宋" w:hAnsi="仿宋"/>
          <w:sz w:val="28"/>
          <w:szCs w:val="28"/>
        </w:rPr>
        <w:t>分析以提高分类的准确性。</w:t>
      </w:r>
    </w:p>
    <w:p w14:paraId="753765B7" w14:textId="743C0A91" w:rsidR="008F2ECB" w:rsidRPr="00BA6A1D" w:rsidRDefault="007C0E81" w:rsidP="00942EFB">
      <w:pPr>
        <w:autoSpaceDE w:val="0"/>
        <w:autoSpaceDN w:val="0"/>
        <w:adjustRightInd w:val="0"/>
        <w:ind w:firstLineChars="200" w:firstLine="562"/>
        <w:jc w:val="left"/>
        <w:outlineLvl w:val="2"/>
        <w:rPr>
          <w:rFonts w:ascii="仿宋_GB2312" w:eastAsia="仿宋_GB2312" w:hAnsi="仿宋_GB2312" w:cs="仿宋_GB2312"/>
          <w:b/>
          <w:sz w:val="28"/>
          <w:szCs w:val="28"/>
        </w:rPr>
      </w:pPr>
      <w:bookmarkStart w:id="13" w:name="_Toc108082939"/>
      <w:r>
        <w:rPr>
          <w:rFonts w:ascii="仿宋_GB2312" w:eastAsia="仿宋_GB2312" w:hAnsi="仿宋_GB2312" w:cs="仿宋_GB2312" w:hint="eastAsia"/>
          <w:b/>
          <w:sz w:val="28"/>
          <w:szCs w:val="28"/>
        </w:rPr>
        <w:t>一、</w:t>
      </w:r>
      <w:r w:rsidR="00BA6A1D" w:rsidRPr="00BA6A1D">
        <w:rPr>
          <w:rFonts w:ascii="仿宋" w:eastAsia="仿宋" w:hAnsi="仿宋"/>
          <w:b/>
          <w:sz w:val="28"/>
          <w:szCs w:val="28"/>
        </w:rPr>
        <w:t>FVTPL</w:t>
      </w:r>
      <w:r w:rsidR="00BA6A1D" w:rsidRPr="00BA6A1D">
        <w:rPr>
          <w:rFonts w:ascii="仿宋" w:eastAsia="仿宋" w:hAnsi="仿宋" w:hint="eastAsia"/>
          <w:b/>
          <w:sz w:val="28"/>
          <w:szCs w:val="28"/>
        </w:rPr>
        <w:t>类</w:t>
      </w:r>
      <w:r w:rsidR="00D82F34" w:rsidRPr="00BA6A1D">
        <w:rPr>
          <w:rFonts w:ascii="仿宋_GB2312" w:eastAsia="仿宋_GB2312" w:hAnsi="仿宋_GB2312" w:cs="仿宋_GB2312" w:hint="eastAsia"/>
          <w:b/>
          <w:sz w:val="28"/>
          <w:szCs w:val="28"/>
        </w:rPr>
        <w:t>增加，且在总资产中的占比上升</w:t>
      </w:r>
      <w:bookmarkEnd w:id="13"/>
    </w:p>
    <w:p w14:paraId="3F3BB35C" w14:textId="7DD1B177" w:rsidR="00A56F37" w:rsidRDefault="00E72938" w:rsidP="00CD1F73">
      <w:pPr>
        <w:ind w:firstLineChars="200" w:firstLine="560"/>
        <w:rPr>
          <w:rFonts w:ascii="仿宋" w:eastAsia="仿宋" w:hAnsi="仿宋"/>
          <w:sz w:val="28"/>
          <w:szCs w:val="28"/>
        </w:rPr>
      </w:pPr>
      <w:r>
        <w:rPr>
          <w:rFonts w:ascii="仿宋" w:eastAsia="仿宋" w:hAnsi="仿宋"/>
          <w:sz w:val="28"/>
          <w:szCs w:val="28"/>
        </w:rPr>
        <w:t>52</w:t>
      </w:r>
      <w:r w:rsidR="0086264C" w:rsidRPr="0086264C">
        <w:rPr>
          <w:rFonts w:ascii="仿宋" w:eastAsia="仿宋" w:hAnsi="仿宋" w:hint="eastAsia"/>
          <w:sz w:val="28"/>
          <w:szCs w:val="28"/>
        </w:rPr>
        <w:t>家上市银行首次执行日调整后的</w:t>
      </w:r>
      <w:r w:rsidR="00CD1F73" w:rsidRPr="00CD1F73">
        <w:rPr>
          <w:rFonts w:ascii="仿宋" w:eastAsia="仿宋" w:hAnsi="仿宋"/>
          <w:sz w:val="28"/>
          <w:szCs w:val="28"/>
        </w:rPr>
        <w:t>FVTPL</w:t>
      </w:r>
      <w:r w:rsidR="0086264C" w:rsidRPr="0086264C">
        <w:rPr>
          <w:rFonts w:ascii="仿宋" w:eastAsia="仿宋" w:hAnsi="仿宋" w:hint="eastAsia"/>
          <w:sz w:val="28"/>
          <w:szCs w:val="28"/>
        </w:rPr>
        <w:t>的金额及在总资产中的</w:t>
      </w:r>
      <w:proofErr w:type="gramStart"/>
      <w:r w:rsidR="0086264C" w:rsidRPr="0086264C">
        <w:rPr>
          <w:rFonts w:ascii="仿宋" w:eastAsia="仿宋" w:hAnsi="仿宋" w:hint="eastAsia"/>
          <w:sz w:val="28"/>
          <w:szCs w:val="28"/>
        </w:rPr>
        <w:t>占比较</w:t>
      </w:r>
      <w:proofErr w:type="gramEnd"/>
      <w:r w:rsidR="0086264C" w:rsidRPr="0086264C">
        <w:rPr>
          <w:rFonts w:ascii="仿宋" w:eastAsia="仿宋" w:hAnsi="仿宋" w:hint="eastAsia"/>
          <w:sz w:val="28"/>
          <w:szCs w:val="28"/>
        </w:rPr>
        <w:t>上年末均有不同程度的增加，其中，大型银行虽然增幅均在10%以上，但在总资产中的占比（邮储银行除外）仅增加了不超过1%；股份制银行和中小银行变化较为剧烈，其中部分农商行</w:t>
      </w:r>
      <w:r w:rsidR="00CD1F73" w:rsidRPr="00CD1F73">
        <w:rPr>
          <w:rFonts w:ascii="仿宋" w:eastAsia="仿宋" w:hAnsi="仿宋"/>
          <w:sz w:val="28"/>
          <w:szCs w:val="28"/>
        </w:rPr>
        <w:t>FVTPL</w:t>
      </w:r>
      <w:r w:rsidR="00CD1F73" w:rsidRPr="00CD1F73">
        <w:rPr>
          <w:rFonts w:ascii="仿宋" w:eastAsia="仿宋" w:hAnsi="仿宋" w:hint="eastAsia"/>
          <w:sz w:val="28"/>
          <w:szCs w:val="28"/>
        </w:rPr>
        <w:t>类资产</w:t>
      </w:r>
      <w:r w:rsidR="0086264C" w:rsidRPr="0086264C">
        <w:rPr>
          <w:rFonts w:ascii="仿宋" w:eastAsia="仿宋" w:hAnsi="仿宋" w:hint="eastAsia"/>
          <w:sz w:val="28"/>
          <w:szCs w:val="28"/>
        </w:rPr>
        <w:t>余额变动超过了10倍。</w:t>
      </w:r>
    </w:p>
    <w:p w14:paraId="2EA4BC99" w14:textId="720FFB3C" w:rsidR="00F845E8" w:rsidRPr="00F845E8" w:rsidRDefault="00F845E8" w:rsidP="000177D4">
      <w:pPr>
        <w:jc w:val="center"/>
        <w:rPr>
          <w:rFonts w:ascii="仿宋" w:eastAsia="仿宋" w:hAnsi="仿宋"/>
          <w:b/>
          <w:szCs w:val="21"/>
        </w:rPr>
      </w:pPr>
      <w:r>
        <w:rPr>
          <w:rFonts w:ascii="仿宋" w:eastAsia="仿宋" w:hAnsi="仿宋" w:hint="eastAsia"/>
          <w:b/>
          <w:szCs w:val="21"/>
        </w:rPr>
        <w:t>表</w:t>
      </w:r>
      <w:r w:rsidRPr="00F845E8">
        <w:rPr>
          <w:rFonts w:ascii="仿宋" w:eastAsia="仿宋" w:hAnsi="仿宋" w:hint="eastAsia"/>
          <w:b/>
          <w:szCs w:val="21"/>
        </w:rPr>
        <w:t>3.</w:t>
      </w:r>
      <w:r>
        <w:rPr>
          <w:rFonts w:ascii="仿宋" w:eastAsia="仿宋" w:hAnsi="仿宋"/>
          <w:b/>
          <w:szCs w:val="21"/>
        </w:rPr>
        <w:t>1</w:t>
      </w:r>
      <w:r w:rsidRPr="00F845E8">
        <w:rPr>
          <w:rFonts w:ascii="仿宋" w:eastAsia="仿宋" w:hAnsi="仿宋"/>
          <w:b/>
          <w:szCs w:val="21"/>
        </w:rPr>
        <w:t xml:space="preserve"> </w:t>
      </w:r>
      <w:r>
        <w:rPr>
          <w:rFonts w:ascii="仿宋" w:eastAsia="仿宋" w:hAnsi="仿宋" w:hint="eastAsia"/>
          <w:b/>
          <w:szCs w:val="21"/>
        </w:rPr>
        <w:t>各行执行</w:t>
      </w:r>
      <w:r>
        <w:rPr>
          <w:rFonts w:ascii="仿宋" w:eastAsia="仿宋" w:hAnsi="仿宋"/>
          <w:b/>
          <w:szCs w:val="21"/>
        </w:rPr>
        <w:t>新金融工具准则前后</w:t>
      </w:r>
      <w:r w:rsidRPr="00F845E8">
        <w:rPr>
          <w:rFonts w:ascii="仿宋" w:eastAsia="仿宋" w:hAnsi="仿宋"/>
          <w:b/>
          <w:szCs w:val="21"/>
        </w:rPr>
        <w:t>FVTPL</w:t>
      </w:r>
      <w:r w:rsidRPr="00F845E8">
        <w:rPr>
          <w:rFonts w:ascii="仿宋" w:eastAsia="仿宋" w:hAnsi="仿宋" w:hint="eastAsia"/>
          <w:b/>
          <w:szCs w:val="21"/>
        </w:rPr>
        <w:t>类资产</w:t>
      </w:r>
      <w:r w:rsidRPr="00F845E8">
        <w:rPr>
          <w:rFonts w:ascii="仿宋" w:eastAsia="仿宋" w:hAnsi="仿宋"/>
          <w:b/>
          <w:szCs w:val="21"/>
        </w:rPr>
        <w:t>情况表</w:t>
      </w:r>
    </w:p>
    <w:p w14:paraId="4B9DBE0F" w14:textId="00E412D3" w:rsidR="00F01C2C" w:rsidRPr="00F01C2C" w:rsidRDefault="00F01C2C" w:rsidP="00F845E8">
      <w:pPr>
        <w:ind w:rightChars="-364" w:right="-764"/>
        <w:rPr>
          <w:rFonts w:ascii="仿宋" w:eastAsia="仿宋" w:hAnsi="仿宋"/>
          <w:sz w:val="18"/>
          <w:szCs w:val="18"/>
        </w:rPr>
      </w:pPr>
      <w:r>
        <w:rPr>
          <w:rFonts w:ascii="仿宋" w:eastAsia="仿宋" w:hAnsi="仿宋" w:hint="eastAsia"/>
          <w:sz w:val="28"/>
          <w:szCs w:val="28"/>
        </w:rPr>
        <w:t xml:space="preserve">                                      </w:t>
      </w:r>
      <w:r>
        <w:rPr>
          <w:rFonts w:ascii="仿宋" w:eastAsia="仿宋" w:hAnsi="仿宋"/>
          <w:sz w:val="28"/>
          <w:szCs w:val="28"/>
        </w:rPr>
        <w:t xml:space="preserve">      </w:t>
      </w:r>
      <w:r w:rsidR="00BE3F73">
        <w:rPr>
          <w:rFonts w:ascii="仿宋" w:eastAsia="仿宋" w:hAnsi="仿宋"/>
          <w:sz w:val="28"/>
          <w:szCs w:val="28"/>
        </w:rPr>
        <w:t xml:space="preserve">   </w:t>
      </w:r>
      <w:r w:rsidR="00F845E8">
        <w:rPr>
          <w:rFonts w:ascii="仿宋" w:eastAsia="仿宋" w:hAnsi="仿宋"/>
          <w:sz w:val="28"/>
          <w:szCs w:val="28"/>
        </w:rPr>
        <w:t xml:space="preserve">    </w:t>
      </w:r>
      <w:r w:rsidR="00BE3F73">
        <w:rPr>
          <w:rFonts w:ascii="仿宋" w:eastAsia="仿宋" w:hAnsi="仿宋"/>
          <w:sz w:val="28"/>
          <w:szCs w:val="28"/>
        </w:rPr>
        <w:t xml:space="preserve">    </w:t>
      </w:r>
      <w:r w:rsidRPr="00F01C2C">
        <w:rPr>
          <w:rFonts w:ascii="仿宋" w:eastAsia="仿宋" w:hAnsi="仿宋" w:hint="eastAsia"/>
          <w:sz w:val="18"/>
          <w:szCs w:val="18"/>
        </w:rPr>
        <w:t>单位</w:t>
      </w:r>
      <w:r w:rsidRPr="00F01C2C">
        <w:rPr>
          <w:rFonts w:ascii="仿宋" w:eastAsia="仿宋" w:hAnsi="仿宋"/>
          <w:sz w:val="18"/>
          <w:szCs w:val="18"/>
        </w:rPr>
        <w:t>：百万元</w:t>
      </w:r>
    </w:p>
    <w:tbl>
      <w:tblPr>
        <w:tblW w:w="9040" w:type="dxa"/>
        <w:tblLook w:val="04A0" w:firstRow="1" w:lastRow="0" w:firstColumn="1" w:lastColumn="0" w:noHBand="0" w:noVBand="1"/>
      </w:tblPr>
      <w:tblGrid>
        <w:gridCol w:w="1380"/>
        <w:gridCol w:w="1284"/>
        <w:gridCol w:w="1064"/>
        <w:gridCol w:w="1082"/>
        <w:gridCol w:w="1150"/>
        <w:gridCol w:w="1085"/>
        <w:gridCol w:w="1084"/>
        <w:gridCol w:w="911"/>
      </w:tblGrid>
      <w:tr w:rsidR="00F01C2C" w:rsidRPr="00F01C2C" w14:paraId="5C2922ED" w14:textId="77777777" w:rsidTr="00F76B0F">
        <w:trPr>
          <w:trHeight w:val="240"/>
        </w:trPr>
        <w:tc>
          <w:tcPr>
            <w:tcW w:w="1380" w:type="dxa"/>
            <w:vMerge w:val="restart"/>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48ECDB6" w14:textId="77777777" w:rsidR="00F01C2C" w:rsidRPr="00F01C2C" w:rsidRDefault="00F01C2C" w:rsidP="00F01C2C">
            <w:pPr>
              <w:widowControl/>
              <w:jc w:val="center"/>
              <w:rPr>
                <w:rFonts w:ascii="华文细黑" w:eastAsia="华文细黑" w:hAnsi="华文细黑" w:cs="宋体"/>
                <w:b/>
                <w:bCs/>
                <w:color w:val="000000"/>
                <w:kern w:val="0"/>
                <w:sz w:val="22"/>
              </w:rPr>
            </w:pPr>
            <w:r w:rsidRPr="00F01C2C">
              <w:rPr>
                <w:rFonts w:ascii="华文细黑" w:eastAsia="华文细黑" w:hAnsi="华文细黑" w:cs="宋体" w:hint="eastAsia"/>
                <w:b/>
                <w:bCs/>
                <w:color w:val="000000"/>
                <w:kern w:val="0"/>
                <w:sz w:val="22"/>
              </w:rPr>
              <w:t>名称</w:t>
            </w:r>
          </w:p>
        </w:tc>
        <w:tc>
          <w:tcPr>
            <w:tcW w:w="1284" w:type="dxa"/>
            <w:vMerge w:val="restart"/>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7664BA" w14:textId="77777777" w:rsidR="00F01C2C" w:rsidRPr="00F01C2C" w:rsidRDefault="00F01C2C" w:rsidP="00F01C2C">
            <w:pPr>
              <w:widowControl/>
              <w:jc w:val="center"/>
              <w:rPr>
                <w:rFonts w:ascii="华文细黑" w:eastAsia="华文细黑" w:hAnsi="华文细黑" w:cs="宋体"/>
                <w:b/>
                <w:bCs/>
                <w:color w:val="000000"/>
                <w:kern w:val="0"/>
                <w:sz w:val="22"/>
              </w:rPr>
            </w:pPr>
            <w:r w:rsidRPr="00F01C2C">
              <w:rPr>
                <w:rFonts w:ascii="华文细黑" w:eastAsia="华文细黑" w:hAnsi="华文细黑" w:cs="宋体" w:hint="eastAsia"/>
                <w:b/>
                <w:bCs/>
                <w:color w:val="000000"/>
                <w:kern w:val="0"/>
                <w:sz w:val="22"/>
              </w:rPr>
              <w:t>分类</w:t>
            </w:r>
          </w:p>
        </w:tc>
        <w:tc>
          <w:tcPr>
            <w:tcW w:w="3296" w:type="dxa"/>
            <w:gridSpan w:val="3"/>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033AD1" w14:textId="77777777" w:rsidR="00F01C2C" w:rsidRPr="00F01C2C" w:rsidRDefault="00F01C2C" w:rsidP="00F01C2C">
            <w:pPr>
              <w:widowControl/>
              <w:jc w:val="center"/>
              <w:rPr>
                <w:rFonts w:ascii="宋体" w:eastAsia="宋体" w:hAnsi="宋体" w:cs="宋体"/>
                <w:b/>
                <w:bCs/>
                <w:color w:val="000000"/>
                <w:kern w:val="0"/>
                <w:sz w:val="22"/>
              </w:rPr>
            </w:pPr>
            <w:r w:rsidRPr="00F01C2C">
              <w:rPr>
                <w:rFonts w:ascii="宋体" w:eastAsia="宋体" w:hAnsi="宋体" w:cs="宋体" w:hint="eastAsia"/>
                <w:b/>
                <w:bCs/>
                <w:color w:val="000000"/>
                <w:kern w:val="0"/>
                <w:sz w:val="22"/>
              </w:rPr>
              <w:t>余额</w:t>
            </w:r>
          </w:p>
        </w:tc>
        <w:tc>
          <w:tcPr>
            <w:tcW w:w="3080" w:type="dxa"/>
            <w:gridSpan w:val="3"/>
            <w:tcBorders>
              <w:top w:val="single" w:sz="8" w:space="0" w:color="auto"/>
              <w:left w:val="nil"/>
              <w:bottom w:val="single" w:sz="4" w:space="0" w:color="auto"/>
              <w:right w:val="single" w:sz="8" w:space="0" w:color="000000"/>
            </w:tcBorders>
            <w:shd w:val="clear" w:color="000000" w:fill="D9D9D9"/>
            <w:noWrap/>
            <w:vAlign w:val="center"/>
            <w:hideMark/>
          </w:tcPr>
          <w:p w14:paraId="48F43885" w14:textId="77777777" w:rsidR="00F01C2C" w:rsidRPr="00F01C2C" w:rsidRDefault="00F01C2C" w:rsidP="00F01C2C">
            <w:pPr>
              <w:widowControl/>
              <w:jc w:val="center"/>
              <w:rPr>
                <w:rFonts w:ascii="宋体" w:eastAsia="宋体" w:hAnsi="宋体" w:cs="宋体"/>
                <w:b/>
                <w:bCs/>
                <w:color w:val="000000"/>
                <w:kern w:val="0"/>
                <w:sz w:val="22"/>
              </w:rPr>
            </w:pPr>
            <w:r w:rsidRPr="00F01C2C">
              <w:rPr>
                <w:rFonts w:ascii="宋体" w:eastAsia="宋体" w:hAnsi="宋体" w:cs="宋体" w:hint="eastAsia"/>
                <w:b/>
                <w:bCs/>
                <w:color w:val="000000"/>
                <w:kern w:val="0"/>
                <w:sz w:val="22"/>
              </w:rPr>
              <w:t>占总资产占比</w:t>
            </w:r>
          </w:p>
        </w:tc>
      </w:tr>
      <w:tr w:rsidR="00F01C2C" w:rsidRPr="00F01C2C" w14:paraId="2FCA35BF" w14:textId="77777777" w:rsidTr="00F76B0F">
        <w:trPr>
          <w:trHeight w:val="240"/>
        </w:trPr>
        <w:tc>
          <w:tcPr>
            <w:tcW w:w="1380" w:type="dxa"/>
            <w:vMerge/>
            <w:tcBorders>
              <w:top w:val="single" w:sz="8" w:space="0" w:color="auto"/>
              <w:left w:val="single" w:sz="8" w:space="0" w:color="auto"/>
              <w:bottom w:val="single" w:sz="4" w:space="0" w:color="auto"/>
              <w:right w:val="single" w:sz="4" w:space="0" w:color="auto"/>
            </w:tcBorders>
            <w:vAlign w:val="center"/>
            <w:hideMark/>
          </w:tcPr>
          <w:p w14:paraId="312DCB6B" w14:textId="77777777" w:rsidR="00F01C2C" w:rsidRPr="00F01C2C" w:rsidRDefault="00F01C2C" w:rsidP="00F01C2C">
            <w:pPr>
              <w:widowControl/>
              <w:jc w:val="left"/>
              <w:rPr>
                <w:rFonts w:ascii="华文细黑" w:eastAsia="华文细黑" w:hAnsi="华文细黑" w:cs="宋体"/>
                <w:b/>
                <w:bCs/>
                <w:color w:val="000000"/>
                <w:kern w:val="0"/>
                <w:sz w:val="22"/>
              </w:rPr>
            </w:pPr>
          </w:p>
        </w:tc>
        <w:tc>
          <w:tcPr>
            <w:tcW w:w="1284" w:type="dxa"/>
            <w:vMerge/>
            <w:tcBorders>
              <w:top w:val="single" w:sz="8" w:space="0" w:color="auto"/>
              <w:left w:val="single" w:sz="4" w:space="0" w:color="auto"/>
              <w:bottom w:val="single" w:sz="4" w:space="0" w:color="auto"/>
              <w:right w:val="single" w:sz="4" w:space="0" w:color="auto"/>
            </w:tcBorders>
            <w:vAlign w:val="center"/>
            <w:hideMark/>
          </w:tcPr>
          <w:p w14:paraId="44E1A23C" w14:textId="77777777" w:rsidR="00F01C2C" w:rsidRPr="00F01C2C" w:rsidRDefault="00F01C2C" w:rsidP="00F01C2C">
            <w:pPr>
              <w:widowControl/>
              <w:jc w:val="left"/>
              <w:rPr>
                <w:rFonts w:ascii="华文细黑" w:eastAsia="华文细黑" w:hAnsi="华文细黑" w:cs="宋体"/>
                <w:b/>
                <w:bCs/>
                <w:color w:val="000000"/>
                <w:kern w:val="0"/>
                <w:sz w:val="22"/>
              </w:rPr>
            </w:pPr>
          </w:p>
        </w:tc>
        <w:tc>
          <w:tcPr>
            <w:tcW w:w="1064" w:type="dxa"/>
            <w:tcBorders>
              <w:top w:val="single" w:sz="4" w:space="0" w:color="auto"/>
              <w:left w:val="nil"/>
              <w:bottom w:val="single" w:sz="4" w:space="0" w:color="auto"/>
              <w:right w:val="single" w:sz="4" w:space="0" w:color="auto"/>
            </w:tcBorders>
            <w:shd w:val="clear" w:color="000000" w:fill="D9D9D9"/>
            <w:noWrap/>
            <w:vAlign w:val="center"/>
            <w:hideMark/>
          </w:tcPr>
          <w:p w14:paraId="1F19B3E3" w14:textId="77777777" w:rsidR="00F01C2C" w:rsidRPr="00F01C2C" w:rsidRDefault="00F01C2C" w:rsidP="00F01C2C">
            <w:pPr>
              <w:widowControl/>
              <w:jc w:val="center"/>
              <w:rPr>
                <w:rFonts w:ascii="宋体" w:eastAsia="宋体" w:hAnsi="宋体" w:cs="宋体"/>
                <w:b/>
                <w:bCs/>
                <w:color w:val="000000"/>
                <w:kern w:val="0"/>
                <w:sz w:val="22"/>
              </w:rPr>
            </w:pPr>
            <w:r w:rsidRPr="00F01C2C">
              <w:rPr>
                <w:rFonts w:ascii="宋体" w:eastAsia="宋体" w:hAnsi="宋体" w:cs="宋体" w:hint="eastAsia"/>
                <w:b/>
                <w:bCs/>
                <w:color w:val="000000"/>
                <w:kern w:val="0"/>
                <w:sz w:val="22"/>
              </w:rPr>
              <w:t>实施前</w:t>
            </w:r>
          </w:p>
        </w:tc>
        <w:tc>
          <w:tcPr>
            <w:tcW w:w="1082" w:type="dxa"/>
            <w:tcBorders>
              <w:top w:val="single" w:sz="4" w:space="0" w:color="auto"/>
              <w:left w:val="nil"/>
              <w:bottom w:val="single" w:sz="4" w:space="0" w:color="auto"/>
              <w:right w:val="single" w:sz="4" w:space="0" w:color="auto"/>
            </w:tcBorders>
            <w:shd w:val="clear" w:color="000000" w:fill="D9D9D9"/>
            <w:noWrap/>
            <w:vAlign w:val="center"/>
            <w:hideMark/>
          </w:tcPr>
          <w:p w14:paraId="3816C802" w14:textId="77777777" w:rsidR="00F01C2C" w:rsidRPr="00F01C2C" w:rsidRDefault="00F01C2C" w:rsidP="00F01C2C">
            <w:pPr>
              <w:widowControl/>
              <w:jc w:val="center"/>
              <w:rPr>
                <w:rFonts w:ascii="宋体" w:eastAsia="宋体" w:hAnsi="宋体" w:cs="宋体"/>
                <w:b/>
                <w:bCs/>
                <w:color w:val="000000"/>
                <w:kern w:val="0"/>
                <w:sz w:val="22"/>
              </w:rPr>
            </w:pPr>
            <w:r w:rsidRPr="00F01C2C">
              <w:rPr>
                <w:rFonts w:ascii="宋体" w:eastAsia="宋体" w:hAnsi="宋体" w:cs="宋体" w:hint="eastAsia"/>
                <w:b/>
                <w:bCs/>
                <w:color w:val="000000"/>
                <w:kern w:val="0"/>
                <w:sz w:val="22"/>
              </w:rPr>
              <w:t>实施后</w:t>
            </w:r>
          </w:p>
        </w:tc>
        <w:tc>
          <w:tcPr>
            <w:tcW w:w="1150" w:type="dxa"/>
            <w:tcBorders>
              <w:top w:val="single" w:sz="4" w:space="0" w:color="auto"/>
              <w:left w:val="nil"/>
              <w:bottom w:val="single" w:sz="4" w:space="0" w:color="auto"/>
              <w:right w:val="single" w:sz="4" w:space="0" w:color="auto"/>
            </w:tcBorders>
            <w:shd w:val="clear" w:color="000000" w:fill="D9D9D9"/>
            <w:noWrap/>
            <w:vAlign w:val="center"/>
            <w:hideMark/>
          </w:tcPr>
          <w:p w14:paraId="5D03C593" w14:textId="77777777" w:rsidR="00F01C2C" w:rsidRPr="00F01C2C" w:rsidRDefault="00F01C2C" w:rsidP="00F01C2C">
            <w:pPr>
              <w:widowControl/>
              <w:jc w:val="center"/>
              <w:rPr>
                <w:rFonts w:ascii="宋体" w:eastAsia="宋体" w:hAnsi="宋体" w:cs="宋体"/>
                <w:b/>
                <w:bCs/>
                <w:kern w:val="0"/>
                <w:sz w:val="22"/>
              </w:rPr>
            </w:pPr>
            <w:r w:rsidRPr="00F01C2C">
              <w:rPr>
                <w:rFonts w:ascii="宋体" w:eastAsia="宋体" w:hAnsi="宋体" w:cs="宋体" w:hint="eastAsia"/>
                <w:b/>
                <w:bCs/>
                <w:kern w:val="0"/>
                <w:sz w:val="22"/>
              </w:rPr>
              <w:t>变动率</w:t>
            </w:r>
          </w:p>
        </w:tc>
        <w:tc>
          <w:tcPr>
            <w:tcW w:w="1085" w:type="dxa"/>
            <w:tcBorders>
              <w:top w:val="single" w:sz="4" w:space="0" w:color="auto"/>
              <w:left w:val="nil"/>
              <w:bottom w:val="single" w:sz="4" w:space="0" w:color="auto"/>
              <w:right w:val="single" w:sz="4" w:space="0" w:color="auto"/>
            </w:tcBorders>
            <w:shd w:val="clear" w:color="000000" w:fill="D9D9D9"/>
            <w:noWrap/>
            <w:vAlign w:val="center"/>
            <w:hideMark/>
          </w:tcPr>
          <w:p w14:paraId="74BF71DD" w14:textId="77777777" w:rsidR="00F01C2C" w:rsidRPr="00F01C2C" w:rsidRDefault="00F01C2C" w:rsidP="00F01C2C">
            <w:pPr>
              <w:widowControl/>
              <w:jc w:val="center"/>
              <w:rPr>
                <w:rFonts w:ascii="宋体" w:eastAsia="宋体" w:hAnsi="宋体" w:cs="宋体"/>
                <w:b/>
                <w:bCs/>
                <w:color w:val="000000"/>
                <w:kern w:val="0"/>
                <w:sz w:val="22"/>
              </w:rPr>
            </w:pPr>
            <w:r w:rsidRPr="00F01C2C">
              <w:rPr>
                <w:rFonts w:ascii="宋体" w:eastAsia="宋体" w:hAnsi="宋体" w:cs="宋体" w:hint="eastAsia"/>
                <w:b/>
                <w:bCs/>
                <w:color w:val="000000"/>
                <w:kern w:val="0"/>
                <w:sz w:val="22"/>
              </w:rPr>
              <w:t>实施前</w:t>
            </w:r>
          </w:p>
        </w:tc>
        <w:tc>
          <w:tcPr>
            <w:tcW w:w="1084" w:type="dxa"/>
            <w:tcBorders>
              <w:top w:val="single" w:sz="4" w:space="0" w:color="auto"/>
              <w:left w:val="nil"/>
              <w:bottom w:val="single" w:sz="4" w:space="0" w:color="auto"/>
              <w:right w:val="single" w:sz="4" w:space="0" w:color="auto"/>
            </w:tcBorders>
            <w:shd w:val="clear" w:color="000000" w:fill="D9D9D9"/>
            <w:noWrap/>
            <w:vAlign w:val="center"/>
            <w:hideMark/>
          </w:tcPr>
          <w:p w14:paraId="6F8026D7" w14:textId="77777777" w:rsidR="00F01C2C" w:rsidRPr="00F01C2C" w:rsidRDefault="00F01C2C" w:rsidP="00F01C2C">
            <w:pPr>
              <w:widowControl/>
              <w:jc w:val="center"/>
              <w:rPr>
                <w:rFonts w:ascii="宋体" w:eastAsia="宋体" w:hAnsi="宋体" w:cs="宋体"/>
                <w:b/>
                <w:bCs/>
                <w:color w:val="000000"/>
                <w:kern w:val="0"/>
                <w:sz w:val="22"/>
              </w:rPr>
            </w:pPr>
            <w:r w:rsidRPr="00F01C2C">
              <w:rPr>
                <w:rFonts w:ascii="宋体" w:eastAsia="宋体" w:hAnsi="宋体" w:cs="宋体" w:hint="eastAsia"/>
                <w:b/>
                <w:bCs/>
                <w:color w:val="000000"/>
                <w:kern w:val="0"/>
                <w:sz w:val="22"/>
              </w:rPr>
              <w:t>实施后</w:t>
            </w:r>
          </w:p>
        </w:tc>
        <w:tc>
          <w:tcPr>
            <w:tcW w:w="911" w:type="dxa"/>
            <w:tcBorders>
              <w:top w:val="nil"/>
              <w:left w:val="single" w:sz="4" w:space="0" w:color="auto"/>
              <w:bottom w:val="single" w:sz="4" w:space="0" w:color="auto"/>
              <w:right w:val="single" w:sz="8" w:space="0" w:color="auto"/>
            </w:tcBorders>
            <w:shd w:val="clear" w:color="000000" w:fill="D9D9D9"/>
            <w:noWrap/>
            <w:vAlign w:val="center"/>
            <w:hideMark/>
          </w:tcPr>
          <w:p w14:paraId="225EF42D" w14:textId="77777777" w:rsidR="00F01C2C" w:rsidRPr="00F01C2C" w:rsidRDefault="00F01C2C" w:rsidP="00F01C2C">
            <w:pPr>
              <w:widowControl/>
              <w:jc w:val="center"/>
              <w:rPr>
                <w:rFonts w:ascii="宋体" w:eastAsia="宋体" w:hAnsi="宋体" w:cs="宋体"/>
                <w:b/>
                <w:bCs/>
                <w:kern w:val="0"/>
                <w:sz w:val="22"/>
              </w:rPr>
            </w:pPr>
            <w:r w:rsidRPr="00F01C2C">
              <w:rPr>
                <w:rFonts w:ascii="宋体" w:eastAsia="宋体" w:hAnsi="宋体" w:cs="宋体" w:hint="eastAsia"/>
                <w:b/>
                <w:bCs/>
                <w:kern w:val="0"/>
                <w:sz w:val="22"/>
              </w:rPr>
              <w:t>变动</w:t>
            </w:r>
          </w:p>
        </w:tc>
      </w:tr>
      <w:tr w:rsidR="00F01C2C" w:rsidRPr="00F01C2C" w14:paraId="394E8A4A"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7B7C9A3A" w14:textId="77777777" w:rsidR="00F01C2C" w:rsidRPr="00F01C2C" w:rsidRDefault="00F01C2C" w:rsidP="00F01C2C">
            <w:pPr>
              <w:widowControl/>
              <w:jc w:val="center"/>
              <w:rPr>
                <w:rFonts w:ascii="华文细黑" w:eastAsia="华文细黑" w:hAnsi="华文细黑" w:cs="宋体"/>
                <w:color w:val="000000"/>
                <w:kern w:val="0"/>
                <w:sz w:val="20"/>
                <w:szCs w:val="20"/>
              </w:rPr>
            </w:pPr>
            <w:r w:rsidRPr="00F01C2C">
              <w:rPr>
                <w:rFonts w:ascii="华文细黑" w:eastAsia="华文细黑" w:hAnsi="华文细黑" w:cs="宋体" w:hint="eastAsia"/>
                <w:color w:val="000000"/>
                <w:kern w:val="0"/>
                <w:sz w:val="20"/>
                <w:szCs w:val="20"/>
              </w:rPr>
              <w:t>工商银行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7635ABF6" w14:textId="77777777" w:rsidR="00F01C2C" w:rsidRPr="00F01C2C" w:rsidRDefault="00F01C2C" w:rsidP="00F01C2C">
            <w:pPr>
              <w:widowControl/>
              <w:jc w:val="center"/>
              <w:rPr>
                <w:rFonts w:ascii="华文细黑" w:eastAsia="华文细黑" w:hAnsi="华文细黑" w:cs="宋体"/>
                <w:color w:val="000000"/>
                <w:kern w:val="0"/>
                <w:sz w:val="20"/>
                <w:szCs w:val="20"/>
              </w:rPr>
            </w:pPr>
            <w:r w:rsidRPr="00F01C2C">
              <w:rPr>
                <w:rFonts w:ascii="华文细黑" w:eastAsia="华文细黑" w:hAnsi="华文细黑" w:cs="宋体" w:hint="eastAsia"/>
                <w:color w:val="000000"/>
                <w:kern w:val="0"/>
                <w:sz w:val="20"/>
                <w:szCs w:val="20"/>
              </w:rPr>
              <w:t>大型银行</w:t>
            </w:r>
          </w:p>
        </w:tc>
        <w:tc>
          <w:tcPr>
            <w:tcW w:w="1064" w:type="dxa"/>
            <w:tcBorders>
              <w:top w:val="nil"/>
              <w:left w:val="nil"/>
              <w:bottom w:val="single" w:sz="4" w:space="0" w:color="auto"/>
              <w:right w:val="single" w:sz="4" w:space="0" w:color="auto"/>
            </w:tcBorders>
            <w:shd w:val="clear" w:color="auto" w:fill="auto"/>
            <w:vAlign w:val="center"/>
            <w:hideMark/>
          </w:tcPr>
          <w:p w14:paraId="0412F72E"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 xml:space="preserve">529,951 </w:t>
            </w:r>
          </w:p>
        </w:tc>
        <w:tc>
          <w:tcPr>
            <w:tcW w:w="1082" w:type="dxa"/>
            <w:tcBorders>
              <w:top w:val="nil"/>
              <w:left w:val="nil"/>
              <w:bottom w:val="single" w:sz="4" w:space="0" w:color="auto"/>
              <w:right w:val="single" w:sz="4" w:space="0" w:color="auto"/>
            </w:tcBorders>
            <w:shd w:val="clear" w:color="auto" w:fill="auto"/>
            <w:vAlign w:val="center"/>
            <w:hideMark/>
          </w:tcPr>
          <w:p w14:paraId="66A14818"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 xml:space="preserve">785,263 </w:t>
            </w:r>
          </w:p>
        </w:tc>
        <w:tc>
          <w:tcPr>
            <w:tcW w:w="1150" w:type="dxa"/>
            <w:tcBorders>
              <w:top w:val="nil"/>
              <w:left w:val="nil"/>
              <w:bottom w:val="single" w:sz="4" w:space="0" w:color="auto"/>
              <w:right w:val="single" w:sz="4" w:space="0" w:color="auto"/>
            </w:tcBorders>
            <w:shd w:val="clear" w:color="auto" w:fill="auto"/>
            <w:noWrap/>
            <w:vAlign w:val="center"/>
            <w:hideMark/>
          </w:tcPr>
          <w:p w14:paraId="5457BD40"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48.18%</w:t>
            </w:r>
          </w:p>
        </w:tc>
        <w:tc>
          <w:tcPr>
            <w:tcW w:w="1085" w:type="dxa"/>
            <w:tcBorders>
              <w:top w:val="nil"/>
              <w:left w:val="nil"/>
              <w:bottom w:val="single" w:sz="4" w:space="0" w:color="auto"/>
              <w:right w:val="single" w:sz="4" w:space="0" w:color="auto"/>
            </w:tcBorders>
            <w:shd w:val="clear" w:color="auto" w:fill="auto"/>
            <w:noWrap/>
            <w:vAlign w:val="center"/>
            <w:hideMark/>
          </w:tcPr>
          <w:p w14:paraId="450415BE"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2.07%</w:t>
            </w:r>
          </w:p>
        </w:tc>
        <w:tc>
          <w:tcPr>
            <w:tcW w:w="1084" w:type="dxa"/>
            <w:tcBorders>
              <w:top w:val="nil"/>
              <w:left w:val="nil"/>
              <w:bottom w:val="single" w:sz="4" w:space="0" w:color="auto"/>
              <w:right w:val="single" w:sz="4" w:space="0" w:color="auto"/>
            </w:tcBorders>
            <w:shd w:val="clear" w:color="auto" w:fill="auto"/>
            <w:noWrap/>
            <w:vAlign w:val="center"/>
            <w:hideMark/>
          </w:tcPr>
          <w:p w14:paraId="48C2FD87"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3.06%</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7B850645"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1.00%</w:t>
            </w:r>
          </w:p>
        </w:tc>
      </w:tr>
      <w:tr w:rsidR="00F01C2C" w:rsidRPr="00F01C2C" w14:paraId="2EF9B177"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151C113A" w14:textId="77777777" w:rsidR="00F01C2C" w:rsidRPr="00F01C2C" w:rsidRDefault="00F01C2C" w:rsidP="00F01C2C">
            <w:pPr>
              <w:widowControl/>
              <w:jc w:val="center"/>
              <w:rPr>
                <w:rFonts w:ascii="华文细黑" w:eastAsia="华文细黑" w:hAnsi="华文细黑" w:cs="宋体"/>
                <w:color w:val="000000"/>
                <w:kern w:val="0"/>
                <w:sz w:val="20"/>
                <w:szCs w:val="20"/>
              </w:rPr>
            </w:pPr>
            <w:r w:rsidRPr="00F01C2C">
              <w:rPr>
                <w:rFonts w:ascii="华文细黑" w:eastAsia="华文细黑" w:hAnsi="华文细黑" w:cs="宋体" w:hint="eastAsia"/>
                <w:color w:val="000000"/>
                <w:kern w:val="0"/>
                <w:sz w:val="20"/>
                <w:szCs w:val="20"/>
              </w:rPr>
              <w:t>建设银行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70CD9776" w14:textId="77777777" w:rsidR="00F01C2C" w:rsidRPr="00F01C2C" w:rsidRDefault="00F01C2C" w:rsidP="00F01C2C">
            <w:pPr>
              <w:widowControl/>
              <w:jc w:val="center"/>
              <w:rPr>
                <w:rFonts w:ascii="华文细黑" w:eastAsia="华文细黑" w:hAnsi="华文细黑" w:cs="宋体"/>
                <w:color w:val="000000"/>
                <w:kern w:val="0"/>
                <w:sz w:val="20"/>
                <w:szCs w:val="20"/>
              </w:rPr>
            </w:pPr>
            <w:r w:rsidRPr="00F01C2C">
              <w:rPr>
                <w:rFonts w:ascii="华文细黑" w:eastAsia="华文细黑" w:hAnsi="华文细黑" w:cs="宋体" w:hint="eastAsia"/>
                <w:color w:val="000000"/>
                <w:kern w:val="0"/>
                <w:sz w:val="20"/>
                <w:szCs w:val="20"/>
              </w:rPr>
              <w:t>大型银行</w:t>
            </w:r>
          </w:p>
        </w:tc>
        <w:tc>
          <w:tcPr>
            <w:tcW w:w="1064" w:type="dxa"/>
            <w:tcBorders>
              <w:top w:val="nil"/>
              <w:left w:val="nil"/>
              <w:bottom w:val="single" w:sz="4" w:space="0" w:color="auto"/>
              <w:right w:val="single" w:sz="4" w:space="0" w:color="auto"/>
            </w:tcBorders>
            <w:shd w:val="clear" w:color="auto" w:fill="auto"/>
            <w:vAlign w:val="center"/>
            <w:hideMark/>
          </w:tcPr>
          <w:p w14:paraId="1A388F51"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 xml:space="preserve">661,416 </w:t>
            </w:r>
          </w:p>
        </w:tc>
        <w:tc>
          <w:tcPr>
            <w:tcW w:w="1082" w:type="dxa"/>
            <w:tcBorders>
              <w:top w:val="nil"/>
              <w:left w:val="nil"/>
              <w:bottom w:val="single" w:sz="4" w:space="0" w:color="auto"/>
              <w:right w:val="single" w:sz="4" w:space="0" w:color="auto"/>
            </w:tcBorders>
            <w:shd w:val="clear" w:color="auto" w:fill="auto"/>
            <w:vAlign w:val="center"/>
            <w:hideMark/>
          </w:tcPr>
          <w:p w14:paraId="06DEDD3D"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 xml:space="preserve">779,056 </w:t>
            </w:r>
          </w:p>
        </w:tc>
        <w:tc>
          <w:tcPr>
            <w:tcW w:w="1150" w:type="dxa"/>
            <w:tcBorders>
              <w:top w:val="nil"/>
              <w:left w:val="nil"/>
              <w:bottom w:val="single" w:sz="4" w:space="0" w:color="auto"/>
              <w:right w:val="single" w:sz="4" w:space="0" w:color="auto"/>
            </w:tcBorders>
            <w:shd w:val="clear" w:color="auto" w:fill="auto"/>
            <w:noWrap/>
            <w:vAlign w:val="center"/>
            <w:hideMark/>
          </w:tcPr>
          <w:p w14:paraId="2EDA133A"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17.79%</w:t>
            </w:r>
          </w:p>
        </w:tc>
        <w:tc>
          <w:tcPr>
            <w:tcW w:w="1085" w:type="dxa"/>
            <w:tcBorders>
              <w:top w:val="nil"/>
              <w:left w:val="nil"/>
              <w:bottom w:val="single" w:sz="4" w:space="0" w:color="auto"/>
              <w:right w:val="single" w:sz="4" w:space="0" w:color="auto"/>
            </w:tcBorders>
            <w:shd w:val="clear" w:color="auto" w:fill="auto"/>
            <w:noWrap/>
            <w:vAlign w:val="center"/>
            <w:hideMark/>
          </w:tcPr>
          <w:p w14:paraId="7F205608"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3.05%</w:t>
            </w:r>
          </w:p>
        </w:tc>
        <w:tc>
          <w:tcPr>
            <w:tcW w:w="1084" w:type="dxa"/>
            <w:tcBorders>
              <w:top w:val="nil"/>
              <w:left w:val="nil"/>
              <w:bottom w:val="single" w:sz="4" w:space="0" w:color="auto"/>
              <w:right w:val="single" w:sz="4" w:space="0" w:color="auto"/>
            </w:tcBorders>
            <w:shd w:val="clear" w:color="auto" w:fill="auto"/>
            <w:noWrap/>
            <w:vAlign w:val="center"/>
            <w:hideMark/>
          </w:tcPr>
          <w:p w14:paraId="1691796E"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3.59%</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65EC22A3"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0.54%</w:t>
            </w:r>
          </w:p>
        </w:tc>
      </w:tr>
      <w:tr w:rsidR="00F01C2C" w:rsidRPr="00F01C2C" w14:paraId="6405E35D"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3C19EB70" w14:textId="77777777" w:rsidR="00F01C2C" w:rsidRPr="00F01C2C" w:rsidRDefault="00F01C2C" w:rsidP="00F01C2C">
            <w:pPr>
              <w:widowControl/>
              <w:jc w:val="center"/>
              <w:rPr>
                <w:rFonts w:ascii="华文细黑" w:eastAsia="华文细黑" w:hAnsi="华文细黑" w:cs="宋体"/>
                <w:color w:val="000000"/>
                <w:kern w:val="0"/>
                <w:sz w:val="20"/>
                <w:szCs w:val="20"/>
              </w:rPr>
            </w:pPr>
            <w:r w:rsidRPr="00F01C2C">
              <w:rPr>
                <w:rFonts w:ascii="华文细黑" w:eastAsia="华文细黑" w:hAnsi="华文细黑" w:cs="宋体" w:hint="eastAsia"/>
                <w:color w:val="000000"/>
                <w:kern w:val="0"/>
                <w:sz w:val="20"/>
                <w:szCs w:val="20"/>
              </w:rPr>
              <w:t>农业银行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4969ECEC" w14:textId="77777777" w:rsidR="00F01C2C" w:rsidRPr="00F01C2C" w:rsidRDefault="00F01C2C" w:rsidP="00F01C2C">
            <w:pPr>
              <w:widowControl/>
              <w:jc w:val="center"/>
              <w:rPr>
                <w:rFonts w:ascii="华文细黑" w:eastAsia="华文细黑" w:hAnsi="华文细黑" w:cs="宋体"/>
                <w:color w:val="000000"/>
                <w:kern w:val="0"/>
                <w:sz w:val="20"/>
                <w:szCs w:val="20"/>
              </w:rPr>
            </w:pPr>
            <w:r w:rsidRPr="00F01C2C">
              <w:rPr>
                <w:rFonts w:ascii="华文细黑" w:eastAsia="华文细黑" w:hAnsi="华文细黑" w:cs="宋体" w:hint="eastAsia"/>
                <w:color w:val="000000"/>
                <w:kern w:val="0"/>
                <w:sz w:val="20"/>
                <w:szCs w:val="20"/>
              </w:rPr>
              <w:t>大型银行</w:t>
            </w:r>
          </w:p>
        </w:tc>
        <w:tc>
          <w:tcPr>
            <w:tcW w:w="1064" w:type="dxa"/>
            <w:tcBorders>
              <w:top w:val="nil"/>
              <w:left w:val="nil"/>
              <w:bottom w:val="single" w:sz="4" w:space="0" w:color="auto"/>
              <w:right w:val="single" w:sz="4" w:space="0" w:color="auto"/>
            </w:tcBorders>
            <w:shd w:val="clear" w:color="auto" w:fill="auto"/>
            <w:vAlign w:val="center"/>
            <w:hideMark/>
          </w:tcPr>
          <w:p w14:paraId="7FB2ED47"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 xml:space="preserve">606,249 </w:t>
            </w:r>
          </w:p>
        </w:tc>
        <w:tc>
          <w:tcPr>
            <w:tcW w:w="1082" w:type="dxa"/>
            <w:tcBorders>
              <w:top w:val="nil"/>
              <w:left w:val="nil"/>
              <w:bottom w:val="single" w:sz="4" w:space="0" w:color="auto"/>
              <w:right w:val="single" w:sz="4" w:space="0" w:color="auto"/>
            </w:tcBorders>
            <w:shd w:val="clear" w:color="auto" w:fill="auto"/>
            <w:vAlign w:val="center"/>
            <w:hideMark/>
          </w:tcPr>
          <w:p w14:paraId="0E45AAF1"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 xml:space="preserve">671,481 </w:t>
            </w:r>
          </w:p>
        </w:tc>
        <w:tc>
          <w:tcPr>
            <w:tcW w:w="1150" w:type="dxa"/>
            <w:tcBorders>
              <w:top w:val="nil"/>
              <w:left w:val="nil"/>
              <w:bottom w:val="single" w:sz="4" w:space="0" w:color="auto"/>
              <w:right w:val="single" w:sz="4" w:space="0" w:color="auto"/>
            </w:tcBorders>
            <w:shd w:val="clear" w:color="auto" w:fill="auto"/>
            <w:noWrap/>
            <w:vAlign w:val="center"/>
            <w:hideMark/>
          </w:tcPr>
          <w:p w14:paraId="21BB93A1"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10.76%</w:t>
            </w:r>
          </w:p>
        </w:tc>
        <w:tc>
          <w:tcPr>
            <w:tcW w:w="1085" w:type="dxa"/>
            <w:tcBorders>
              <w:top w:val="nil"/>
              <w:left w:val="nil"/>
              <w:bottom w:val="single" w:sz="4" w:space="0" w:color="auto"/>
              <w:right w:val="single" w:sz="4" w:space="0" w:color="auto"/>
            </w:tcBorders>
            <w:shd w:val="clear" w:color="auto" w:fill="auto"/>
            <w:noWrap/>
            <w:vAlign w:val="center"/>
            <w:hideMark/>
          </w:tcPr>
          <w:p w14:paraId="341B442E"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2.93%</w:t>
            </w:r>
          </w:p>
        </w:tc>
        <w:tc>
          <w:tcPr>
            <w:tcW w:w="1084" w:type="dxa"/>
            <w:tcBorders>
              <w:top w:val="nil"/>
              <w:left w:val="nil"/>
              <w:bottom w:val="single" w:sz="4" w:space="0" w:color="auto"/>
              <w:right w:val="single" w:sz="4" w:space="0" w:color="auto"/>
            </w:tcBorders>
            <w:shd w:val="clear" w:color="auto" w:fill="auto"/>
            <w:noWrap/>
            <w:vAlign w:val="center"/>
            <w:hideMark/>
          </w:tcPr>
          <w:p w14:paraId="15137780"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3.23%</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26DC145C"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0.30%</w:t>
            </w:r>
          </w:p>
        </w:tc>
      </w:tr>
      <w:tr w:rsidR="00F01C2C" w:rsidRPr="00F01C2C" w14:paraId="116C570B"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50F04DBC" w14:textId="77777777" w:rsidR="00F01C2C" w:rsidRPr="00F01C2C" w:rsidRDefault="00F01C2C" w:rsidP="00F01C2C">
            <w:pPr>
              <w:widowControl/>
              <w:jc w:val="center"/>
              <w:rPr>
                <w:rFonts w:ascii="华文细黑" w:eastAsia="华文细黑" w:hAnsi="华文细黑" w:cs="宋体"/>
                <w:color w:val="000000"/>
                <w:kern w:val="0"/>
                <w:sz w:val="20"/>
                <w:szCs w:val="20"/>
              </w:rPr>
            </w:pPr>
            <w:r w:rsidRPr="00F01C2C">
              <w:rPr>
                <w:rFonts w:ascii="华文细黑" w:eastAsia="华文细黑" w:hAnsi="华文细黑" w:cs="宋体" w:hint="eastAsia"/>
                <w:color w:val="000000"/>
                <w:kern w:val="0"/>
                <w:sz w:val="20"/>
                <w:szCs w:val="20"/>
              </w:rPr>
              <w:t>中国银行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2DE3152B" w14:textId="77777777" w:rsidR="00F01C2C" w:rsidRPr="00F01C2C" w:rsidRDefault="00F01C2C" w:rsidP="00F01C2C">
            <w:pPr>
              <w:widowControl/>
              <w:jc w:val="center"/>
              <w:rPr>
                <w:rFonts w:ascii="华文细黑" w:eastAsia="华文细黑" w:hAnsi="华文细黑" w:cs="宋体"/>
                <w:color w:val="000000"/>
                <w:kern w:val="0"/>
                <w:sz w:val="20"/>
                <w:szCs w:val="20"/>
              </w:rPr>
            </w:pPr>
            <w:r w:rsidRPr="00F01C2C">
              <w:rPr>
                <w:rFonts w:ascii="华文细黑" w:eastAsia="华文细黑" w:hAnsi="华文细黑" w:cs="宋体" w:hint="eastAsia"/>
                <w:color w:val="000000"/>
                <w:kern w:val="0"/>
                <w:sz w:val="20"/>
                <w:szCs w:val="20"/>
              </w:rPr>
              <w:t>大型银行</w:t>
            </w:r>
          </w:p>
        </w:tc>
        <w:tc>
          <w:tcPr>
            <w:tcW w:w="1064" w:type="dxa"/>
            <w:tcBorders>
              <w:top w:val="nil"/>
              <w:left w:val="nil"/>
              <w:bottom w:val="single" w:sz="4" w:space="0" w:color="auto"/>
              <w:right w:val="single" w:sz="4" w:space="0" w:color="auto"/>
            </w:tcBorders>
            <w:shd w:val="clear" w:color="auto" w:fill="auto"/>
            <w:vAlign w:val="center"/>
            <w:hideMark/>
          </w:tcPr>
          <w:p w14:paraId="7BAFCD5D"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 xml:space="preserve">289,636 </w:t>
            </w:r>
          </w:p>
        </w:tc>
        <w:tc>
          <w:tcPr>
            <w:tcW w:w="1082" w:type="dxa"/>
            <w:tcBorders>
              <w:top w:val="nil"/>
              <w:left w:val="nil"/>
              <w:bottom w:val="single" w:sz="4" w:space="0" w:color="auto"/>
              <w:right w:val="single" w:sz="4" w:space="0" w:color="auto"/>
            </w:tcBorders>
            <w:shd w:val="clear" w:color="auto" w:fill="auto"/>
            <w:vAlign w:val="center"/>
            <w:hideMark/>
          </w:tcPr>
          <w:p w14:paraId="22665236"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 xml:space="preserve">435,444 </w:t>
            </w:r>
          </w:p>
        </w:tc>
        <w:tc>
          <w:tcPr>
            <w:tcW w:w="1150" w:type="dxa"/>
            <w:tcBorders>
              <w:top w:val="nil"/>
              <w:left w:val="nil"/>
              <w:bottom w:val="single" w:sz="4" w:space="0" w:color="auto"/>
              <w:right w:val="single" w:sz="4" w:space="0" w:color="auto"/>
            </w:tcBorders>
            <w:shd w:val="clear" w:color="auto" w:fill="auto"/>
            <w:noWrap/>
            <w:vAlign w:val="center"/>
            <w:hideMark/>
          </w:tcPr>
          <w:p w14:paraId="4A6CAAF9"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50.34%</w:t>
            </w:r>
          </w:p>
        </w:tc>
        <w:tc>
          <w:tcPr>
            <w:tcW w:w="1085" w:type="dxa"/>
            <w:tcBorders>
              <w:top w:val="nil"/>
              <w:left w:val="nil"/>
              <w:bottom w:val="single" w:sz="4" w:space="0" w:color="auto"/>
              <w:right w:val="single" w:sz="4" w:space="0" w:color="auto"/>
            </w:tcBorders>
            <w:shd w:val="clear" w:color="auto" w:fill="auto"/>
            <w:noWrap/>
            <w:vAlign w:val="center"/>
            <w:hideMark/>
          </w:tcPr>
          <w:p w14:paraId="45E7E5A1"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1.54%</w:t>
            </w:r>
          </w:p>
        </w:tc>
        <w:tc>
          <w:tcPr>
            <w:tcW w:w="1084" w:type="dxa"/>
            <w:tcBorders>
              <w:top w:val="nil"/>
              <w:left w:val="nil"/>
              <w:bottom w:val="single" w:sz="4" w:space="0" w:color="auto"/>
              <w:right w:val="single" w:sz="4" w:space="0" w:color="auto"/>
            </w:tcBorders>
            <w:shd w:val="clear" w:color="auto" w:fill="auto"/>
            <w:noWrap/>
            <w:vAlign w:val="center"/>
            <w:hideMark/>
          </w:tcPr>
          <w:p w14:paraId="6C611CCA"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2.32%</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649A6046"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0.77%</w:t>
            </w:r>
          </w:p>
        </w:tc>
      </w:tr>
      <w:tr w:rsidR="00F01C2C" w:rsidRPr="00F01C2C" w14:paraId="68B59E17"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0453ECE8" w14:textId="77777777" w:rsidR="00F01C2C" w:rsidRPr="00F01C2C" w:rsidRDefault="00F01C2C" w:rsidP="00F01C2C">
            <w:pPr>
              <w:widowControl/>
              <w:jc w:val="center"/>
              <w:rPr>
                <w:rFonts w:ascii="华文细黑" w:eastAsia="华文细黑" w:hAnsi="华文细黑" w:cs="宋体"/>
                <w:color w:val="000000"/>
                <w:kern w:val="0"/>
                <w:sz w:val="20"/>
                <w:szCs w:val="20"/>
              </w:rPr>
            </w:pPr>
            <w:r w:rsidRPr="00F01C2C">
              <w:rPr>
                <w:rFonts w:ascii="华文细黑" w:eastAsia="华文细黑" w:hAnsi="华文细黑" w:cs="宋体" w:hint="eastAsia"/>
                <w:color w:val="000000"/>
                <w:kern w:val="0"/>
                <w:sz w:val="20"/>
                <w:szCs w:val="20"/>
              </w:rPr>
              <w:t>交通银行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22B444B1" w14:textId="77777777" w:rsidR="00F01C2C" w:rsidRPr="00F01C2C" w:rsidRDefault="00F01C2C" w:rsidP="00F01C2C">
            <w:pPr>
              <w:widowControl/>
              <w:jc w:val="center"/>
              <w:rPr>
                <w:rFonts w:ascii="华文细黑" w:eastAsia="华文细黑" w:hAnsi="华文细黑" w:cs="宋体"/>
                <w:color w:val="000000"/>
                <w:kern w:val="0"/>
                <w:sz w:val="20"/>
                <w:szCs w:val="20"/>
              </w:rPr>
            </w:pPr>
            <w:r w:rsidRPr="00F01C2C">
              <w:rPr>
                <w:rFonts w:ascii="华文细黑" w:eastAsia="华文细黑" w:hAnsi="华文细黑" w:cs="宋体" w:hint="eastAsia"/>
                <w:color w:val="000000"/>
                <w:kern w:val="0"/>
                <w:sz w:val="20"/>
                <w:szCs w:val="20"/>
              </w:rPr>
              <w:t>大型银行</w:t>
            </w:r>
          </w:p>
        </w:tc>
        <w:tc>
          <w:tcPr>
            <w:tcW w:w="1064" w:type="dxa"/>
            <w:tcBorders>
              <w:top w:val="nil"/>
              <w:left w:val="nil"/>
              <w:bottom w:val="single" w:sz="4" w:space="0" w:color="auto"/>
              <w:right w:val="single" w:sz="4" w:space="0" w:color="auto"/>
            </w:tcBorders>
            <w:shd w:val="clear" w:color="auto" w:fill="auto"/>
            <w:vAlign w:val="center"/>
            <w:hideMark/>
          </w:tcPr>
          <w:p w14:paraId="78BC0DEB"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 xml:space="preserve">227,030 </w:t>
            </w:r>
          </w:p>
        </w:tc>
        <w:tc>
          <w:tcPr>
            <w:tcW w:w="1082" w:type="dxa"/>
            <w:tcBorders>
              <w:top w:val="nil"/>
              <w:left w:val="nil"/>
              <w:bottom w:val="single" w:sz="4" w:space="0" w:color="auto"/>
              <w:right w:val="single" w:sz="4" w:space="0" w:color="auto"/>
            </w:tcBorders>
            <w:shd w:val="clear" w:color="auto" w:fill="auto"/>
            <w:vAlign w:val="center"/>
            <w:hideMark/>
          </w:tcPr>
          <w:p w14:paraId="616EE57B"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 xml:space="preserve">305,309 </w:t>
            </w:r>
          </w:p>
        </w:tc>
        <w:tc>
          <w:tcPr>
            <w:tcW w:w="1150" w:type="dxa"/>
            <w:tcBorders>
              <w:top w:val="nil"/>
              <w:left w:val="nil"/>
              <w:bottom w:val="single" w:sz="4" w:space="0" w:color="auto"/>
              <w:right w:val="single" w:sz="4" w:space="0" w:color="auto"/>
            </w:tcBorders>
            <w:shd w:val="clear" w:color="auto" w:fill="auto"/>
            <w:noWrap/>
            <w:vAlign w:val="center"/>
            <w:hideMark/>
          </w:tcPr>
          <w:p w14:paraId="76669C49"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34.48%</w:t>
            </w:r>
          </w:p>
        </w:tc>
        <w:tc>
          <w:tcPr>
            <w:tcW w:w="1085" w:type="dxa"/>
            <w:tcBorders>
              <w:top w:val="nil"/>
              <w:left w:val="nil"/>
              <w:bottom w:val="single" w:sz="4" w:space="0" w:color="auto"/>
              <w:right w:val="single" w:sz="4" w:space="0" w:color="auto"/>
            </w:tcBorders>
            <w:shd w:val="clear" w:color="auto" w:fill="auto"/>
            <w:noWrap/>
            <w:vAlign w:val="center"/>
            <w:hideMark/>
          </w:tcPr>
          <w:p w14:paraId="59869F58"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2.56%</w:t>
            </w:r>
          </w:p>
        </w:tc>
        <w:tc>
          <w:tcPr>
            <w:tcW w:w="1084" w:type="dxa"/>
            <w:tcBorders>
              <w:top w:val="nil"/>
              <w:left w:val="nil"/>
              <w:bottom w:val="single" w:sz="4" w:space="0" w:color="auto"/>
              <w:right w:val="single" w:sz="4" w:space="0" w:color="auto"/>
            </w:tcBorders>
            <w:shd w:val="clear" w:color="auto" w:fill="auto"/>
            <w:noWrap/>
            <w:vAlign w:val="center"/>
            <w:hideMark/>
          </w:tcPr>
          <w:p w14:paraId="1C9BD281"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3.46%</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20E7690B"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0.90%</w:t>
            </w:r>
          </w:p>
        </w:tc>
      </w:tr>
      <w:tr w:rsidR="00F01C2C" w:rsidRPr="00F01C2C" w14:paraId="691AFE61" w14:textId="77777777" w:rsidTr="00F76B0F">
        <w:trPr>
          <w:trHeight w:val="300"/>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1A7EC30E" w14:textId="77777777" w:rsidR="00F01C2C" w:rsidRPr="00F01C2C" w:rsidRDefault="00F01C2C" w:rsidP="00F01C2C">
            <w:pPr>
              <w:widowControl/>
              <w:jc w:val="center"/>
              <w:rPr>
                <w:rFonts w:ascii="华文细黑" w:eastAsia="华文细黑" w:hAnsi="华文细黑" w:cs="宋体"/>
                <w:color w:val="000000"/>
                <w:kern w:val="0"/>
                <w:sz w:val="20"/>
                <w:szCs w:val="20"/>
              </w:rPr>
            </w:pPr>
            <w:r w:rsidRPr="00F01C2C">
              <w:rPr>
                <w:rFonts w:ascii="华文细黑" w:eastAsia="华文细黑" w:hAnsi="华文细黑" w:cs="宋体" w:hint="eastAsia"/>
                <w:color w:val="000000"/>
                <w:kern w:val="0"/>
                <w:sz w:val="20"/>
                <w:szCs w:val="20"/>
              </w:rPr>
              <w:t>邮储银行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0C0DBCBE" w14:textId="77777777" w:rsidR="00F01C2C" w:rsidRPr="00F01C2C" w:rsidRDefault="00F01C2C" w:rsidP="00F01C2C">
            <w:pPr>
              <w:widowControl/>
              <w:jc w:val="center"/>
              <w:rPr>
                <w:rFonts w:ascii="华文细黑" w:eastAsia="华文细黑" w:hAnsi="华文细黑" w:cs="宋体"/>
                <w:color w:val="000000"/>
                <w:kern w:val="0"/>
                <w:sz w:val="20"/>
                <w:szCs w:val="20"/>
              </w:rPr>
            </w:pPr>
            <w:r w:rsidRPr="00F01C2C">
              <w:rPr>
                <w:rFonts w:ascii="华文细黑" w:eastAsia="华文细黑" w:hAnsi="华文细黑" w:cs="宋体" w:hint="eastAsia"/>
                <w:color w:val="000000"/>
                <w:kern w:val="0"/>
                <w:sz w:val="20"/>
                <w:szCs w:val="20"/>
              </w:rPr>
              <w:t>大型银行</w:t>
            </w:r>
          </w:p>
        </w:tc>
        <w:tc>
          <w:tcPr>
            <w:tcW w:w="1064" w:type="dxa"/>
            <w:tcBorders>
              <w:top w:val="nil"/>
              <w:left w:val="nil"/>
              <w:bottom w:val="single" w:sz="4" w:space="0" w:color="auto"/>
              <w:right w:val="single" w:sz="4" w:space="0" w:color="auto"/>
            </w:tcBorders>
            <w:shd w:val="clear" w:color="auto" w:fill="auto"/>
            <w:vAlign w:val="center"/>
            <w:hideMark/>
          </w:tcPr>
          <w:p w14:paraId="060E7189"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 xml:space="preserve">126,576 </w:t>
            </w:r>
          </w:p>
        </w:tc>
        <w:tc>
          <w:tcPr>
            <w:tcW w:w="1082" w:type="dxa"/>
            <w:tcBorders>
              <w:top w:val="nil"/>
              <w:left w:val="nil"/>
              <w:bottom w:val="single" w:sz="4" w:space="0" w:color="auto"/>
              <w:right w:val="single" w:sz="4" w:space="0" w:color="auto"/>
            </w:tcBorders>
            <w:shd w:val="clear" w:color="auto" w:fill="auto"/>
            <w:vAlign w:val="center"/>
            <w:hideMark/>
          </w:tcPr>
          <w:p w14:paraId="73264432"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 xml:space="preserve">612,517 </w:t>
            </w:r>
          </w:p>
        </w:tc>
        <w:tc>
          <w:tcPr>
            <w:tcW w:w="1150" w:type="dxa"/>
            <w:tcBorders>
              <w:top w:val="nil"/>
              <w:left w:val="nil"/>
              <w:bottom w:val="single" w:sz="4" w:space="0" w:color="auto"/>
              <w:right w:val="single" w:sz="4" w:space="0" w:color="auto"/>
            </w:tcBorders>
            <w:shd w:val="clear" w:color="auto" w:fill="auto"/>
            <w:noWrap/>
            <w:vAlign w:val="center"/>
            <w:hideMark/>
          </w:tcPr>
          <w:p w14:paraId="1E13318B"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383.91%</w:t>
            </w:r>
          </w:p>
        </w:tc>
        <w:tc>
          <w:tcPr>
            <w:tcW w:w="1085" w:type="dxa"/>
            <w:tcBorders>
              <w:top w:val="nil"/>
              <w:left w:val="nil"/>
              <w:bottom w:val="single" w:sz="4" w:space="0" w:color="auto"/>
              <w:right w:val="single" w:sz="4" w:space="0" w:color="auto"/>
            </w:tcBorders>
            <w:shd w:val="clear" w:color="auto" w:fill="auto"/>
            <w:noWrap/>
            <w:vAlign w:val="center"/>
            <w:hideMark/>
          </w:tcPr>
          <w:p w14:paraId="6160733E"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1.42%</w:t>
            </w:r>
          </w:p>
        </w:tc>
        <w:tc>
          <w:tcPr>
            <w:tcW w:w="1084" w:type="dxa"/>
            <w:tcBorders>
              <w:top w:val="nil"/>
              <w:left w:val="nil"/>
              <w:bottom w:val="single" w:sz="4" w:space="0" w:color="auto"/>
              <w:right w:val="single" w:sz="4" w:space="0" w:color="auto"/>
            </w:tcBorders>
            <w:shd w:val="clear" w:color="auto" w:fill="auto"/>
            <w:noWrap/>
            <w:vAlign w:val="center"/>
            <w:hideMark/>
          </w:tcPr>
          <w:p w14:paraId="4C31F1E1"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6.85%</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33193535" w14:textId="77777777" w:rsidR="00F01C2C" w:rsidRPr="00F01C2C" w:rsidRDefault="00F01C2C" w:rsidP="00F01C2C">
            <w:pPr>
              <w:widowControl/>
              <w:jc w:val="right"/>
              <w:rPr>
                <w:rFonts w:ascii="宋体" w:eastAsia="宋体" w:hAnsi="宋体" w:cs="宋体"/>
                <w:kern w:val="0"/>
                <w:sz w:val="20"/>
                <w:szCs w:val="20"/>
              </w:rPr>
            </w:pPr>
            <w:r w:rsidRPr="00F01C2C">
              <w:rPr>
                <w:rFonts w:ascii="宋体" w:eastAsia="宋体" w:hAnsi="宋体" w:cs="宋体" w:hint="eastAsia"/>
                <w:kern w:val="0"/>
                <w:sz w:val="20"/>
                <w:szCs w:val="20"/>
              </w:rPr>
              <w:t>5.44%</w:t>
            </w:r>
          </w:p>
        </w:tc>
      </w:tr>
      <w:tr w:rsidR="00815B5D" w:rsidRPr="00815B5D" w14:paraId="5C9A53FD"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6D07B5A2"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招商银行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5BD008F4"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股份制银行</w:t>
            </w:r>
          </w:p>
        </w:tc>
        <w:tc>
          <w:tcPr>
            <w:tcW w:w="1064" w:type="dxa"/>
            <w:tcBorders>
              <w:top w:val="nil"/>
              <w:left w:val="nil"/>
              <w:bottom w:val="single" w:sz="4" w:space="0" w:color="auto"/>
              <w:right w:val="single" w:sz="4" w:space="0" w:color="auto"/>
            </w:tcBorders>
            <w:shd w:val="clear" w:color="auto" w:fill="auto"/>
            <w:vAlign w:val="center"/>
            <w:hideMark/>
          </w:tcPr>
          <w:p w14:paraId="56F4514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83,712 </w:t>
            </w:r>
          </w:p>
        </w:tc>
        <w:tc>
          <w:tcPr>
            <w:tcW w:w="1082" w:type="dxa"/>
            <w:tcBorders>
              <w:top w:val="nil"/>
              <w:left w:val="nil"/>
              <w:bottom w:val="single" w:sz="4" w:space="0" w:color="auto"/>
              <w:right w:val="single" w:sz="4" w:space="0" w:color="auto"/>
            </w:tcBorders>
            <w:shd w:val="clear" w:color="auto" w:fill="auto"/>
            <w:vAlign w:val="center"/>
            <w:hideMark/>
          </w:tcPr>
          <w:p w14:paraId="75DF0C6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337,507 </w:t>
            </w:r>
          </w:p>
        </w:tc>
        <w:tc>
          <w:tcPr>
            <w:tcW w:w="1150" w:type="dxa"/>
            <w:tcBorders>
              <w:top w:val="nil"/>
              <w:left w:val="nil"/>
              <w:bottom w:val="single" w:sz="4" w:space="0" w:color="auto"/>
              <w:right w:val="single" w:sz="4" w:space="0" w:color="auto"/>
            </w:tcBorders>
            <w:shd w:val="clear" w:color="auto" w:fill="auto"/>
            <w:noWrap/>
            <w:vAlign w:val="center"/>
            <w:hideMark/>
          </w:tcPr>
          <w:p w14:paraId="08EC8033"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303.18%</w:t>
            </w:r>
          </w:p>
        </w:tc>
        <w:tc>
          <w:tcPr>
            <w:tcW w:w="1085" w:type="dxa"/>
            <w:tcBorders>
              <w:top w:val="nil"/>
              <w:left w:val="nil"/>
              <w:bottom w:val="single" w:sz="4" w:space="0" w:color="auto"/>
              <w:right w:val="single" w:sz="4" w:space="0" w:color="auto"/>
            </w:tcBorders>
            <w:shd w:val="clear" w:color="auto" w:fill="auto"/>
            <w:noWrap/>
            <w:vAlign w:val="center"/>
            <w:hideMark/>
          </w:tcPr>
          <w:p w14:paraId="73FEECD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1.36%</w:t>
            </w:r>
          </w:p>
        </w:tc>
        <w:tc>
          <w:tcPr>
            <w:tcW w:w="1084" w:type="dxa"/>
            <w:tcBorders>
              <w:top w:val="nil"/>
              <w:left w:val="nil"/>
              <w:bottom w:val="single" w:sz="4" w:space="0" w:color="auto"/>
              <w:right w:val="single" w:sz="4" w:space="0" w:color="auto"/>
            </w:tcBorders>
            <w:shd w:val="clear" w:color="auto" w:fill="auto"/>
            <w:noWrap/>
            <w:vAlign w:val="center"/>
            <w:hideMark/>
          </w:tcPr>
          <w:p w14:paraId="15D08C1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5.42%</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7C9AE043"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4.06%</w:t>
            </w:r>
          </w:p>
        </w:tc>
      </w:tr>
      <w:tr w:rsidR="00815B5D" w:rsidRPr="00815B5D" w14:paraId="0B4A430C"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2794EF3F"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兴业银行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17AB11AA"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股份制银行</w:t>
            </w:r>
          </w:p>
        </w:tc>
        <w:tc>
          <w:tcPr>
            <w:tcW w:w="1064" w:type="dxa"/>
            <w:tcBorders>
              <w:top w:val="nil"/>
              <w:left w:val="nil"/>
              <w:bottom w:val="single" w:sz="4" w:space="0" w:color="auto"/>
              <w:right w:val="single" w:sz="4" w:space="0" w:color="auto"/>
            </w:tcBorders>
            <w:shd w:val="clear" w:color="auto" w:fill="auto"/>
            <w:vAlign w:val="center"/>
            <w:hideMark/>
          </w:tcPr>
          <w:p w14:paraId="18D16F1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501,690 </w:t>
            </w:r>
          </w:p>
        </w:tc>
        <w:tc>
          <w:tcPr>
            <w:tcW w:w="1082" w:type="dxa"/>
            <w:tcBorders>
              <w:top w:val="nil"/>
              <w:left w:val="nil"/>
              <w:bottom w:val="single" w:sz="4" w:space="0" w:color="auto"/>
              <w:right w:val="single" w:sz="4" w:space="0" w:color="auto"/>
            </w:tcBorders>
            <w:shd w:val="clear" w:color="auto" w:fill="auto"/>
            <w:vAlign w:val="center"/>
            <w:hideMark/>
          </w:tcPr>
          <w:p w14:paraId="359E9D8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733,010 </w:t>
            </w:r>
          </w:p>
        </w:tc>
        <w:tc>
          <w:tcPr>
            <w:tcW w:w="1150" w:type="dxa"/>
            <w:tcBorders>
              <w:top w:val="nil"/>
              <w:left w:val="nil"/>
              <w:bottom w:val="single" w:sz="4" w:space="0" w:color="auto"/>
              <w:right w:val="single" w:sz="4" w:space="0" w:color="auto"/>
            </w:tcBorders>
            <w:shd w:val="clear" w:color="auto" w:fill="auto"/>
            <w:noWrap/>
            <w:vAlign w:val="center"/>
            <w:hideMark/>
          </w:tcPr>
          <w:p w14:paraId="210DAF9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46.11%</w:t>
            </w:r>
          </w:p>
        </w:tc>
        <w:tc>
          <w:tcPr>
            <w:tcW w:w="1085" w:type="dxa"/>
            <w:tcBorders>
              <w:top w:val="nil"/>
              <w:left w:val="nil"/>
              <w:bottom w:val="single" w:sz="4" w:space="0" w:color="auto"/>
              <w:right w:val="single" w:sz="4" w:space="0" w:color="auto"/>
            </w:tcBorders>
            <w:shd w:val="clear" w:color="auto" w:fill="auto"/>
            <w:noWrap/>
            <w:vAlign w:val="center"/>
            <w:hideMark/>
          </w:tcPr>
          <w:p w14:paraId="2515F72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7.57%</w:t>
            </w:r>
          </w:p>
        </w:tc>
        <w:tc>
          <w:tcPr>
            <w:tcW w:w="1084" w:type="dxa"/>
            <w:tcBorders>
              <w:top w:val="nil"/>
              <w:left w:val="nil"/>
              <w:bottom w:val="single" w:sz="4" w:space="0" w:color="auto"/>
              <w:right w:val="single" w:sz="4" w:space="0" w:color="auto"/>
            </w:tcBorders>
            <w:shd w:val="clear" w:color="auto" w:fill="auto"/>
            <w:noWrap/>
            <w:vAlign w:val="center"/>
            <w:hideMark/>
          </w:tcPr>
          <w:p w14:paraId="56B6FE43"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11.18%</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4545368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3.60%</w:t>
            </w:r>
          </w:p>
        </w:tc>
      </w:tr>
      <w:tr w:rsidR="00815B5D" w:rsidRPr="00815B5D" w14:paraId="25147717"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3AFAE0F3"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浦发银行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4594AFF4"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股份制银行</w:t>
            </w:r>
          </w:p>
        </w:tc>
        <w:tc>
          <w:tcPr>
            <w:tcW w:w="1064" w:type="dxa"/>
            <w:tcBorders>
              <w:top w:val="nil"/>
              <w:left w:val="nil"/>
              <w:bottom w:val="single" w:sz="4" w:space="0" w:color="auto"/>
              <w:right w:val="single" w:sz="4" w:space="0" w:color="auto"/>
            </w:tcBorders>
            <w:shd w:val="clear" w:color="auto" w:fill="auto"/>
            <w:vAlign w:val="center"/>
            <w:hideMark/>
          </w:tcPr>
          <w:p w14:paraId="742F102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191,130 </w:t>
            </w:r>
          </w:p>
        </w:tc>
        <w:tc>
          <w:tcPr>
            <w:tcW w:w="1082" w:type="dxa"/>
            <w:tcBorders>
              <w:top w:val="nil"/>
              <w:left w:val="nil"/>
              <w:bottom w:val="single" w:sz="4" w:space="0" w:color="auto"/>
              <w:right w:val="single" w:sz="4" w:space="0" w:color="auto"/>
            </w:tcBorders>
            <w:shd w:val="clear" w:color="auto" w:fill="auto"/>
            <w:vAlign w:val="center"/>
            <w:hideMark/>
          </w:tcPr>
          <w:p w14:paraId="4C8AE92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429,313 </w:t>
            </w:r>
          </w:p>
        </w:tc>
        <w:tc>
          <w:tcPr>
            <w:tcW w:w="1150" w:type="dxa"/>
            <w:tcBorders>
              <w:top w:val="nil"/>
              <w:left w:val="nil"/>
              <w:bottom w:val="single" w:sz="4" w:space="0" w:color="auto"/>
              <w:right w:val="single" w:sz="4" w:space="0" w:color="auto"/>
            </w:tcBorders>
            <w:shd w:val="clear" w:color="auto" w:fill="auto"/>
            <w:noWrap/>
            <w:vAlign w:val="center"/>
            <w:hideMark/>
          </w:tcPr>
          <w:p w14:paraId="081F604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124.62%</w:t>
            </w:r>
          </w:p>
        </w:tc>
        <w:tc>
          <w:tcPr>
            <w:tcW w:w="1085" w:type="dxa"/>
            <w:tcBorders>
              <w:top w:val="nil"/>
              <w:left w:val="nil"/>
              <w:bottom w:val="single" w:sz="4" w:space="0" w:color="auto"/>
              <w:right w:val="single" w:sz="4" w:space="0" w:color="auto"/>
            </w:tcBorders>
            <w:shd w:val="clear" w:color="auto" w:fill="auto"/>
            <w:noWrap/>
            <w:vAlign w:val="center"/>
            <w:hideMark/>
          </w:tcPr>
          <w:p w14:paraId="36BE295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3.16%</w:t>
            </w:r>
          </w:p>
        </w:tc>
        <w:tc>
          <w:tcPr>
            <w:tcW w:w="1084" w:type="dxa"/>
            <w:tcBorders>
              <w:top w:val="nil"/>
              <w:left w:val="nil"/>
              <w:bottom w:val="single" w:sz="4" w:space="0" w:color="auto"/>
              <w:right w:val="single" w:sz="4" w:space="0" w:color="auto"/>
            </w:tcBorders>
            <w:shd w:val="clear" w:color="auto" w:fill="auto"/>
            <w:noWrap/>
            <w:vAlign w:val="center"/>
            <w:hideMark/>
          </w:tcPr>
          <w:p w14:paraId="3845A1E3"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7.12%</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626057C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3.96%</w:t>
            </w:r>
          </w:p>
        </w:tc>
      </w:tr>
      <w:tr w:rsidR="00815B5D" w:rsidRPr="00815B5D" w14:paraId="72B6708A"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1D296242"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中信银行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57AB3A98"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股份制银行</w:t>
            </w:r>
          </w:p>
        </w:tc>
        <w:tc>
          <w:tcPr>
            <w:tcW w:w="1064" w:type="dxa"/>
            <w:tcBorders>
              <w:top w:val="nil"/>
              <w:left w:val="nil"/>
              <w:bottom w:val="single" w:sz="4" w:space="0" w:color="auto"/>
              <w:right w:val="single" w:sz="4" w:space="0" w:color="auto"/>
            </w:tcBorders>
            <w:shd w:val="clear" w:color="auto" w:fill="auto"/>
            <w:vAlign w:val="center"/>
            <w:hideMark/>
          </w:tcPr>
          <w:p w14:paraId="5EF3B10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65,904 </w:t>
            </w:r>
          </w:p>
        </w:tc>
        <w:tc>
          <w:tcPr>
            <w:tcW w:w="1082" w:type="dxa"/>
            <w:tcBorders>
              <w:top w:val="nil"/>
              <w:left w:val="nil"/>
              <w:bottom w:val="single" w:sz="4" w:space="0" w:color="auto"/>
              <w:right w:val="single" w:sz="4" w:space="0" w:color="auto"/>
            </w:tcBorders>
            <w:shd w:val="clear" w:color="auto" w:fill="auto"/>
            <w:vAlign w:val="center"/>
            <w:hideMark/>
          </w:tcPr>
          <w:p w14:paraId="45DB7B9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430,406 </w:t>
            </w:r>
          </w:p>
        </w:tc>
        <w:tc>
          <w:tcPr>
            <w:tcW w:w="1150" w:type="dxa"/>
            <w:tcBorders>
              <w:top w:val="nil"/>
              <w:left w:val="nil"/>
              <w:bottom w:val="single" w:sz="4" w:space="0" w:color="auto"/>
              <w:right w:val="single" w:sz="4" w:space="0" w:color="auto"/>
            </w:tcBorders>
            <w:shd w:val="clear" w:color="auto" w:fill="auto"/>
            <w:noWrap/>
            <w:vAlign w:val="center"/>
            <w:hideMark/>
          </w:tcPr>
          <w:p w14:paraId="10220B9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553.08%</w:t>
            </w:r>
          </w:p>
        </w:tc>
        <w:tc>
          <w:tcPr>
            <w:tcW w:w="1085" w:type="dxa"/>
            <w:tcBorders>
              <w:top w:val="nil"/>
              <w:left w:val="nil"/>
              <w:bottom w:val="single" w:sz="4" w:space="0" w:color="auto"/>
              <w:right w:val="single" w:sz="4" w:space="0" w:color="auto"/>
            </w:tcBorders>
            <w:shd w:val="clear" w:color="auto" w:fill="auto"/>
            <w:noWrap/>
            <w:vAlign w:val="center"/>
            <w:hideMark/>
          </w:tcPr>
          <w:p w14:paraId="0523FD6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1.15%</w:t>
            </w:r>
          </w:p>
        </w:tc>
        <w:tc>
          <w:tcPr>
            <w:tcW w:w="1084" w:type="dxa"/>
            <w:tcBorders>
              <w:top w:val="nil"/>
              <w:left w:val="nil"/>
              <w:bottom w:val="single" w:sz="4" w:space="0" w:color="auto"/>
              <w:right w:val="single" w:sz="4" w:space="0" w:color="auto"/>
            </w:tcBorders>
            <w:shd w:val="clear" w:color="auto" w:fill="auto"/>
            <w:noWrap/>
            <w:vAlign w:val="center"/>
            <w:hideMark/>
          </w:tcPr>
          <w:p w14:paraId="50BDCFF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7.98%</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1CE0AF6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6.83%</w:t>
            </w:r>
          </w:p>
        </w:tc>
      </w:tr>
      <w:tr w:rsidR="00815B5D" w:rsidRPr="00815B5D" w14:paraId="0BD60F12"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5C0841B6"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民生银行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43CDCC64"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股份制银行</w:t>
            </w:r>
          </w:p>
        </w:tc>
        <w:tc>
          <w:tcPr>
            <w:tcW w:w="1064" w:type="dxa"/>
            <w:tcBorders>
              <w:top w:val="nil"/>
              <w:left w:val="nil"/>
              <w:bottom w:val="single" w:sz="4" w:space="0" w:color="auto"/>
              <w:right w:val="single" w:sz="4" w:space="0" w:color="auto"/>
            </w:tcBorders>
            <w:shd w:val="clear" w:color="auto" w:fill="auto"/>
            <w:vAlign w:val="center"/>
            <w:hideMark/>
          </w:tcPr>
          <w:p w14:paraId="4926FA0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93,335 </w:t>
            </w:r>
          </w:p>
        </w:tc>
        <w:tc>
          <w:tcPr>
            <w:tcW w:w="1082" w:type="dxa"/>
            <w:tcBorders>
              <w:top w:val="nil"/>
              <w:left w:val="nil"/>
              <w:bottom w:val="single" w:sz="4" w:space="0" w:color="auto"/>
              <w:right w:val="single" w:sz="4" w:space="0" w:color="auto"/>
            </w:tcBorders>
            <w:shd w:val="clear" w:color="auto" w:fill="auto"/>
            <w:vAlign w:val="center"/>
            <w:hideMark/>
          </w:tcPr>
          <w:p w14:paraId="7752FFB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596,122 </w:t>
            </w:r>
          </w:p>
        </w:tc>
        <w:tc>
          <w:tcPr>
            <w:tcW w:w="1150" w:type="dxa"/>
            <w:tcBorders>
              <w:top w:val="nil"/>
              <w:left w:val="nil"/>
              <w:bottom w:val="single" w:sz="4" w:space="0" w:color="auto"/>
              <w:right w:val="single" w:sz="4" w:space="0" w:color="auto"/>
            </w:tcBorders>
            <w:shd w:val="clear" w:color="auto" w:fill="auto"/>
            <w:noWrap/>
            <w:vAlign w:val="center"/>
            <w:hideMark/>
          </w:tcPr>
          <w:p w14:paraId="4628DE2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538.69%</w:t>
            </w:r>
          </w:p>
        </w:tc>
        <w:tc>
          <w:tcPr>
            <w:tcW w:w="1085" w:type="dxa"/>
            <w:tcBorders>
              <w:top w:val="nil"/>
              <w:left w:val="nil"/>
              <w:bottom w:val="single" w:sz="4" w:space="0" w:color="auto"/>
              <w:right w:val="single" w:sz="4" w:space="0" w:color="auto"/>
            </w:tcBorders>
            <w:shd w:val="clear" w:color="auto" w:fill="auto"/>
            <w:noWrap/>
            <w:vAlign w:val="center"/>
            <w:hideMark/>
          </w:tcPr>
          <w:p w14:paraId="28DF73E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1.61%</w:t>
            </w:r>
          </w:p>
        </w:tc>
        <w:tc>
          <w:tcPr>
            <w:tcW w:w="1084" w:type="dxa"/>
            <w:tcBorders>
              <w:top w:val="nil"/>
              <w:left w:val="nil"/>
              <w:bottom w:val="single" w:sz="4" w:space="0" w:color="auto"/>
              <w:right w:val="single" w:sz="4" w:space="0" w:color="auto"/>
            </w:tcBorders>
            <w:shd w:val="clear" w:color="auto" w:fill="auto"/>
            <w:noWrap/>
            <w:vAlign w:val="center"/>
            <w:hideMark/>
          </w:tcPr>
          <w:p w14:paraId="1F6D664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10.33%</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42F9FFC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8.72%</w:t>
            </w:r>
          </w:p>
        </w:tc>
      </w:tr>
      <w:tr w:rsidR="00815B5D" w:rsidRPr="00815B5D" w14:paraId="439D3DCD"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2E0CEB99"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光大银行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40B7200D"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股份制银行</w:t>
            </w:r>
          </w:p>
        </w:tc>
        <w:tc>
          <w:tcPr>
            <w:tcW w:w="1064" w:type="dxa"/>
            <w:tcBorders>
              <w:top w:val="nil"/>
              <w:left w:val="nil"/>
              <w:bottom w:val="single" w:sz="4" w:space="0" w:color="auto"/>
              <w:right w:val="single" w:sz="4" w:space="0" w:color="auto"/>
            </w:tcBorders>
            <w:shd w:val="clear" w:color="auto" w:fill="auto"/>
            <w:vAlign w:val="center"/>
            <w:hideMark/>
          </w:tcPr>
          <w:p w14:paraId="4C5579E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28,709 </w:t>
            </w:r>
          </w:p>
        </w:tc>
        <w:tc>
          <w:tcPr>
            <w:tcW w:w="1082" w:type="dxa"/>
            <w:tcBorders>
              <w:top w:val="nil"/>
              <w:left w:val="nil"/>
              <w:bottom w:val="single" w:sz="4" w:space="0" w:color="auto"/>
              <w:right w:val="single" w:sz="4" w:space="0" w:color="auto"/>
            </w:tcBorders>
            <w:shd w:val="clear" w:color="auto" w:fill="auto"/>
            <w:vAlign w:val="center"/>
            <w:hideMark/>
          </w:tcPr>
          <w:p w14:paraId="06324AF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318,562 </w:t>
            </w:r>
          </w:p>
        </w:tc>
        <w:tc>
          <w:tcPr>
            <w:tcW w:w="1150" w:type="dxa"/>
            <w:tcBorders>
              <w:top w:val="nil"/>
              <w:left w:val="nil"/>
              <w:bottom w:val="single" w:sz="4" w:space="0" w:color="auto"/>
              <w:right w:val="single" w:sz="4" w:space="0" w:color="auto"/>
            </w:tcBorders>
            <w:shd w:val="clear" w:color="auto" w:fill="auto"/>
            <w:noWrap/>
            <w:vAlign w:val="center"/>
            <w:hideMark/>
          </w:tcPr>
          <w:p w14:paraId="5272BA7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1009.62%</w:t>
            </w:r>
          </w:p>
        </w:tc>
        <w:tc>
          <w:tcPr>
            <w:tcW w:w="1085" w:type="dxa"/>
            <w:tcBorders>
              <w:top w:val="nil"/>
              <w:left w:val="nil"/>
              <w:bottom w:val="single" w:sz="4" w:space="0" w:color="auto"/>
              <w:right w:val="single" w:sz="4" w:space="0" w:color="auto"/>
            </w:tcBorders>
            <w:shd w:val="clear" w:color="auto" w:fill="auto"/>
            <w:noWrap/>
            <w:vAlign w:val="center"/>
            <w:hideMark/>
          </w:tcPr>
          <w:p w14:paraId="16689E8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0.72%</w:t>
            </w:r>
          </w:p>
        </w:tc>
        <w:tc>
          <w:tcPr>
            <w:tcW w:w="1084" w:type="dxa"/>
            <w:tcBorders>
              <w:top w:val="nil"/>
              <w:left w:val="nil"/>
              <w:bottom w:val="single" w:sz="4" w:space="0" w:color="auto"/>
              <w:right w:val="single" w:sz="4" w:space="0" w:color="auto"/>
            </w:tcBorders>
            <w:shd w:val="clear" w:color="auto" w:fill="auto"/>
            <w:noWrap/>
            <w:vAlign w:val="center"/>
            <w:hideMark/>
          </w:tcPr>
          <w:p w14:paraId="46959FF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7.97%</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7525BBA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7.25%</w:t>
            </w:r>
          </w:p>
        </w:tc>
      </w:tr>
      <w:tr w:rsidR="00815B5D" w:rsidRPr="00815B5D" w14:paraId="6E923C9B"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0258C19C"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平安银行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220832E0"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股份制银行</w:t>
            </w:r>
          </w:p>
        </w:tc>
        <w:tc>
          <w:tcPr>
            <w:tcW w:w="1064" w:type="dxa"/>
            <w:tcBorders>
              <w:top w:val="nil"/>
              <w:left w:val="nil"/>
              <w:bottom w:val="single" w:sz="4" w:space="0" w:color="auto"/>
              <w:right w:val="single" w:sz="4" w:space="0" w:color="auto"/>
            </w:tcBorders>
            <w:shd w:val="clear" w:color="auto" w:fill="auto"/>
            <w:vAlign w:val="center"/>
            <w:hideMark/>
          </w:tcPr>
          <w:p w14:paraId="2F946D8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55,655 </w:t>
            </w:r>
          </w:p>
        </w:tc>
        <w:tc>
          <w:tcPr>
            <w:tcW w:w="1082" w:type="dxa"/>
            <w:tcBorders>
              <w:top w:val="nil"/>
              <w:left w:val="nil"/>
              <w:bottom w:val="single" w:sz="4" w:space="0" w:color="auto"/>
              <w:right w:val="single" w:sz="4" w:space="0" w:color="auto"/>
            </w:tcBorders>
            <w:shd w:val="clear" w:color="auto" w:fill="auto"/>
            <w:vAlign w:val="center"/>
            <w:hideMark/>
          </w:tcPr>
          <w:p w14:paraId="6C39CC3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94,505 </w:t>
            </w:r>
          </w:p>
        </w:tc>
        <w:tc>
          <w:tcPr>
            <w:tcW w:w="1150" w:type="dxa"/>
            <w:tcBorders>
              <w:top w:val="nil"/>
              <w:left w:val="nil"/>
              <w:bottom w:val="single" w:sz="4" w:space="0" w:color="auto"/>
              <w:right w:val="single" w:sz="4" w:space="0" w:color="auto"/>
            </w:tcBorders>
            <w:shd w:val="clear" w:color="auto" w:fill="auto"/>
            <w:noWrap/>
            <w:vAlign w:val="center"/>
            <w:hideMark/>
          </w:tcPr>
          <w:p w14:paraId="005B8E4F"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69.81%</w:t>
            </w:r>
          </w:p>
        </w:tc>
        <w:tc>
          <w:tcPr>
            <w:tcW w:w="1085" w:type="dxa"/>
            <w:tcBorders>
              <w:top w:val="nil"/>
              <w:left w:val="nil"/>
              <w:bottom w:val="single" w:sz="4" w:space="0" w:color="auto"/>
              <w:right w:val="single" w:sz="4" w:space="0" w:color="auto"/>
            </w:tcBorders>
            <w:shd w:val="clear" w:color="auto" w:fill="auto"/>
            <w:noWrap/>
            <w:vAlign w:val="center"/>
            <w:hideMark/>
          </w:tcPr>
          <w:p w14:paraId="536F0EC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1.84%</w:t>
            </w:r>
          </w:p>
        </w:tc>
        <w:tc>
          <w:tcPr>
            <w:tcW w:w="1084" w:type="dxa"/>
            <w:tcBorders>
              <w:top w:val="nil"/>
              <w:left w:val="nil"/>
              <w:bottom w:val="single" w:sz="4" w:space="0" w:color="auto"/>
              <w:right w:val="single" w:sz="4" w:space="0" w:color="auto"/>
            </w:tcBorders>
            <w:shd w:val="clear" w:color="auto" w:fill="auto"/>
            <w:noWrap/>
            <w:vAlign w:val="center"/>
            <w:hideMark/>
          </w:tcPr>
          <w:p w14:paraId="66974E0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3.13%</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559920F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1.29%</w:t>
            </w:r>
          </w:p>
        </w:tc>
      </w:tr>
      <w:tr w:rsidR="00815B5D" w:rsidRPr="00815B5D" w14:paraId="014BFBF6" w14:textId="77777777" w:rsidTr="00F76B0F">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7B2BEBD5"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华夏银行</w:t>
            </w:r>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5F034F60"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股份制银行</w:t>
            </w:r>
          </w:p>
        </w:tc>
        <w:tc>
          <w:tcPr>
            <w:tcW w:w="1064" w:type="dxa"/>
            <w:tcBorders>
              <w:top w:val="nil"/>
              <w:left w:val="nil"/>
              <w:bottom w:val="single" w:sz="4" w:space="0" w:color="auto"/>
              <w:right w:val="single" w:sz="4" w:space="0" w:color="auto"/>
            </w:tcBorders>
            <w:shd w:val="clear" w:color="auto" w:fill="auto"/>
            <w:vAlign w:val="center"/>
            <w:hideMark/>
          </w:tcPr>
          <w:p w14:paraId="1D08FF9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12,470 </w:t>
            </w:r>
          </w:p>
        </w:tc>
        <w:tc>
          <w:tcPr>
            <w:tcW w:w="1082" w:type="dxa"/>
            <w:tcBorders>
              <w:top w:val="nil"/>
              <w:left w:val="nil"/>
              <w:bottom w:val="single" w:sz="4" w:space="0" w:color="auto"/>
              <w:right w:val="single" w:sz="4" w:space="0" w:color="auto"/>
            </w:tcBorders>
            <w:shd w:val="clear" w:color="auto" w:fill="auto"/>
            <w:vAlign w:val="center"/>
            <w:hideMark/>
          </w:tcPr>
          <w:p w14:paraId="7D4275B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50,923 </w:t>
            </w:r>
          </w:p>
        </w:tc>
        <w:tc>
          <w:tcPr>
            <w:tcW w:w="1150" w:type="dxa"/>
            <w:tcBorders>
              <w:top w:val="nil"/>
              <w:left w:val="nil"/>
              <w:bottom w:val="single" w:sz="4" w:space="0" w:color="auto"/>
              <w:right w:val="single" w:sz="4" w:space="0" w:color="auto"/>
            </w:tcBorders>
            <w:shd w:val="clear" w:color="auto" w:fill="auto"/>
            <w:noWrap/>
            <w:vAlign w:val="center"/>
            <w:hideMark/>
          </w:tcPr>
          <w:p w14:paraId="79AB8F6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308.36%</w:t>
            </w:r>
          </w:p>
        </w:tc>
        <w:tc>
          <w:tcPr>
            <w:tcW w:w="1085" w:type="dxa"/>
            <w:tcBorders>
              <w:top w:val="nil"/>
              <w:left w:val="nil"/>
              <w:bottom w:val="single" w:sz="4" w:space="0" w:color="auto"/>
              <w:right w:val="single" w:sz="4" w:space="0" w:color="auto"/>
            </w:tcBorders>
            <w:shd w:val="clear" w:color="auto" w:fill="auto"/>
            <w:noWrap/>
            <w:vAlign w:val="center"/>
            <w:hideMark/>
          </w:tcPr>
          <w:p w14:paraId="45A84D3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0.51%</w:t>
            </w:r>
          </w:p>
        </w:tc>
        <w:tc>
          <w:tcPr>
            <w:tcW w:w="1084" w:type="dxa"/>
            <w:tcBorders>
              <w:top w:val="nil"/>
              <w:left w:val="nil"/>
              <w:bottom w:val="single" w:sz="4" w:space="0" w:color="auto"/>
              <w:right w:val="single" w:sz="4" w:space="0" w:color="auto"/>
            </w:tcBorders>
            <w:shd w:val="clear" w:color="auto" w:fill="auto"/>
            <w:noWrap/>
            <w:vAlign w:val="center"/>
            <w:hideMark/>
          </w:tcPr>
          <w:p w14:paraId="64A7DE4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2.09%</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1706F75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1.58%</w:t>
            </w:r>
          </w:p>
        </w:tc>
      </w:tr>
      <w:tr w:rsidR="00815B5D" w:rsidRPr="00815B5D" w14:paraId="1B700B49" w14:textId="77777777" w:rsidTr="00F76B0F">
        <w:trPr>
          <w:trHeight w:val="300"/>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5B0DABB0" w14:textId="77777777" w:rsidR="00815B5D" w:rsidRPr="00815B5D" w:rsidRDefault="00815B5D" w:rsidP="00815B5D">
            <w:pPr>
              <w:widowControl/>
              <w:jc w:val="center"/>
              <w:rPr>
                <w:rFonts w:ascii="华文细黑" w:eastAsia="华文细黑" w:hAnsi="华文细黑" w:cs="宋体"/>
                <w:color w:val="000000"/>
                <w:kern w:val="0"/>
                <w:sz w:val="20"/>
                <w:szCs w:val="20"/>
              </w:rPr>
            </w:pPr>
            <w:proofErr w:type="gramStart"/>
            <w:r w:rsidRPr="00815B5D">
              <w:rPr>
                <w:rFonts w:ascii="华文细黑" w:eastAsia="华文细黑" w:hAnsi="华文细黑" w:cs="宋体" w:hint="eastAsia"/>
                <w:color w:val="000000"/>
                <w:kern w:val="0"/>
                <w:sz w:val="20"/>
                <w:szCs w:val="20"/>
              </w:rPr>
              <w:t>浙商银行</w:t>
            </w:r>
            <w:proofErr w:type="gramEnd"/>
          </w:p>
        </w:tc>
        <w:tc>
          <w:tcPr>
            <w:tcW w:w="1284" w:type="dxa"/>
            <w:tcBorders>
              <w:top w:val="nil"/>
              <w:left w:val="single" w:sz="4" w:space="0" w:color="auto"/>
              <w:bottom w:val="single" w:sz="4" w:space="0" w:color="auto"/>
              <w:right w:val="single" w:sz="4" w:space="0" w:color="auto"/>
            </w:tcBorders>
            <w:shd w:val="clear" w:color="auto" w:fill="auto"/>
            <w:noWrap/>
            <w:vAlign w:val="center"/>
            <w:hideMark/>
          </w:tcPr>
          <w:p w14:paraId="368055EE"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股份制银行</w:t>
            </w:r>
          </w:p>
        </w:tc>
        <w:tc>
          <w:tcPr>
            <w:tcW w:w="1064" w:type="dxa"/>
            <w:tcBorders>
              <w:top w:val="nil"/>
              <w:left w:val="nil"/>
              <w:bottom w:val="single" w:sz="4" w:space="0" w:color="auto"/>
              <w:right w:val="single" w:sz="4" w:space="0" w:color="auto"/>
            </w:tcBorders>
            <w:shd w:val="clear" w:color="auto" w:fill="auto"/>
            <w:vAlign w:val="center"/>
            <w:hideMark/>
          </w:tcPr>
          <w:p w14:paraId="746D6C5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46,345 </w:t>
            </w:r>
          </w:p>
        </w:tc>
        <w:tc>
          <w:tcPr>
            <w:tcW w:w="1082" w:type="dxa"/>
            <w:tcBorders>
              <w:top w:val="nil"/>
              <w:left w:val="nil"/>
              <w:bottom w:val="single" w:sz="4" w:space="0" w:color="auto"/>
              <w:right w:val="single" w:sz="4" w:space="0" w:color="auto"/>
            </w:tcBorders>
            <w:shd w:val="clear" w:color="auto" w:fill="auto"/>
            <w:vAlign w:val="center"/>
            <w:hideMark/>
          </w:tcPr>
          <w:p w14:paraId="24E2407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113,324 </w:t>
            </w:r>
          </w:p>
        </w:tc>
        <w:tc>
          <w:tcPr>
            <w:tcW w:w="1150" w:type="dxa"/>
            <w:tcBorders>
              <w:top w:val="nil"/>
              <w:left w:val="nil"/>
              <w:bottom w:val="single" w:sz="4" w:space="0" w:color="auto"/>
              <w:right w:val="single" w:sz="4" w:space="0" w:color="auto"/>
            </w:tcBorders>
            <w:shd w:val="clear" w:color="auto" w:fill="auto"/>
            <w:noWrap/>
            <w:vAlign w:val="center"/>
            <w:hideMark/>
          </w:tcPr>
          <w:p w14:paraId="16D0D10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144.53%</w:t>
            </w:r>
          </w:p>
        </w:tc>
        <w:tc>
          <w:tcPr>
            <w:tcW w:w="1085" w:type="dxa"/>
            <w:tcBorders>
              <w:top w:val="nil"/>
              <w:left w:val="nil"/>
              <w:bottom w:val="single" w:sz="4" w:space="0" w:color="auto"/>
              <w:right w:val="single" w:sz="4" w:space="0" w:color="auto"/>
            </w:tcBorders>
            <w:shd w:val="clear" w:color="auto" w:fill="auto"/>
            <w:noWrap/>
            <w:vAlign w:val="center"/>
            <w:hideMark/>
          </w:tcPr>
          <w:p w14:paraId="63F0D12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3.12%</w:t>
            </w:r>
          </w:p>
        </w:tc>
        <w:tc>
          <w:tcPr>
            <w:tcW w:w="1084" w:type="dxa"/>
            <w:tcBorders>
              <w:top w:val="nil"/>
              <w:left w:val="nil"/>
              <w:bottom w:val="single" w:sz="4" w:space="0" w:color="auto"/>
              <w:right w:val="single" w:sz="4" w:space="0" w:color="auto"/>
            </w:tcBorders>
            <w:shd w:val="clear" w:color="auto" w:fill="auto"/>
            <w:noWrap/>
            <w:vAlign w:val="center"/>
            <w:hideMark/>
          </w:tcPr>
          <w:p w14:paraId="2895124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7.62%</w:t>
            </w:r>
          </w:p>
        </w:tc>
        <w:tc>
          <w:tcPr>
            <w:tcW w:w="911" w:type="dxa"/>
            <w:tcBorders>
              <w:top w:val="nil"/>
              <w:left w:val="single" w:sz="4" w:space="0" w:color="auto"/>
              <w:bottom w:val="single" w:sz="4" w:space="0" w:color="auto"/>
              <w:right w:val="single" w:sz="8" w:space="0" w:color="auto"/>
            </w:tcBorders>
            <w:shd w:val="clear" w:color="auto" w:fill="auto"/>
            <w:noWrap/>
            <w:vAlign w:val="center"/>
            <w:hideMark/>
          </w:tcPr>
          <w:p w14:paraId="79E9DA7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4.50%</w:t>
            </w:r>
          </w:p>
        </w:tc>
      </w:tr>
    </w:tbl>
    <w:p w14:paraId="42F3B024" w14:textId="77777777" w:rsidR="00815B5D" w:rsidRDefault="00815B5D" w:rsidP="00815B5D">
      <w:pPr>
        <w:ind w:firstLineChars="3750" w:firstLine="6750"/>
        <w:rPr>
          <w:rFonts w:ascii="仿宋" w:eastAsia="仿宋" w:hAnsi="仿宋"/>
          <w:sz w:val="18"/>
          <w:szCs w:val="18"/>
        </w:rPr>
      </w:pPr>
    </w:p>
    <w:p w14:paraId="5B0A3C38" w14:textId="0679268F" w:rsidR="00815B5D" w:rsidRDefault="00815B5D" w:rsidP="00BE3F73">
      <w:pPr>
        <w:ind w:rightChars="-297" w:right="-624" w:firstLineChars="4250" w:firstLine="7650"/>
        <w:rPr>
          <w:rFonts w:ascii="仿宋" w:eastAsia="仿宋" w:hAnsi="仿宋"/>
          <w:sz w:val="28"/>
          <w:szCs w:val="28"/>
        </w:rPr>
      </w:pPr>
      <w:r w:rsidRPr="00F01C2C">
        <w:rPr>
          <w:rFonts w:ascii="仿宋" w:eastAsia="仿宋" w:hAnsi="仿宋" w:hint="eastAsia"/>
          <w:sz w:val="18"/>
          <w:szCs w:val="18"/>
        </w:rPr>
        <w:t>单位</w:t>
      </w:r>
      <w:r w:rsidRPr="00F01C2C">
        <w:rPr>
          <w:rFonts w:ascii="仿宋" w:eastAsia="仿宋" w:hAnsi="仿宋"/>
          <w:sz w:val="18"/>
          <w:szCs w:val="18"/>
        </w:rPr>
        <w:t>：百万元</w:t>
      </w:r>
    </w:p>
    <w:tbl>
      <w:tblPr>
        <w:tblW w:w="9040" w:type="dxa"/>
        <w:tblLook w:val="04A0" w:firstRow="1" w:lastRow="0" w:firstColumn="1" w:lastColumn="0" w:noHBand="0" w:noVBand="1"/>
      </w:tblPr>
      <w:tblGrid>
        <w:gridCol w:w="1550"/>
        <w:gridCol w:w="1010"/>
        <w:gridCol w:w="1020"/>
        <w:gridCol w:w="1020"/>
        <w:gridCol w:w="1360"/>
        <w:gridCol w:w="882"/>
        <w:gridCol w:w="882"/>
        <w:gridCol w:w="1316"/>
      </w:tblGrid>
      <w:tr w:rsidR="00815B5D" w:rsidRPr="00815B5D" w14:paraId="4DC68CDA" w14:textId="77777777" w:rsidTr="00815B5D">
        <w:trPr>
          <w:trHeight w:val="240"/>
        </w:trPr>
        <w:tc>
          <w:tcPr>
            <w:tcW w:w="1550" w:type="dxa"/>
            <w:vMerge w:val="restart"/>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29734AD" w14:textId="77777777" w:rsidR="00815B5D" w:rsidRPr="00815B5D" w:rsidRDefault="00815B5D" w:rsidP="00815B5D">
            <w:pPr>
              <w:widowControl/>
              <w:jc w:val="center"/>
              <w:rPr>
                <w:rFonts w:ascii="华文细黑" w:eastAsia="华文细黑" w:hAnsi="华文细黑" w:cs="宋体"/>
                <w:b/>
                <w:bCs/>
                <w:color w:val="000000"/>
                <w:kern w:val="0"/>
                <w:sz w:val="22"/>
              </w:rPr>
            </w:pPr>
            <w:r w:rsidRPr="00815B5D">
              <w:rPr>
                <w:rFonts w:ascii="华文细黑" w:eastAsia="华文细黑" w:hAnsi="华文细黑" w:cs="宋体" w:hint="eastAsia"/>
                <w:b/>
                <w:bCs/>
                <w:color w:val="000000"/>
                <w:kern w:val="0"/>
                <w:sz w:val="22"/>
              </w:rPr>
              <w:t>名称</w:t>
            </w:r>
          </w:p>
        </w:tc>
        <w:tc>
          <w:tcPr>
            <w:tcW w:w="1010" w:type="dxa"/>
            <w:vMerge w:val="restart"/>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CC7FC1" w14:textId="77777777" w:rsidR="00815B5D" w:rsidRPr="00815B5D" w:rsidRDefault="00815B5D" w:rsidP="00815B5D">
            <w:pPr>
              <w:widowControl/>
              <w:jc w:val="center"/>
              <w:rPr>
                <w:rFonts w:ascii="华文细黑" w:eastAsia="华文细黑" w:hAnsi="华文细黑" w:cs="宋体"/>
                <w:b/>
                <w:bCs/>
                <w:color w:val="000000"/>
                <w:kern w:val="0"/>
                <w:sz w:val="22"/>
              </w:rPr>
            </w:pPr>
            <w:r w:rsidRPr="00815B5D">
              <w:rPr>
                <w:rFonts w:ascii="华文细黑" w:eastAsia="华文细黑" w:hAnsi="华文细黑" w:cs="宋体" w:hint="eastAsia"/>
                <w:b/>
                <w:bCs/>
                <w:color w:val="000000"/>
                <w:kern w:val="0"/>
                <w:sz w:val="22"/>
              </w:rPr>
              <w:t>分类</w:t>
            </w:r>
          </w:p>
        </w:tc>
        <w:tc>
          <w:tcPr>
            <w:tcW w:w="3400" w:type="dxa"/>
            <w:gridSpan w:val="3"/>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4DDDB7" w14:textId="77777777" w:rsidR="00815B5D" w:rsidRPr="00815B5D" w:rsidRDefault="00815B5D" w:rsidP="00815B5D">
            <w:pPr>
              <w:widowControl/>
              <w:jc w:val="center"/>
              <w:rPr>
                <w:rFonts w:ascii="宋体" w:eastAsia="宋体" w:hAnsi="宋体" w:cs="宋体"/>
                <w:b/>
                <w:bCs/>
                <w:color w:val="000000"/>
                <w:kern w:val="0"/>
                <w:sz w:val="22"/>
              </w:rPr>
            </w:pPr>
            <w:r w:rsidRPr="00815B5D">
              <w:rPr>
                <w:rFonts w:ascii="宋体" w:eastAsia="宋体" w:hAnsi="宋体" w:cs="宋体" w:hint="eastAsia"/>
                <w:b/>
                <w:bCs/>
                <w:color w:val="000000"/>
                <w:kern w:val="0"/>
                <w:sz w:val="22"/>
              </w:rPr>
              <w:t>余额</w:t>
            </w:r>
          </w:p>
        </w:tc>
        <w:tc>
          <w:tcPr>
            <w:tcW w:w="3080" w:type="dxa"/>
            <w:gridSpan w:val="3"/>
            <w:tcBorders>
              <w:top w:val="single" w:sz="8" w:space="0" w:color="auto"/>
              <w:left w:val="nil"/>
              <w:bottom w:val="single" w:sz="4" w:space="0" w:color="auto"/>
              <w:right w:val="single" w:sz="8" w:space="0" w:color="000000"/>
            </w:tcBorders>
            <w:shd w:val="clear" w:color="000000" w:fill="D9D9D9"/>
            <w:noWrap/>
            <w:vAlign w:val="center"/>
            <w:hideMark/>
          </w:tcPr>
          <w:p w14:paraId="7B3F7DB5" w14:textId="77777777" w:rsidR="00815B5D" w:rsidRPr="00815B5D" w:rsidRDefault="00815B5D" w:rsidP="00815B5D">
            <w:pPr>
              <w:widowControl/>
              <w:jc w:val="center"/>
              <w:rPr>
                <w:rFonts w:ascii="宋体" w:eastAsia="宋体" w:hAnsi="宋体" w:cs="宋体"/>
                <w:b/>
                <w:bCs/>
                <w:color w:val="000000"/>
                <w:kern w:val="0"/>
                <w:sz w:val="22"/>
              </w:rPr>
            </w:pPr>
            <w:r w:rsidRPr="00815B5D">
              <w:rPr>
                <w:rFonts w:ascii="宋体" w:eastAsia="宋体" w:hAnsi="宋体" w:cs="宋体" w:hint="eastAsia"/>
                <w:b/>
                <w:bCs/>
                <w:color w:val="000000"/>
                <w:kern w:val="0"/>
                <w:sz w:val="22"/>
              </w:rPr>
              <w:t>占总资产占比</w:t>
            </w:r>
          </w:p>
        </w:tc>
      </w:tr>
      <w:tr w:rsidR="00815B5D" w:rsidRPr="00815B5D" w14:paraId="14F66B1B" w14:textId="77777777" w:rsidTr="00815B5D">
        <w:trPr>
          <w:trHeight w:val="240"/>
        </w:trPr>
        <w:tc>
          <w:tcPr>
            <w:tcW w:w="1550" w:type="dxa"/>
            <w:vMerge/>
            <w:tcBorders>
              <w:top w:val="single" w:sz="8" w:space="0" w:color="auto"/>
              <w:left w:val="single" w:sz="8" w:space="0" w:color="auto"/>
              <w:bottom w:val="single" w:sz="4" w:space="0" w:color="auto"/>
              <w:right w:val="single" w:sz="4" w:space="0" w:color="auto"/>
            </w:tcBorders>
            <w:vAlign w:val="center"/>
            <w:hideMark/>
          </w:tcPr>
          <w:p w14:paraId="55166A06" w14:textId="77777777" w:rsidR="00815B5D" w:rsidRPr="00815B5D" w:rsidRDefault="00815B5D" w:rsidP="00815B5D">
            <w:pPr>
              <w:widowControl/>
              <w:jc w:val="left"/>
              <w:rPr>
                <w:rFonts w:ascii="华文细黑" w:eastAsia="华文细黑" w:hAnsi="华文细黑" w:cs="宋体"/>
                <w:b/>
                <w:bCs/>
                <w:color w:val="000000"/>
                <w:kern w:val="0"/>
                <w:sz w:val="22"/>
              </w:rPr>
            </w:pPr>
          </w:p>
        </w:tc>
        <w:tc>
          <w:tcPr>
            <w:tcW w:w="1010" w:type="dxa"/>
            <w:vMerge/>
            <w:tcBorders>
              <w:top w:val="single" w:sz="8" w:space="0" w:color="auto"/>
              <w:left w:val="single" w:sz="4" w:space="0" w:color="auto"/>
              <w:bottom w:val="single" w:sz="4" w:space="0" w:color="auto"/>
              <w:right w:val="single" w:sz="4" w:space="0" w:color="auto"/>
            </w:tcBorders>
            <w:vAlign w:val="center"/>
            <w:hideMark/>
          </w:tcPr>
          <w:p w14:paraId="57EE586C" w14:textId="77777777" w:rsidR="00815B5D" w:rsidRPr="00815B5D" w:rsidRDefault="00815B5D" w:rsidP="00815B5D">
            <w:pPr>
              <w:widowControl/>
              <w:jc w:val="left"/>
              <w:rPr>
                <w:rFonts w:ascii="华文细黑" w:eastAsia="华文细黑" w:hAnsi="华文细黑" w:cs="宋体"/>
                <w:b/>
                <w:bCs/>
                <w:color w:val="000000"/>
                <w:kern w:val="0"/>
                <w:sz w:val="22"/>
              </w:rPr>
            </w:pPr>
          </w:p>
        </w:tc>
        <w:tc>
          <w:tcPr>
            <w:tcW w:w="1020" w:type="dxa"/>
            <w:tcBorders>
              <w:top w:val="single" w:sz="4" w:space="0" w:color="auto"/>
              <w:left w:val="nil"/>
              <w:bottom w:val="single" w:sz="4" w:space="0" w:color="auto"/>
              <w:right w:val="single" w:sz="4" w:space="0" w:color="auto"/>
            </w:tcBorders>
            <w:shd w:val="clear" w:color="000000" w:fill="D9D9D9"/>
            <w:noWrap/>
            <w:vAlign w:val="center"/>
            <w:hideMark/>
          </w:tcPr>
          <w:p w14:paraId="6DC304D1" w14:textId="77777777" w:rsidR="00815B5D" w:rsidRPr="00815B5D" w:rsidRDefault="00815B5D" w:rsidP="00815B5D">
            <w:pPr>
              <w:widowControl/>
              <w:jc w:val="center"/>
              <w:rPr>
                <w:rFonts w:ascii="宋体" w:eastAsia="宋体" w:hAnsi="宋体" w:cs="宋体"/>
                <w:b/>
                <w:bCs/>
                <w:color w:val="000000"/>
                <w:kern w:val="0"/>
                <w:sz w:val="22"/>
              </w:rPr>
            </w:pPr>
            <w:r w:rsidRPr="00815B5D">
              <w:rPr>
                <w:rFonts w:ascii="宋体" w:eastAsia="宋体" w:hAnsi="宋体" w:cs="宋体" w:hint="eastAsia"/>
                <w:b/>
                <w:bCs/>
                <w:color w:val="000000"/>
                <w:kern w:val="0"/>
                <w:sz w:val="22"/>
              </w:rPr>
              <w:t>实施前</w:t>
            </w:r>
          </w:p>
        </w:tc>
        <w:tc>
          <w:tcPr>
            <w:tcW w:w="1020" w:type="dxa"/>
            <w:tcBorders>
              <w:top w:val="single" w:sz="4" w:space="0" w:color="auto"/>
              <w:left w:val="nil"/>
              <w:bottom w:val="single" w:sz="4" w:space="0" w:color="auto"/>
              <w:right w:val="single" w:sz="4" w:space="0" w:color="auto"/>
            </w:tcBorders>
            <w:shd w:val="clear" w:color="000000" w:fill="D9D9D9"/>
            <w:noWrap/>
            <w:vAlign w:val="center"/>
            <w:hideMark/>
          </w:tcPr>
          <w:p w14:paraId="6D9CC11B" w14:textId="77777777" w:rsidR="00815B5D" w:rsidRPr="00815B5D" w:rsidRDefault="00815B5D" w:rsidP="00815B5D">
            <w:pPr>
              <w:widowControl/>
              <w:jc w:val="center"/>
              <w:rPr>
                <w:rFonts w:ascii="宋体" w:eastAsia="宋体" w:hAnsi="宋体" w:cs="宋体"/>
                <w:b/>
                <w:bCs/>
                <w:color w:val="000000"/>
                <w:kern w:val="0"/>
                <w:sz w:val="22"/>
              </w:rPr>
            </w:pPr>
            <w:r w:rsidRPr="00815B5D">
              <w:rPr>
                <w:rFonts w:ascii="宋体" w:eastAsia="宋体" w:hAnsi="宋体" w:cs="宋体" w:hint="eastAsia"/>
                <w:b/>
                <w:bCs/>
                <w:color w:val="000000"/>
                <w:kern w:val="0"/>
                <w:sz w:val="22"/>
              </w:rPr>
              <w:t>实施后</w:t>
            </w:r>
          </w:p>
        </w:tc>
        <w:tc>
          <w:tcPr>
            <w:tcW w:w="1360" w:type="dxa"/>
            <w:tcBorders>
              <w:top w:val="single" w:sz="4" w:space="0" w:color="auto"/>
              <w:left w:val="nil"/>
              <w:bottom w:val="single" w:sz="4" w:space="0" w:color="auto"/>
              <w:right w:val="single" w:sz="4" w:space="0" w:color="auto"/>
            </w:tcBorders>
            <w:shd w:val="clear" w:color="000000" w:fill="D9D9D9"/>
            <w:noWrap/>
            <w:vAlign w:val="center"/>
            <w:hideMark/>
          </w:tcPr>
          <w:p w14:paraId="31A91A53" w14:textId="77777777" w:rsidR="00815B5D" w:rsidRPr="00815B5D" w:rsidRDefault="00815B5D" w:rsidP="00815B5D">
            <w:pPr>
              <w:widowControl/>
              <w:jc w:val="center"/>
              <w:rPr>
                <w:rFonts w:ascii="宋体" w:eastAsia="宋体" w:hAnsi="宋体" w:cs="宋体"/>
                <w:b/>
                <w:bCs/>
                <w:kern w:val="0"/>
                <w:sz w:val="22"/>
              </w:rPr>
            </w:pPr>
            <w:r w:rsidRPr="00815B5D">
              <w:rPr>
                <w:rFonts w:ascii="宋体" w:eastAsia="宋体" w:hAnsi="宋体" w:cs="宋体" w:hint="eastAsia"/>
                <w:b/>
                <w:bCs/>
                <w:kern w:val="0"/>
                <w:sz w:val="22"/>
              </w:rPr>
              <w:t>变动率</w:t>
            </w:r>
          </w:p>
        </w:tc>
        <w:tc>
          <w:tcPr>
            <w:tcW w:w="882" w:type="dxa"/>
            <w:tcBorders>
              <w:top w:val="single" w:sz="4" w:space="0" w:color="auto"/>
              <w:left w:val="nil"/>
              <w:bottom w:val="single" w:sz="4" w:space="0" w:color="auto"/>
              <w:right w:val="single" w:sz="4" w:space="0" w:color="auto"/>
            </w:tcBorders>
            <w:shd w:val="clear" w:color="000000" w:fill="D9D9D9"/>
            <w:noWrap/>
            <w:vAlign w:val="center"/>
            <w:hideMark/>
          </w:tcPr>
          <w:p w14:paraId="3F63C32F" w14:textId="77777777" w:rsidR="00815B5D" w:rsidRPr="00815B5D" w:rsidRDefault="00815B5D" w:rsidP="00815B5D">
            <w:pPr>
              <w:widowControl/>
              <w:jc w:val="center"/>
              <w:rPr>
                <w:rFonts w:ascii="宋体" w:eastAsia="宋体" w:hAnsi="宋体" w:cs="宋体"/>
                <w:b/>
                <w:bCs/>
                <w:color w:val="000000"/>
                <w:kern w:val="0"/>
                <w:sz w:val="22"/>
              </w:rPr>
            </w:pPr>
            <w:r w:rsidRPr="00815B5D">
              <w:rPr>
                <w:rFonts w:ascii="宋体" w:eastAsia="宋体" w:hAnsi="宋体" w:cs="宋体" w:hint="eastAsia"/>
                <w:b/>
                <w:bCs/>
                <w:color w:val="000000"/>
                <w:kern w:val="0"/>
                <w:sz w:val="22"/>
              </w:rPr>
              <w:t>实施前</w:t>
            </w:r>
          </w:p>
        </w:tc>
        <w:tc>
          <w:tcPr>
            <w:tcW w:w="882" w:type="dxa"/>
            <w:tcBorders>
              <w:top w:val="single" w:sz="4" w:space="0" w:color="auto"/>
              <w:left w:val="nil"/>
              <w:bottom w:val="single" w:sz="4" w:space="0" w:color="auto"/>
              <w:right w:val="single" w:sz="4" w:space="0" w:color="auto"/>
            </w:tcBorders>
            <w:shd w:val="clear" w:color="000000" w:fill="D9D9D9"/>
            <w:noWrap/>
            <w:vAlign w:val="center"/>
            <w:hideMark/>
          </w:tcPr>
          <w:p w14:paraId="7143C487" w14:textId="77777777" w:rsidR="00815B5D" w:rsidRPr="00815B5D" w:rsidRDefault="00815B5D" w:rsidP="00815B5D">
            <w:pPr>
              <w:widowControl/>
              <w:jc w:val="center"/>
              <w:rPr>
                <w:rFonts w:ascii="宋体" w:eastAsia="宋体" w:hAnsi="宋体" w:cs="宋体"/>
                <w:b/>
                <w:bCs/>
                <w:color w:val="000000"/>
                <w:kern w:val="0"/>
                <w:sz w:val="22"/>
              </w:rPr>
            </w:pPr>
            <w:r w:rsidRPr="00815B5D">
              <w:rPr>
                <w:rFonts w:ascii="宋体" w:eastAsia="宋体" w:hAnsi="宋体" w:cs="宋体" w:hint="eastAsia"/>
                <w:b/>
                <w:bCs/>
                <w:color w:val="000000"/>
                <w:kern w:val="0"/>
                <w:sz w:val="22"/>
              </w:rPr>
              <w:t>实施后</w:t>
            </w:r>
          </w:p>
        </w:tc>
        <w:tc>
          <w:tcPr>
            <w:tcW w:w="1316" w:type="dxa"/>
            <w:tcBorders>
              <w:top w:val="nil"/>
              <w:left w:val="single" w:sz="4" w:space="0" w:color="auto"/>
              <w:bottom w:val="single" w:sz="4" w:space="0" w:color="auto"/>
              <w:right w:val="single" w:sz="8" w:space="0" w:color="auto"/>
            </w:tcBorders>
            <w:shd w:val="clear" w:color="000000" w:fill="D9D9D9"/>
            <w:noWrap/>
            <w:vAlign w:val="center"/>
            <w:hideMark/>
          </w:tcPr>
          <w:p w14:paraId="4FD762CE" w14:textId="77777777" w:rsidR="00815B5D" w:rsidRPr="00815B5D" w:rsidRDefault="00815B5D" w:rsidP="00815B5D">
            <w:pPr>
              <w:widowControl/>
              <w:jc w:val="center"/>
              <w:rPr>
                <w:rFonts w:ascii="宋体" w:eastAsia="宋体" w:hAnsi="宋体" w:cs="宋体"/>
                <w:b/>
                <w:bCs/>
                <w:kern w:val="0"/>
                <w:sz w:val="22"/>
              </w:rPr>
            </w:pPr>
            <w:r w:rsidRPr="00815B5D">
              <w:rPr>
                <w:rFonts w:ascii="宋体" w:eastAsia="宋体" w:hAnsi="宋体" w:cs="宋体" w:hint="eastAsia"/>
                <w:b/>
                <w:bCs/>
                <w:kern w:val="0"/>
                <w:sz w:val="22"/>
              </w:rPr>
              <w:t>变动</w:t>
            </w:r>
          </w:p>
        </w:tc>
      </w:tr>
      <w:tr w:rsidR="00815B5D" w:rsidRPr="00815B5D" w14:paraId="57D73806"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C779E5C"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lastRenderedPageBreak/>
              <w:t>北京银行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4030810"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2359231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49,918 </w:t>
            </w:r>
          </w:p>
        </w:tc>
        <w:tc>
          <w:tcPr>
            <w:tcW w:w="1020" w:type="dxa"/>
            <w:tcBorders>
              <w:top w:val="nil"/>
              <w:left w:val="nil"/>
              <w:bottom w:val="single" w:sz="4" w:space="0" w:color="auto"/>
              <w:right w:val="single" w:sz="4" w:space="0" w:color="auto"/>
            </w:tcBorders>
            <w:shd w:val="clear" w:color="auto" w:fill="auto"/>
            <w:vAlign w:val="center"/>
            <w:hideMark/>
          </w:tcPr>
          <w:p w14:paraId="2DA3AB3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135,244 </w:t>
            </w:r>
          </w:p>
        </w:tc>
        <w:tc>
          <w:tcPr>
            <w:tcW w:w="1360" w:type="dxa"/>
            <w:tcBorders>
              <w:top w:val="nil"/>
              <w:left w:val="nil"/>
              <w:bottom w:val="single" w:sz="4" w:space="0" w:color="auto"/>
              <w:right w:val="single" w:sz="4" w:space="0" w:color="auto"/>
            </w:tcBorders>
            <w:shd w:val="clear" w:color="auto" w:fill="auto"/>
            <w:noWrap/>
            <w:vAlign w:val="center"/>
            <w:hideMark/>
          </w:tcPr>
          <w:p w14:paraId="7AECBEA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170.93%</w:t>
            </w:r>
          </w:p>
        </w:tc>
        <w:tc>
          <w:tcPr>
            <w:tcW w:w="882" w:type="dxa"/>
            <w:tcBorders>
              <w:top w:val="nil"/>
              <w:left w:val="nil"/>
              <w:bottom w:val="single" w:sz="4" w:space="0" w:color="auto"/>
              <w:right w:val="single" w:sz="4" w:space="0" w:color="auto"/>
            </w:tcBorders>
            <w:shd w:val="clear" w:color="auto" w:fill="auto"/>
            <w:noWrap/>
            <w:vAlign w:val="center"/>
            <w:hideMark/>
          </w:tcPr>
          <w:p w14:paraId="675B5D7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1.98%</w:t>
            </w:r>
          </w:p>
        </w:tc>
        <w:tc>
          <w:tcPr>
            <w:tcW w:w="882" w:type="dxa"/>
            <w:tcBorders>
              <w:top w:val="nil"/>
              <w:left w:val="nil"/>
              <w:bottom w:val="single" w:sz="4" w:space="0" w:color="auto"/>
              <w:right w:val="single" w:sz="4" w:space="0" w:color="auto"/>
            </w:tcBorders>
            <w:shd w:val="clear" w:color="auto" w:fill="auto"/>
            <w:noWrap/>
            <w:vAlign w:val="center"/>
            <w:hideMark/>
          </w:tcPr>
          <w:p w14:paraId="371E8D9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5.35%</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2A2B3D3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3.37%</w:t>
            </w:r>
          </w:p>
        </w:tc>
      </w:tr>
      <w:tr w:rsidR="00815B5D" w:rsidRPr="00815B5D" w14:paraId="188CB346"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68D12FF"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成都银行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D1EB228"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3DA56333"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2,050 </w:t>
            </w:r>
          </w:p>
        </w:tc>
        <w:tc>
          <w:tcPr>
            <w:tcW w:w="1020" w:type="dxa"/>
            <w:tcBorders>
              <w:top w:val="nil"/>
              <w:left w:val="nil"/>
              <w:bottom w:val="single" w:sz="4" w:space="0" w:color="auto"/>
              <w:right w:val="single" w:sz="4" w:space="0" w:color="auto"/>
            </w:tcBorders>
            <w:shd w:val="clear" w:color="auto" w:fill="auto"/>
            <w:vAlign w:val="center"/>
            <w:hideMark/>
          </w:tcPr>
          <w:p w14:paraId="0CDB7DF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17,705 </w:t>
            </w:r>
          </w:p>
        </w:tc>
        <w:tc>
          <w:tcPr>
            <w:tcW w:w="1360" w:type="dxa"/>
            <w:tcBorders>
              <w:top w:val="nil"/>
              <w:left w:val="nil"/>
              <w:bottom w:val="single" w:sz="4" w:space="0" w:color="auto"/>
              <w:right w:val="single" w:sz="4" w:space="0" w:color="auto"/>
            </w:tcBorders>
            <w:shd w:val="clear" w:color="auto" w:fill="auto"/>
            <w:noWrap/>
            <w:vAlign w:val="center"/>
            <w:hideMark/>
          </w:tcPr>
          <w:p w14:paraId="5B7CF9F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763.58%</w:t>
            </w:r>
          </w:p>
        </w:tc>
        <w:tc>
          <w:tcPr>
            <w:tcW w:w="882" w:type="dxa"/>
            <w:tcBorders>
              <w:top w:val="nil"/>
              <w:left w:val="nil"/>
              <w:bottom w:val="single" w:sz="4" w:space="0" w:color="auto"/>
              <w:right w:val="single" w:sz="4" w:space="0" w:color="auto"/>
            </w:tcBorders>
            <w:shd w:val="clear" w:color="auto" w:fill="auto"/>
            <w:noWrap/>
            <w:vAlign w:val="center"/>
            <w:hideMark/>
          </w:tcPr>
          <w:p w14:paraId="648DAB1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0.49%</w:t>
            </w:r>
          </w:p>
        </w:tc>
        <w:tc>
          <w:tcPr>
            <w:tcW w:w="882" w:type="dxa"/>
            <w:tcBorders>
              <w:top w:val="nil"/>
              <w:left w:val="nil"/>
              <w:bottom w:val="single" w:sz="4" w:space="0" w:color="auto"/>
              <w:right w:val="single" w:sz="4" w:space="0" w:color="auto"/>
            </w:tcBorders>
            <w:shd w:val="clear" w:color="auto" w:fill="auto"/>
            <w:noWrap/>
            <w:vAlign w:val="center"/>
            <w:hideMark/>
          </w:tcPr>
          <w:p w14:paraId="29E9FDC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4.24%</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10B8B1E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3.74%</w:t>
            </w:r>
          </w:p>
        </w:tc>
      </w:tr>
      <w:tr w:rsidR="00815B5D" w:rsidRPr="00815B5D" w14:paraId="3A6DA20C"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8C63030"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甘肃银行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6337E47"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50801F4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250 </w:t>
            </w:r>
          </w:p>
        </w:tc>
        <w:tc>
          <w:tcPr>
            <w:tcW w:w="1020" w:type="dxa"/>
            <w:tcBorders>
              <w:top w:val="nil"/>
              <w:left w:val="nil"/>
              <w:bottom w:val="single" w:sz="4" w:space="0" w:color="auto"/>
              <w:right w:val="single" w:sz="4" w:space="0" w:color="auto"/>
            </w:tcBorders>
            <w:shd w:val="clear" w:color="auto" w:fill="auto"/>
            <w:vAlign w:val="center"/>
            <w:hideMark/>
          </w:tcPr>
          <w:p w14:paraId="5E3D4E3F"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10,030 </w:t>
            </w:r>
          </w:p>
        </w:tc>
        <w:tc>
          <w:tcPr>
            <w:tcW w:w="1360" w:type="dxa"/>
            <w:tcBorders>
              <w:top w:val="nil"/>
              <w:left w:val="nil"/>
              <w:bottom w:val="single" w:sz="4" w:space="0" w:color="auto"/>
              <w:right w:val="single" w:sz="4" w:space="0" w:color="auto"/>
            </w:tcBorders>
            <w:shd w:val="clear" w:color="auto" w:fill="auto"/>
            <w:noWrap/>
            <w:vAlign w:val="center"/>
            <w:hideMark/>
          </w:tcPr>
          <w:p w14:paraId="70EFA41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3917.79%</w:t>
            </w:r>
          </w:p>
        </w:tc>
        <w:tc>
          <w:tcPr>
            <w:tcW w:w="882" w:type="dxa"/>
            <w:tcBorders>
              <w:top w:val="nil"/>
              <w:left w:val="nil"/>
              <w:bottom w:val="single" w:sz="4" w:space="0" w:color="auto"/>
              <w:right w:val="single" w:sz="4" w:space="0" w:color="auto"/>
            </w:tcBorders>
            <w:shd w:val="clear" w:color="auto" w:fill="auto"/>
            <w:noWrap/>
            <w:vAlign w:val="center"/>
            <w:hideMark/>
          </w:tcPr>
          <w:p w14:paraId="34772B6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0.11%</w:t>
            </w:r>
          </w:p>
        </w:tc>
        <w:tc>
          <w:tcPr>
            <w:tcW w:w="882" w:type="dxa"/>
            <w:tcBorders>
              <w:top w:val="nil"/>
              <w:left w:val="nil"/>
              <w:bottom w:val="single" w:sz="4" w:space="0" w:color="auto"/>
              <w:right w:val="single" w:sz="4" w:space="0" w:color="auto"/>
            </w:tcBorders>
            <w:shd w:val="clear" w:color="auto" w:fill="auto"/>
            <w:noWrap/>
            <w:vAlign w:val="center"/>
            <w:hideMark/>
          </w:tcPr>
          <w:p w14:paraId="5AC9AE1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4.24%</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0627A83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4.13%</w:t>
            </w:r>
          </w:p>
        </w:tc>
      </w:tr>
      <w:tr w:rsidR="00815B5D" w:rsidRPr="00815B5D" w14:paraId="700BC08D"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AEE6C32"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贵阳银行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7B978BB"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31596B1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1,123 </w:t>
            </w:r>
          </w:p>
        </w:tc>
        <w:tc>
          <w:tcPr>
            <w:tcW w:w="1020" w:type="dxa"/>
            <w:tcBorders>
              <w:top w:val="nil"/>
              <w:left w:val="nil"/>
              <w:bottom w:val="single" w:sz="4" w:space="0" w:color="auto"/>
              <w:right w:val="single" w:sz="4" w:space="0" w:color="auto"/>
            </w:tcBorders>
            <w:shd w:val="clear" w:color="auto" w:fill="auto"/>
            <w:vAlign w:val="center"/>
            <w:hideMark/>
          </w:tcPr>
          <w:p w14:paraId="4E6EEE7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33,210 </w:t>
            </w:r>
          </w:p>
        </w:tc>
        <w:tc>
          <w:tcPr>
            <w:tcW w:w="1360" w:type="dxa"/>
            <w:tcBorders>
              <w:top w:val="nil"/>
              <w:left w:val="nil"/>
              <w:bottom w:val="single" w:sz="4" w:space="0" w:color="auto"/>
              <w:right w:val="single" w:sz="4" w:space="0" w:color="auto"/>
            </w:tcBorders>
            <w:shd w:val="clear" w:color="auto" w:fill="auto"/>
            <w:noWrap/>
            <w:vAlign w:val="center"/>
            <w:hideMark/>
          </w:tcPr>
          <w:p w14:paraId="10BEDDD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2857.18%</w:t>
            </w:r>
          </w:p>
        </w:tc>
        <w:tc>
          <w:tcPr>
            <w:tcW w:w="882" w:type="dxa"/>
            <w:tcBorders>
              <w:top w:val="nil"/>
              <w:left w:val="nil"/>
              <w:bottom w:val="single" w:sz="4" w:space="0" w:color="auto"/>
              <w:right w:val="single" w:sz="4" w:space="0" w:color="auto"/>
            </w:tcBorders>
            <w:shd w:val="clear" w:color="auto" w:fill="auto"/>
            <w:noWrap/>
            <w:vAlign w:val="center"/>
            <w:hideMark/>
          </w:tcPr>
          <w:p w14:paraId="0550503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0.23%</w:t>
            </w:r>
          </w:p>
        </w:tc>
        <w:tc>
          <w:tcPr>
            <w:tcW w:w="882" w:type="dxa"/>
            <w:tcBorders>
              <w:top w:val="nil"/>
              <w:left w:val="nil"/>
              <w:bottom w:val="single" w:sz="4" w:space="0" w:color="auto"/>
              <w:right w:val="single" w:sz="4" w:space="0" w:color="auto"/>
            </w:tcBorders>
            <w:shd w:val="clear" w:color="auto" w:fill="auto"/>
            <w:noWrap/>
            <w:vAlign w:val="center"/>
            <w:hideMark/>
          </w:tcPr>
          <w:p w14:paraId="752193F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6.69%</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2437141F"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6.47%</w:t>
            </w:r>
          </w:p>
        </w:tc>
      </w:tr>
      <w:tr w:rsidR="00815B5D" w:rsidRPr="00815B5D" w14:paraId="2CED6619"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DE6D285"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哈尔滨银行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B26DE01"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4D1FB43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4,563 </w:t>
            </w:r>
          </w:p>
        </w:tc>
        <w:tc>
          <w:tcPr>
            <w:tcW w:w="1020" w:type="dxa"/>
            <w:tcBorders>
              <w:top w:val="nil"/>
              <w:left w:val="nil"/>
              <w:bottom w:val="single" w:sz="4" w:space="0" w:color="auto"/>
              <w:right w:val="single" w:sz="4" w:space="0" w:color="auto"/>
            </w:tcBorders>
            <w:shd w:val="clear" w:color="auto" w:fill="auto"/>
            <w:vAlign w:val="center"/>
            <w:hideMark/>
          </w:tcPr>
          <w:p w14:paraId="5451728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14,697 </w:t>
            </w:r>
          </w:p>
        </w:tc>
        <w:tc>
          <w:tcPr>
            <w:tcW w:w="1360" w:type="dxa"/>
            <w:tcBorders>
              <w:top w:val="nil"/>
              <w:left w:val="nil"/>
              <w:bottom w:val="single" w:sz="4" w:space="0" w:color="auto"/>
              <w:right w:val="single" w:sz="4" w:space="0" w:color="auto"/>
            </w:tcBorders>
            <w:shd w:val="clear" w:color="auto" w:fill="auto"/>
            <w:noWrap/>
            <w:vAlign w:val="center"/>
            <w:hideMark/>
          </w:tcPr>
          <w:p w14:paraId="53A388FF"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222.10%</w:t>
            </w:r>
          </w:p>
        </w:tc>
        <w:tc>
          <w:tcPr>
            <w:tcW w:w="882" w:type="dxa"/>
            <w:tcBorders>
              <w:top w:val="nil"/>
              <w:left w:val="nil"/>
              <w:bottom w:val="single" w:sz="4" w:space="0" w:color="auto"/>
              <w:right w:val="single" w:sz="4" w:space="0" w:color="auto"/>
            </w:tcBorders>
            <w:shd w:val="clear" w:color="auto" w:fill="auto"/>
            <w:noWrap/>
            <w:vAlign w:val="center"/>
            <w:hideMark/>
          </w:tcPr>
          <w:p w14:paraId="43CB845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0.83%</w:t>
            </w:r>
          </w:p>
        </w:tc>
        <w:tc>
          <w:tcPr>
            <w:tcW w:w="882" w:type="dxa"/>
            <w:tcBorders>
              <w:top w:val="nil"/>
              <w:left w:val="nil"/>
              <w:bottom w:val="single" w:sz="4" w:space="0" w:color="auto"/>
              <w:right w:val="single" w:sz="4" w:space="0" w:color="auto"/>
            </w:tcBorders>
            <w:shd w:val="clear" w:color="auto" w:fill="auto"/>
            <w:noWrap/>
            <w:vAlign w:val="center"/>
            <w:hideMark/>
          </w:tcPr>
          <w:p w14:paraId="719FDD8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2.66%</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1D03916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1.83%</w:t>
            </w:r>
          </w:p>
        </w:tc>
      </w:tr>
      <w:tr w:rsidR="00815B5D" w:rsidRPr="00815B5D" w14:paraId="60F00036"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A728C79"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杭州银行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783CB10"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6611D4C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23,517 </w:t>
            </w:r>
          </w:p>
        </w:tc>
        <w:tc>
          <w:tcPr>
            <w:tcW w:w="1020" w:type="dxa"/>
            <w:tcBorders>
              <w:top w:val="nil"/>
              <w:left w:val="nil"/>
              <w:bottom w:val="single" w:sz="4" w:space="0" w:color="auto"/>
              <w:right w:val="single" w:sz="4" w:space="0" w:color="auto"/>
            </w:tcBorders>
            <w:shd w:val="clear" w:color="auto" w:fill="auto"/>
            <w:vAlign w:val="center"/>
            <w:hideMark/>
          </w:tcPr>
          <w:p w14:paraId="551C46A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103,848 </w:t>
            </w:r>
          </w:p>
        </w:tc>
        <w:tc>
          <w:tcPr>
            <w:tcW w:w="1360" w:type="dxa"/>
            <w:tcBorders>
              <w:top w:val="nil"/>
              <w:left w:val="nil"/>
              <w:bottom w:val="single" w:sz="4" w:space="0" w:color="auto"/>
              <w:right w:val="single" w:sz="4" w:space="0" w:color="auto"/>
            </w:tcBorders>
            <w:shd w:val="clear" w:color="auto" w:fill="auto"/>
            <w:noWrap/>
            <w:vAlign w:val="center"/>
            <w:hideMark/>
          </w:tcPr>
          <w:p w14:paraId="38CE901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341.58%</w:t>
            </w:r>
          </w:p>
        </w:tc>
        <w:tc>
          <w:tcPr>
            <w:tcW w:w="882" w:type="dxa"/>
            <w:tcBorders>
              <w:top w:val="nil"/>
              <w:left w:val="nil"/>
              <w:bottom w:val="single" w:sz="4" w:space="0" w:color="auto"/>
              <w:right w:val="single" w:sz="4" w:space="0" w:color="auto"/>
            </w:tcBorders>
            <w:shd w:val="clear" w:color="auto" w:fill="auto"/>
            <w:noWrap/>
            <w:vAlign w:val="center"/>
            <w:hideMark/>
          </w:tcPr>
          <w:p w14:paraId="677B8B83"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2.57%</w:t>
            </w:r>
          </w:p>
        </w:tc>
        <w:tc>
          <w:tcPr>
            <w:tcW w:w="882" w:type="dxa"/>
            <w:tcBorders>
              <w:top w:val="nil"/>
              <w:left w:val="nil"/>
              <w:bottom w:val="single" w:sz="4" w:space="0" w:color="auto"/>
              <w:right w:val="single" w:sz="4" w:space="0" w:color="auto"/>
            </w:tcBorders>
            <w:shd w:val="clear" w:color="auto" w:fill="auto"/>
            <w:noWrap/>
            <w:vAlign w:val="center"/>
            <w:hideMark/>
          </w:tcPr>
          <w:p w14:paraId="09A41EC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11.34%</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783D40E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8.77%</w:t>
            </w:r>
          </w:p>
        </w:tc>
      </w:tr>
      <w:tr w:rsidR="00815B5D" w:rsidRPr="00815B5D" w14:paraId="5B43C9E6"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245023D"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徽商银行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73CA35"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61212A6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2,763 </w:t>
            </w:r>
          </w:p>
        </w:tc>
        <w:tc>
          <w:tcPr>
            <w:tcW w:w="1020" w:type="dxa"/>
            <w:tcBorders>
              <w:top w:val="nil"/>
              <w:left w:val="nil"/>
              <w:bottom w:val="single" w:sz="4" w:space="0" w:color="auto"/>
              <w:right w:val="single" w:sz="4" w:space="0" w:color="auto"/>
            </w:tcBorders>
            <w:shd w:val="clear" w:color="auto" w:fill="auto"/>
            <w:vAlign w:val="center"/>
            <w:hideMark/>
          </w:tcPr>
          <w:p w14:paraId="5064480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124,201 </w:t>
            </w:r>
          </w:p>
        </w:tc>
        <w:tc>
          <w:tcPr>
            <w:tcW w:w="1360" w:type="dxa"/>
            <w:tcBorders>
              <w:top w:val="nil"/>
              <w:left w:val="nil"/>
              <w:bottom w:val="single" w:sz="4" w:space="0" w:color="auto"/>
              <w:right w:val="single" w:sz="4" w:space="0" w:color="auto"/>
            </w:tcBorders>
            <w:shd w:val="clear" w:color="auto" w:fill="auto"/>
            <w:noWrap/>
            <w:vAlign w:val="center"/>
            <w:hideMark/>
          </w:tcPr>
          <w:p w14:paraId="322CC8A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4395.82%</w:t>
            </w:r>
          </w:p>
        </w:tc>
        <w:tc>
          <w:tcPr>
            <w:tcW w:w="882" w:type="dxa"/>
            <w:tcBorders>
              <w:top w:val="nil"/>
              <w:left w:val="nil"/>
              <w:bottom w:val="single" w:sz="4" w:space="0" w:color="auto"/>
              <w:right w:val="single" w:sz="4" w:space="0" w:color="auto"/>
            </w:tcBorders>
            <w:shd w:val="clear" w:color="auto" w:fill="auto"/>
            <w:noWrap/>
            <w:vAlign w:val="center"/>
            <w:hideMark/>
          </w:tcPr>
          <w:p w14:paraId="7B1A95C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0.31%</w:t>
            </w:r>
          </w:p>
        </w:tc>
        <w:tc>
          <w:tcPr>
            <w:tcW w:w="882" w:type="dxa"/>
            <w:tcBorders>
              <w:top w:val="nil"/>
              <w:left w:val="nil"/>
              <w:bottom w:val="single" w:sz="4" w:space="0" w:color="auto"/>
              <w:right w:val="single" w:sz="4" w:space="0" w:color="auto"/>
            </w:tcBorders>
            <w:shd w:val="clear" w:color="auto" w:fill="auto"/>
            <w:noWrap/>
            <w:vAlign w:val="center"/>
            <w:hideMark/>
          </w:tcPr>
          <w:p w14:paraId="45F07E0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13.92%</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361EEBA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13.61%</w:t>
            </w:r>
          </w:p>
        </w:tc>
      </w:tr>
      <w:tr w:rsidR="00815B5D" w:rsidRPr="00815B5D" w14:paraId="308FC93D"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2A56108"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江苏银行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D886000"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63D7AFA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15,062 </w:t>
            </w:r>
          </w:p>
        </w:tc>
        <w:tc>
          <w:tcPr>
            <w:tcW w:w="1020" w:type="dxa"/>
            <w:tcBorders>
              <w:top w:val="nil"/>
              <w:left w:val="nil"/>
              <w:bottom w:val="single" w:sz="4" w:space="0" w:color="auto"/>
              <w:right w:val="single" w:sz="4" w:space="0" w:color="auto"/>
            </w:tcBorders>
            <w:shd w:val="clear" w:color="auto" w:fill="auto"/>
            <w:vAlign w:val="center"/>
            <w:hideMark/>
          </w:tcPr>
          <w:p w14:paraId="647A505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260,307 </w:t>
            </w:r>
          </w:p>
        </w:tc>
        <w:tc>
          <w:tcPr>
            <w:tcW w:w="1360" w:type="dxa"/>
            <w:tcBorders>
              <w:top w:val="nil"/>
              <w:left w:val="nil"/>
              <w:bottom w:val="single" w:sz="4" w:space="0" w:color="auto"/>
              <w:right w:val="single" w:sz="4" w:space="0" w:color="auto"/>
            </w:tcBorders>
            <w:shd w:val="clear" w:color="auto" w:fill="auto"/>
            <w:noWrap/>
            <w:vAlign w:val="center"/>
            <w:hideMark/>
          </w:tcPr>
          <w:p w14:paraId="4369F08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1628.28%</w:t>
            </w:r>
          </w:p>
        </w:tc>
        <w:tc>
          <w:tcPr>
            <w:tcW w:w="882" w:type="dxa"/>
            <w:tcBorders>
              <w:top w:val="nil"/>
              <w:left w:val="nil"/>
              <w:bottom w:val="single" w:sz="4" w:space="0" w:color="auto"/>
              <w:right w:val="single" w:sz="4" w:space="0" w:color="auto"/>
            </w:tcBorders>
            <w:shd w:val="clear" w:color="auto" w:fill="auto"/>
            <w:noWrap/>
            <w:vAlign w:val="center"/>
            <w:hideMark/>
          </w:tcPr>
          <w:p w14:paraId="523E393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0.79%</w:t>
            </w:r>
          </w:p>
        </w:tc>
        <w:tc>
          <w:tcPr>
            <w:tcW w:w="882" w:type="dxa"/>
            <w:tcBorders>
              <w:top w:val="nil"/>
              <w:left w:val="nil"/>
              <w:bottom w:val="single" w:sz="4" w:space="0" w:color="auto"/>
              <w:right w:val="single" w:sz="4" w:space="0" w:color="auto"/>
            </w:tcBorders>
            <w:shd w:val="clear" w:color="auto" w:fill="auto"/>
            <w:noWrap/>
            <w:vAlign w:val="center"/>
            <w:hideMark/>
          </w:tcPr>
          <w:p w14:paraId="38261E0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13.66%</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295B59C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12.87%</w:t>
            </w:r>
          </w:p>
        </w:tc>
      </w:tr>
      <w:tr w:rsidR="00815B5D" w:rsidRPr="00815B5D" w14:paraId="711389A5"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727E781"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江西银行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0E8F822"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34841A0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0 </w:t>
            </w:r>
          </w:p>
        </w:tc>
        <w:tc>
          <w:tcPr>
            <w:tcW w:w="1020" w:type="dxa"/>
            <w:tcBorders>
              <w:top w:val="nil"/>
              <w:left w:val="nil"/>
              <w:bottom w:val="single" w:sz="4" w:space="0" w:color="auto"/>
              <w:right w:val="single" w:sz="4" w:space="0" w:color="auto"/>
            </w:tcBorders>
            <w:shd w:val="clear" w:color="auto" w:fill="auto"/>
            <w:vAlign w:val="center"/>
            <w:hideMark/>
          </w:tcPr>
          <w:p w14:paraId="4AE6505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28,526 </w:t>
            </w:r>
          </w:p>
        </w:tc>
        <w:tc>
          <w:tcPr>
            <w:tcW w:w="1360" w:type="dxa"/>
            <w:tcBorders>
              <w:top w:val="nil"/>
              <w:left w:val="nil"/>
              <w:bottom w:val="single" w:sz="4" w:space="0" w:color="auto"/>
              <w:right w:val="single" w:sz="4" w:space="0" w:color="auto"/>
            </w:tcBorders>
            <w:shd w:val="clear" w:color="auto" w:fill="auto"/>
            <w:noWrap/>
            <w:vAlign w:val="center"/>
            <w:hideMark/>
          </w:tcPr>
          <w:p w14:paraId="00A4C10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882" w:type="dxa"/>
            <w:tcBorders>
              <w:top w:val="nil"/>
              <w:left w:val="nil"/>
              <w:bottom w:val="single" w:sz="4" w:space="0" w:color="auto"/>
              <w:right w:val="single" w:sz="4" w:space="0" w:color="auto"/>
            </w:tcBorders>
            <w:shd w:val="clear" w:color="auto" w:fill="auto"/>
            <w:noWrap/>
            <w:vAlign w:val="center"/>
            <w:hideMark/>
          </w:tcPr>
          <w:p w14:paraId="4B8DA51F"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0.00%</w:t>
            </w:r>
          </w:p>
        </w:tc>
        <w:tc>
          <w:tcPr>
            <w:tcW w:w="882" w:type="dxa"/>
            <w:tcBorders>
              <w:top w:val="nil"/>
              <w:left w:val="nil"/>
              <w:bottom w:val="single" w:sz="4" w:space="0" w:color="auto"/>
              <w:right w:val="single" w:sz="4" w:space="0" w:color="auto"/>
            </w:tcBorders>
            <w:shd w:val="clear" w:color="auto" w:fill="auto"/>
            <w:noWrap/>
            <w:vAlign w:val="center"/>
            <w:hideMark/>
          </w:tcPr>
          <w:p w14:paraId="14047AF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8.82%</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0AEE3FD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8.82%</w:t>
            </w:r>
          </w:p>
        </w:tc>
      </w:tr>
      <w:tr w:rsidR="00815B5D" w:rsidRPr="00815B5D" w14:paraId="74426CF3"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59472C9"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锦州银行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B043599"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6B8931B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23,528 </w:t>
            </w:r>
          </w:p>
        </w:tc>
        <w:tc>
          <w:tcPr>
            <w:tcW w:w="1020" w:type="dxa"/>
            <w:tcBorders>
              <w:top w:val="nil"/>
              <w:left w:val="nil"/>
              <w:bottom w:val="single" w:sz="4" w:space="0" w:color="auto"/>
              <w:right w:val="single" w:sz="4" w:space="0" w:color="auto"/>
            </w:tcBorders>
            <w:shd w:val="clear" w:color="auto" w:fill="auto"/>
            <w:vAlign w:val="center"/>
            <w:hideMark/>
          </w:tcPr>
          <w:p w14:paraId="0944C1C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43,765 </w:t>
            </w:r>
          </w:p>
        </w:tc>
        <w:tc>
          <w:tcPr>
            <w:tcW w:w="1360" w:type="dxa"/>
            <w:tcBorders>
              <w:top w:val="nil"/>
              <w:left w:val="nil"/>
              <w:bottom w:val="single" w:sz="4" w:space="0" w:color="auto"/>
              <w:right w:val="single" w:sz="4" w:space="0" w:color="auto"/>
            </w:tcBorders>
            <w:shd w:val="clear" w:color="auto" w:fill="auto"/>
            <w:noWrap/>
            <w:vAlign w:val="center"/>
            <w:hideMark/>
          </w:tcPr>
          <w:p w14:paraId="2DCB8F3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86.01%</w:t>
            </w:r>
          </w:p>
        </w:tc>
        <w:tc>
          <w:tcPr>
            <w:tcW w:w="882" w:type="dxa"/>
            <w:tcBorders>
              <w:top w:val="nil"/>
              <w:left w:val="nil"/>
              <w:bottom w:val="single" w:sz="4" w:space="0" w:color="auto"/>
              <w:right w:val="single" w:sz="4" w:space="0" w:color="auto"/>
            </w:tcBorders>
            <w:shd w:val="clear" w:color="auto" w:fill="auto"/>
            <w:noWrap/>
            <w:vAlign w:val="center"/>
            <w:hideMark/>
          </w:tcPr>
          <w:p w14:paraId="7543191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3.30%</w:t>
            </w:r>
          </w:p>
        </w:tc>
        <w:tc>
          <w:tcPr>
            <w:tcW w:w="882" w:type="dxa"/>
            <w:tcBorders>
              <w:top w:val="nil"/>
              <w:left w:val="nil"/>
              <w:bottom w:val="single" w:sz="4" w:space="0" w:color="auto"/>
              <w:right w:val="single" w:sz="4" w:space="0" w:color="auto"/>
            </w:tcBorders>
            <w:shd w:val="clear" w:color="auto" w:fill="auto"/>
            <w:noWrap/>
            <w:vAlign w:val="center"/>
            <w:hideMark/>
          </w:tcPr>
          <w:p w14:paraId="2A26397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6.14%</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1778117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2.85%</w:t>
            </w:r>
          </w:p>
        </w:tc>
      </w:tr>
      <w:tr w:rsidR="00815B5D" w:rsidRPr="00815B5D" w14:paraId="411B78B9"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335A9001"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晋商银行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453353B"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772DDB1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5,232 </w:t>
            </w:r>
          </w:p>
        </w:tc>
        <w:tc>
          <w:tcPr>
            <w:tcW w:w="1020" w:type="dxa"/>
            <w:tcBorders>
              <w:top w:val="nil"/>
              <w:left w:val="nil"/>
              <w:bottom w:val="single" w:sz="4" w:space="0" w:color="auto"/>
              <w:right w:val="single" w:sz="4" w:space="0" w:color="auto"/>
            </w:tcBorders>
            <w:shd w:val="clear" w:color="auto" w:fill="auto"/>
            <w:vAlign w:val="center"/>
            <w:hideMark/>
          </w:tcPr>
          <w:p w14:paraId="353C011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18,889 </w:t>
            </w:r>
          </w:p>
        </w:tc>
        <w:tc>
          <w:tcPr>
            <w:tcW w:w="1360" w:type="dxa"/>
            <w:tcBorders>
              <w:top w:val="nil"/>
              <w:left w:val="nil"/>
              <w:bottom w:val="single" w:sz="4" w:space="0" w:color="auto"/>
              <w:right w:val="single" w:sz="4" w:space="0" w:color="auto"/>
            </w:tcBorders>
            <w:shd w:val="clear" w:color="auto" w:fill="auto"/>
            <w:noWrap/>
            <w:vAlign w:val="center"/>
            <w:hideMark/>
          </w:tcPr>
          <w:p w14:paraId="5A01A3B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261.06%</w:t>
            </w:r>
          </w:p>
        </w:tc>
        <w:tc>
          <w:tcPr>
            <w:tcW w:w="882" w:type="dxa"/>
            <w:tcBorders>
              <w:top w:val="nil"/>
              <w:left w:val="nil"/>
              <w:bottom w:val="single" w:sz="4" w:space="0" w:color="auto"/>
              <w:right w:val="single" w:sz="4" w:space="0" w:color="auto"/>
            </w:tcBorders>
            <w:shd w:val="clear" w:color="auto" w:fill="auto"/>
            <w:noWrap/>
            <w:vAlign w:val="center"/>
            <w:hideMark/>
          </w:tcPr>
          <w:p w14:paraId="0BF1B83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2.56%</w:t>
            </w:r>
          </w:p>
        </w:tc>
        <w:tc>
          <w:tcPr>
            <w:tcW w:w="882" w:type="dxa"/>
            <w:tcBorders>
              <w:top w:val="nil"/>
              <w:left w:val="nil"/>
              <w:bottom w:val="single" w:sz="4" w:space="0" w:color="auto"/>
              <w:right w:val="single" w:sz="4" w:space="0" w:color="auto"/>
            </w:tcBorders>
            <w:shd w:val="clear" w:color="auto" w:fill="auto"/>
            <w:noWrap/>
            <w:vAlign w:val="center"/>
            <w:hideMark/>
          </w:tcPr>
          <w:p w14:paraId="5333B8B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9.37%</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024235E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6.81%</w:t>
            </w:r>
          </w:p>
        </w:tc>
      </w:tr>
      <w:tr w:rsidR="00815B5D" w:rsidRPr="00815B5D" w14:paraId="33A07785"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5F330D1"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九江银行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DA4AA13"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611D872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911 </w:t>
            </w:r>
          </w:p>
        </w:tc>
        <w:tc>
          <w:tcPr>
            <w:tcW w:w="1020" w:type="dxa"/>
            <w:tcBorders>
              <w:top w:val="nil"/>
              <w:left w:val="nil"/>
              <w:bottom w:val="single" w:sz="4" w:space="0" w:color="auto"/>
              <w:right w:val="single" w:sz="4" w:space="0" w:color="auto"/>
            </w:tcBorders>
            <w:shd w:val="clear" w:color="auto" w:fill="auto"/>
            <w:vAlign w:val="center"/>
            <w:hideMark/>
          </w:tcPr>
          <w:p w14:paraId="44D78EF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30,721 </w:t>
            </w:r>
          </w:p>
        </w:tc>
        <w:tc>
          <w:tcPr>
            <w:tcW w:w="1360" w:type="dxa"/>
            <w:tcBorders>
              <w:top w:val="nil"/>
              <w:left w:val="nil"/>
              <w:bottom w:val="single" w:sz="4" w:space="0" w:color="auto"/>
              <w:right w:val="single" w:sz="4" w:space="0" w:color="auto"/>
            </w:tcBorders>
            <w:shd w:val="clear" w:color="auto" w:fill="auto"/>
            <w:noWrap/>
            <w:vAlign w:val="center"/>
            <w:hideMark/>
          </w:tcPr>
          <w:p w14:paraId="1C941D0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3273.08%</w:t>
            </w:r>
          </w:p>
        </w:tc>
        <w:tc>
          <w:tcPr>
            <w:tcW w:w="882" w:type="dxa"/>
            <w:tcBorders>
              <w:top w:val="nil"/>
              <w:left w:val="nil"/>
              <w:bottom w:val="single" w:sz="4" w:space="0" w:color="auto"/>
              <w:right w:val="single" w:sz="4" w:space="0" w:color="auto"/>
            </w:tcBorders>
            <w:shd w:val="clear" w:color="auto" w:fill="auto"/>
            <w:noWrap/>
            <w:vAlign w:val="center"/>
            <w:hideMark/>
          </w:tcPr>
          <w:p w14:paraId="792A6F1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0.35%</w:t>
            </w:r>
          </w:p>
        </w:tc>
        <w:tc>
          <w:tcPr>
            <w:tcW w:w="882" w:type="dxa"/>
            <w:tcBorders>
              <w:top w:val="nil"/>
              <w:left w:val="nil"/>
              <w:bottom w:val="single" w:sz="4" w:space="0" w:color="auto"/>
              <w:right w:val="single" w:sz="4" w:space="0" w:color="auto"/>
            </w:tcBorders>
            <w:shd w:val="clear" w:color="auto" w:fill="auto"/>
            <w:noWrap/>
            <w:vAlign w:val="center"/>
            <w:hideMark/>
          </w:tcPr>
          <w:p w14:paraId="6BF454C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11.67%</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1765B36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11.33%</w:t>
            </w:r>
          </w:p>
        </w:tc>
      </w:tr>
      <w:tr w:rsidR="00815B5D" w:rsidRPr="00815B5D" w14:paraId="4F493E04"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E1601E2"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泸州银行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D530967"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159C872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0 </w:t>
            </w:r>
          </w:p>
        </w:tc>
        <w:tc>
          <w:tcPr>
            <w:tcW w:w="1020" w:type="dxa"/>
            <w:tcBorders>
              <w:top w:val="nil"/>
              <w:left w:val="nil"/>
              <w:bottom w:val="single" w:sz="4" w:space="0" w:color="auto"/>
              <w:right w:val="single" w:sz="4" w:space="0" w:color="auto"/>
            </w:tcBorders>
            <w:shd w:val="clear" w:color="auto" w:fill="auto"/>
            <w:vAlign w:val="center"/>
            <w:hideMark/>
          </w:tcPr>
          <w:p w14:paraId="30F937F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2,312 </w:t>
            </w:r>
          </w:p>
        </w:tc>
        <w:tc>
          <w:tcPr>
            <w:tcW w:w="1360" w:type="dxa"/>
            <w:tcBorders>
              <w:top w:val="nil"/>
              <w:left w:val="nil"/>
              <w:bottom w:val="single" w:sz="4" w:space="0" w:color="auto"/>
              <w:right w:val="single" w:sz="4" w:space="0" w:color="auto"/>
            </w:tcBorders>
            <w:shd w:val="clear" w:color="auto" w:fill="auto"/>
            <w:noWrap/>
            <w:vAlign w:val="center"/>
            <w:hideMark/>
          </w:tcPr>
          <w:p w14:paraId="63E3AD1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882" w:type="dxa"/>
            <w:tcBorders>
              <w:top w:val="nil"/>
              <w:left w:val="nil"/>
              <w:bottom w:val="single" w:sz="4" w:space="0" w:color="auto"/>
              <w:right w:val="single" w:sz="4" w:space="0" w:color="auto"/>
            </w:tcBorders>
            <w:shd w:val="clear" w:color="auto" w:fill="auto"/>
            <w:noWrap/>
            <w:vAlign w:val="center"/>
            <w:hideMark/>
          </w:tcPr>
          <w:p w14:paraId="3073CFA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0.00%</w:t>
            </w:r>
          </w:p>
        </w:tc>
        <w:tc>
          <w:tcPr>
            <w:tcW w:w="882" w:type="dxa"/>
            <w:tcBorders>
              <w:top w:val="nil"/>
              <w:left w:val="nil"/>
              <w:bottom w:val="single" w:sz="4" w:space="0" w:color="auto"/>
              <w:right w:val="single" w:sz="4" w:space="0" w:color="auto"/>
            </w:tcBorders>
            <w:shd w:val="clear" w:color="auto" w:fill="auto"/>
            <w:noWrap/>
            <w:vAlign w:val="center"/>
            <w:hideMark/>
          </w:tcPr>
          <w:p w14:paraId="65F1148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3.32%</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6CAD4BF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3.32%</w:t>
            </w:r>
          </w:p>
        </w:tc>
      </w:tr>
      <w:tr w:rsidR="00815B5D" w:rsidRPr="00815B5D" w14:paraId="2CD19447"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7DD0B46"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南京银行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60664E2"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3E58ED8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114,864 </w:t>
            </w:r>
          </w:p>
        </w:tc>
        <w:tc>
          <w:tcPr>
            <w:tcW w:w="1020" w:type="dxa"/>
            <w:tcBorders>
              <w:top w:val="nil"/>
              <w:left w:val="nil"/>
              <w:bottom w:val="single" w:sz="4" w:space="0" w:color="auto"/>
              <w:right w:val="single" w:sz="4" w:space="0" w:color="auto"/>
            </w:tcBorders>
            <w:shd w:val="clear" w:color="auto" w:fill="auto"/>
            <w:vAlign w:val="center"/>
            <w:hideMark/>
          </w:tcPr>
          <w:p w14:paraId="749CE2B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150,495 </w:t>
            </w:r>
          </w:p>
        </w:tc>
        <w:tc>
          <w:tcPr>
            <w:tcW w:w="1360" w:type="dxa"/>
            <w:tcBorders>
              <w:top w:val="nil"/>
              <w:left w:val="nil"/>
              <w:bottom w:val="single" w:sz="4" w:space="0" w:color="auto"/>
              <w:right w:val="single" w:sz="4" w:space="0" w:color="auto"/>
            </w:tcBorders>
            <w:shd w:val="clear" w:color="auto" w:fill="auto"/>
            <w:noWrap/>
            <w:vAlign w:val="center"/>
            <w:hideMark/>
          </w:tcPr>
          <w:p w14:paraId="41B2EA7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31.02%</w:t>
            </w:r>
          </w:p>
        </w:tc>
        <w:tc>
          <w:tcPr>
            <w:tcW w:w="882" w:type="dxa"/>
            <w:tcBorders>
              <w:top w:val="nil"/>
              <w:left w:val="nil"/>
              <w:bottom w:val="single" w:sz="4" w:space="0" w:color="auto"/>
              <w:right w:val="single" w:sz="4" w:space="0" w:color="auto"/>
            </w:tcBorders>
            <w:shd w:val="clear" w:color="auto" w:fill="auto"/>
            <w:noWrap/>
            <w:vAlign w:val="center"/>
            <w:hideMark/>
          </w:tcPr>
          <w:p w14:paraId="07DA8D1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9.47%</w:t>
            </w:r>
          </w:p>
        </w:tc>
        <w:tc>
          <w:tcPr>
            <w:tcW w:w="882" w:type="dxa"/>
            <w:tcBorders>
              <w:top w:val="nil"/>
              <w:left w:val="nil"/>
              <w:bottom w:val="single" w:sz="4" w:space="0" w:color="auto"/>
              <w:right w:val="single" w:sz="4" w:space="0" w:color="auto"/>
            </w:tcBorders>
            <w:shd w:val="clear" w:color="auto" w:fill="auto"/>
            <w:noWrap/>
            <w:vAlign w:val="center"/>
            <w:hideMark/>
          </w:tcPr>
          <w:p w14:paraId="6662558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12.26%</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65774CF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2.79%</w:t>
            </w:r>
          </w:p>
        </w:tc>
      </w:tr>
      <w:tr w:rsidR="00815B5D" w:rsidRPr="00815B5D" w14:paraId="38C8CF33"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F321FC3"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宁波银行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0F96FFB"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3C49B8A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165,024 </w:t>
            </w:r>
          </w:p>
        </w:tc>
        <w:tc>
          <w:tcPr>
            <w:tcW w:w="1020" w:type="dxa"/>
            <w:tcBorders>
              <w:top w:val="nil"/>
              <w:left w:val="nil"/>
              <w:bottom w:val="single" w:sz="4" w:space="0" w:color="auto"/>
              <w:right w:val="single" w:sz="4" w:space="0" w:color="auto"/>
            </w:tcBorders>
            <w:shd w:val="clear" w:color="auto" w:fill="auto"/>
            <w:vAlign w:val="center"/>
            <w:hideMark/>
          </w:tcPr>
          <w:p w14:paraId="733D37D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244,597 </w:t>
            </w:r>
          </w:p>
        </w:tc>
        <w:tc>
          <w:tcPr>
            <w:tcW w:w="1360" w:type="dxa"/>
            <w:tcBorders>
              <w:top w:val="nil"/>
              <w:left w:val="nil"/>
              <w:bottom w:val="single" w:sz="4" w:space="0" w:color="auto"/>
              <w:right w:val="single" w:sz="4" w:space="0" w:color="auto"/>
            </w:tcBorders>
            <w:shd w:val="clear" w:color="auto" w:fill="auto"/>
            <w:noWrap/>
            <w:vAlign w:val="center"/>
            <w:hideMark/>
          </w:tcPr>
          <w:p w14:paraId="0E94A2F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48.22%</w:t>
            </w:r>
          </w:p>
        </w:tc>
        <w:tc>
          <w:tcPr>
            <w:tcW w:w="882" w:type="dxa"/>
            <w:tcBorders>
              <w:top w:val="nil"/>
              <w:left w:val="nil"/>
              <w:bottom w:val="single" w:sz="4" w:space="0" w:color="auto"/>
              <w:right w:val="single" w:sz="4" w:space="0" w:color="auto"/>
            </w:tcBorders>
            <w:shd w:val="clear" w:color="auto" w:fill="auto"/>
            <w:noWrap/>
            <w:vAlign w:val="center"/>
            <w:hideMark/>
          </w:tcPr>
          <w:p w14:paraId="773C2EBF"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14.94%</w:t>
            </w:r>
          </w:p>
        </w:tc>
        <w:tc>
          <w:tcPr>
            <w:tcW w:w="882" w:type="dxa"/>
            <w:tcBorders>
              <w:top w:val="nil"/>
              <w:left w:val="nil"/>
              <w:bottom w:val="single" w:sz="4" w:space="0" w:color="auto"/>
              <w:right w:val="single" w:sz="4" w:space="0" w:color="auto"/>
            </w:tcBorders>
            <w:shd w:val="clear" w:color="auto" w:fill="auto"/>
            <w:noWrap/>
            <w:vAlign w:val="center"/>
            <w:hideMark/>
          </w:tcPr>
          <w:p w14:paraId="5ADA59D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22.08%</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05B62C2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7.14%</w:t>
            </w:r>
          </w:p>
        </w:tc>
      </w:tr>
      <w:tr w:rsidR="00815B5D" w:rsidRPr="00815B5D" w14:paraId="179F0100"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AC1BB1C"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青岛银行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533E402"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72BEFB7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179 </w:t>
            </w:r>
          </w:p>
        </w:tc>
        <w:tc>
          <w:tcPr>
            <w:tcW w:w="1020" w:type="dxa"/>
            <w:tcBorders>
              <w:top w:val="nil"/>
              <w:left w:val="nil"/>
              <w:bottom w:val="single" w:sz="4" w:space="0" w:color="auto"/>
              <w:right w:val="single" w:sz="4" w:space="0" w:color="auto"/>
            </w:tcBorders>
            <w:shd w:val="clear" w:color="auto" w:fill="auto"/>
            <w:vAlign w:val="center"/>
            <w:hideMark/>
          </w:tcPr>
          <w:p w14:paraId="23C1DCC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51,889 </w:t>
            </w:r>
          </w:p>
        </w:tc>
        <w:tc>
          <w:tcPr>
            <w:tcW w:w="1360" w:type="dxa"/>
            <w:tcBorders>
              <w:top w:val="nil"/>
              <w:left w:val="nil"/>
              <w:bottom w:val="single" w:sz="4" w:space="0" w:color="auto"/>
              <w:right w:val="single" w:sz="4" w:space="0" w:color="auto"/>
            </w:tcBorders>
            <w:shd w:val="clear" w:color="auto" w:fill="auto"/>
            <w:noWrap/>
            <w:vAlign w:val="center"/>
            <w:hideMark/>
          </w:tcPr>
          <w:p w14:paraId="5F404C8F"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28875.47%</w:t>
            </w:r>
          </w:p>
        </w:tc>
        <w:tc>
          <w:tcPr>
            <w:tcW w:w="882" w:type="dxa"/>
            <w:tcBorders>
              <w:top w:val="nil"/>
              <w:left w:val="nil"/>
              <w:bottom w:val="single" w:sz="4" w:space="0" w:color="auto"/>
              <w:right w:val="single" w:sz="4" w:space="0" w:color="auto"/>
            </w:tcBorders>
            <w:shd w:val="clear" w:color="auto" w:fill="auto"/>
            <w:noWrap/>
            <w:vAlign w:val="center"/>
            <w:hideMark/>
          </w:tcPr>
          <w:p w14:paraId="40C5EA9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0.07%</w:t>
            </w:r>
          </w:p>
        </w:tc>
        <w:tc>
          <w:tcPr>
            <w:tcW w:w="882" w:type="dxa"/>
            <w:tcBorders>
              <w:top w:val="nil"/>
              <w:left w:val="nil"/>
              <w:bottom w:val="single" w:sz="4" w:space="0" w:color="auto"/>
              <w:right w:val="single" w:sz="4" w:space="0" w:color="auto"/>
            </w:tcBorders>
            <w:shd w:val="clear" w:color="auto" w:fill="auto"/>
            <w:noWrap/>
            <w:vAlign w:val="center"/>
            <w:hideMark/>
          </w:tcPr>
          <w:p w14:paraId="03C6224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18.98%</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631E2C8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28912.86%</w:t>
            </w:r>
          </w:p>
        </w:tc>
      </w:tr>
      <w:tr w:rsidR="00815B5D" w:rsidRPr="00815B5D" w14:paraId="7EADF979"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9F61B31"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上海银行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17DF781"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588CB50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17,874 </w:t>
            </w:r>
          </w:p>
        </w:tc>
        <w:tc>
          <w:tcPr>
            <w:tcW w:w="1020" w:type="dxa"/>
            <w:tcBorders>
              <w:top w:val="nil"/>
              <w:left w:val="nil"/>
              <w:bottom w:val="single" w:sz="4" w:space="0" w:color="auto"/>
              <w:right w:val="single" w:sz="4" w:space="0" w:color="auto"/>
            </w:tcBorders>
            <w:shd w:val="clear" w:color="auto" w:fill="auto"/>
            <w:vAlign w:val="center"/>
            <w:hideMark/>
          </w:tcPr>
          <w:p w14:paraId="2909AAF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352,709 </w:t>
            </w:r>
          </w:p>
        </w:tc>
        <w:tc>
          <w:tcPr>
            <w:tcW w:w="1360" w:type="dxa"/>
            <w:tcBorders>
              <w:top w:val="nil"/>
              <w:left w:val="nil"/>
              <w:bottom w:val="single" w:sz="4" w:space="0" w:color="auto"/>
              <w:right w:val="single" w:sz="4" w:space="0" w:color="auto"/>
            </w:tcBorders>
            <w:shd w:val="clear" w:color="auto" w:fill="auto"/>
            <w:noWrap/>
            <w:vAlign w:val="center"/>
            <w:hideMark/>
          </w:tcPr>
          <w:p w14:paraId="72F1318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1873.27%</w:t>
            </w:r>
          </w:p>
        </w:tc>
        <w:tc>
          <w:tcPr>
            <w:tcW w:w="882" w:type="dxa"/>
            <w:tcBorders>
              <w:top w:val="nil"/>
              <w:left w:val="nil"/>
              <w:bottom w:val="single" w:sz="4" w:space="0" w:color="auto"/>
              <w:right w:val="single" w:sz="4" w:space="0" w:color="auto"/>
            </w:tcBorders>
            <w:shd w:val="clear" w:color="auto" w:fill="auto"/>
            <w:noWrap/>
            <w:vAlign w:val="center"/>
            <w:hideMark/>
          </w:tcPr>
          <w:p w14:paraId="2A05F9C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0.89%</w:t>
            </w:r>
          </w:p>
        </w:tc>
        <w:tc>
          <w:tcPr>
            <w:tcW w:w="882" w:type="dxa"/>
            <w:tcBorders>
              <w:top w:val="nil"/>
              <w:left w:val="nil"/>
              <w:bottom w:val="single" w:sz="4" w:space="0" w:color="auto"/>
              <w:right w:val="single" w:sz="4" w:space="0" w:color="auto"/>
            </w:tcBorders>
            <w:shd w:val="clear" w:color="auto" w:fill="auto"/>
            <w:noWrap/>
            <w:vAlign w:val="center"/>
            <w:hideMark/>
          </w:tcPr>
          <w:p w14:paraId="424C63A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17.52%</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0798743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16.63%</w:t>
            </w:r>
          </w:p>
        </w:tc>
      </w:tr>
      <w:tr w:rsidR="00815B5D" w:rsidRPr="00815B5D" w14:paraId="376983E4"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7348A551"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盛京银行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4FB1920"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6FFFAE7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704 </w:t>
            </w:r>
          </w:p>
        </w:tc>
        <w:tc>
          <w:tcPr>
            <w:tcW w:w="1020" w:type="dxa"/>
            <w:tcBorders>
              <w:top w:val="nil"/>
              <w:left w:val="nil"/>
              <w:bottom w:val="single" w:sz="4" w:space="0" w:color="auto"/>
              <w:right w:val="single" w:sz="4" w:space="0" w:color="auto"/>
            </w:tcBorders>
            <w:shd w:val="clear" w:color="auto" w:fill="auto"/>
            <w:vAlign w:val="center"/>
            <w:hideMark/>
          </w:tcPr>
          <w:p w14:paraId="3ED54D9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49,947 </w:t>
            </w:r>
          </w:p>
        </w:tc>
        <w:tc>
          <w:tcPr>
            <w:tcW w:w="1360" w:type="dxa"/>
            <w:tcBorders>
              <w:top w:val="nil"/>
              <w:left w:val="nil"/>
              <w:bottom w:val="single" w:sz="4" w:space="0" w:color="auto"/>
              <w:right w:val="single" w:sz="4" w:space="0" w:color="auto"/>
            </w:tcBorders>
            <w:shd w:val="clear" w:color="auto" w:fill="auto"/>
            <w:noWrap/>
            <w:vAlign w:val="center"/>
            <w:hideMark/>
          </w:tcPr>
          <w:p w14:paraId="180EA0F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6997.80%</w:t>
            </w:r>
          </w:p>
        </w:tc>
        <w:tc>
          <w:tcPr>
            <w:tcW w:w="882" w:type="dxa"/>
            <w:tcBorders>
              <w:top w:val="nil"/>
              <w:left w:val="nil"/>
              <w:bottom w:val="single" w:sz="4" w:space="0" w:color="auto"/>
              <w:right w:val="single" w:sz="4" w:space="0" w:color="auto"/>
            </w:tcBorders>
            <w:shd w:val="clear" w:color="auto" w:fill="auto"/>
            <w:noWrap/>
            <w:vAlign w:val="center"/>
            <w:hideMark/>
          </w:tcPr>
          <w:p w14:paraId="0441773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0.07%</w:t>
            </w:r>
          </w:p>
        </w:tc>
        <w:tc>
          <w:tcPr>
            <w:tcW w:w="882" w:type="dxa"/>
            <w:tcBorders>
              <w:top w:val="nil"/>
              <w:left w:val="nil"/>
              <w:bottom w:val="single" w:sz="4" w:space="0" w:color="auto"/>
              <w:right w:val="single" w:sz="4" w:space="0" w:color="auto"/>
            </w:tcBorders>
            <w:shd w:val="clear" w:color="auto" w:fill="auto"/>
            <w:noWrap/>
            <w:vAlign w:val="center"/>
            <w:hideMark/>
          </w:tcPr>
          <w:p w14:paraId="5E87A39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4.93%</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149BC88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6996.83%</w:t>
            </w:r>
          </w:p>
        </w:tc>
      </w:tr>
      <w:tr w:rsidR="00815B5D" w:rsidRPr="00815B5D" w14:paraId="4C792A27"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5F5A448"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苏州银行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BAC51EC"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3CCF969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4,233 </w:t>
            </w:r>
          </w:p>
        </w:tc>
        <w:tc>
          <w:tcPr>
            <w:tcW w:w="1020" w:type="dxa"/>
            <w:tcBorders>
              <w:top w:val="nil"/>
              <w:left w:val="nil"/>
              <w:bottom w:val="single" w:sz="4" w:space="0" w:color="auto"/>
              <w:right w:val="single" w:sz="4" w:space="0" w:color="auto"/>
            </w:tcBorders>
            <w:shd w:val="clear" w:color="auto" w:fill="auto"/>
            <w:vAlign w:val="center"/>
            <w:hideMark/>
          </w:tcPr>
          <w:p w14:paraId="02CFE543"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40,479 </w:t>
            </w:r>
          </w:p>
        </w:tc>
        <w:tc>
          <w:tcPr>
            <w:tcW w:w="1360" w:type="dxa"/>
            <w:tcBorders>
              <w:top w:val="nil"/>
              <w:left w:val="nil"/>
              <w:bottom w:val="single" w:sz="4" w:space="0" w:color="auto"/>
              <w:right w:val="single" w:sz="4" w:space="0" w:color="auto"/>
            </w:tcBorders>
            <w:shd w:val="clear" w:color="auto" w:fill="auto"/>
            <w:noWrap/>
            <w:vAlign w:val="center"/>
            <w:hideMark/>
          </w:tcPr>
          <w:p w14:paraId="7C9AF1B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856.27%</w:t>
            </w:r>
          </w:p>
        </w:tc>
        <w:tc>
          <w:tcPr>
            <w:tcW w:w="882" w:type="dxa"/>
            <w:tcBorders>
              <w:top w:val="nil"/>
              <w:left w:val="nil"/>
              <w:bottom w:val="single" w:sz="4" w:space="0" w:color="auto"/>
              <w:right w:val="single" w:sz="4" w:space="0" w:color="auto"/>
            </w:tcBorders>
            <w:shd w:val="clear" w:color="auto" w:fill="auto"/>
            <w:noWrap/>
            <w:vAlign w:val="center"/>
            <w:hideMark/>
          </w:tcPr>
          <w:p w14:paraId="5F38B48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1.64%</w:t>
            </w:r>
          </w:p>
        </w:tc>
        <w:tc>
          <w:tcPr>
            <w:tcW w:w="882" w:type="dxa"/>
            <w:tcBorders>
              <w:top w:val="nil"/>
              <w:left w:val="nil"/>
              <w:bottom w:val="single" w:sz="4" w:space="0" w:color="auto"/>
              <w:right w:val="single" w:sz="4" w:space="0" w:color="auto"/>
            </w:tcBorders>
            <w:shd w:val="clear" w:color="auto" w:fill="auto"/>
            <w:noWrap/>
            <w:vAlign w:val="center"/>
            <w:hideMark/>
          </w:tcPr>
          <w:p w14:paraId="1D7394B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15.68%</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761CDDE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14.04%</w:t>
            </w:r>
          </w:p>
        </w:tc>
      </w:tr>
      <w:tr w:rsidR="00815B5D" w:rsidRPr="00815B5D" w14:paraId="52429825"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F52E82B"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天津银行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AA196D6"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742441B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5,720 </w:t>
            </w:r>
          </w:p>
        </w:tc>
        <w:tc>
          <w:tcPr>
            <w:tcW w:w="1020" w:type="dxa"/>
            <w:tcBorders>
              <w:top w:val="nil"/>
              <w:left w:val="nil"/>
              <w:bottom w:val="single" w:sz="4" w:space="0" w:color="auto"/>
              <w:right w:val="single" w:sz="4" w:space="0" w:color="auto"/>
            </w:tcBorders>
            <w:shd w:val="clear" w:color="auto" w:fill="auto"/>
            <w:vAlign w:val="center"/>
            <w:hideMark/>
          </w:tcPr>
          <w:p w14:paraId="2DFA0F9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147,578 </w:t>
            </w:r>
          </w:p>
        </w:tc>
        <w:tc>
          <w:tcPr>
            <w:tcW w:w="1360" w:type="dxa"/>
            <w:tcBorders>
              <w:top w:val="nil"/>
              <w:left w:val="nil"/>
              <w:bottom w:val="single" w:sz="4" w:space="0" w:color="auto"/>
              <w:right w:val="single" w:sz="4" w:space="0" w:color="auto"/>
            </w:tcBorders>
            <w:shd w:val="clear" w:color="auto" w:fill="auto"/>
            <w:noWrap/>
            <w:vAlign w:val="center"/>
            <w:hideMark/>
          </w:tcPr>
          <w:p w14:paraId="6D35662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2479.99%</w:t>
            </w:r>
          </w:p>
        </w:tc>
        <w:tc>
          <w:tcPr>
            <w:tcW w:w="882" w:type="dxa"/>
            <w:tcBorders>
              <w:top w:val="nil"/>
              <w:left w:val="nil"/>
              <w:bottom w:val="single" w:sz="4" w:space="0" w:color="auto"/>
              <w:right w:val="single" w:sz="4" w:space="0" w:color="auto"/>
            </w:tcBorders>
            <w:shd w:val="clear" w:color="auto" w:fill="auto"/>
            <w:noWrap/>
            <w:vAlign w:val="center"/>
            <w:hideMark/>
          </w:tcPr>
          <w:p w14:paraId="349DC76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0.90%</w:t>
            </w:r>
          </w:p>
        </w:tc>
        <w:tc>
          <w:tcPr>
            <w:tcW w:w="882" w:type="dxa"/>
            <w:tcBorders>
              <w:top w:val="nil"/>
              <w:left w:val="nil"/>
              <w:bottom w:val="single" w:sz="4" w:space="0" w:color="auto"/>
              <w:right w:val="single" w:sz="4" w:space="0" w:color="auto"/>
            </w:tcBorders>
            <w:shd w:val="clear" w:color="auto" w:fill="auto"/>
            <w:noWrap/>
            <w:vAlign w:val="center"/>
            <w:hideMark/>
          </w:tcPr>
          <w:p w14:paraId="23F6B7F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23.28%</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4AFC75D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2483.74%</w:t>
            </w:r>
          </w:p>
        </w:tc>
      </w:tr>
      <w:tr w:rsidR="00815B5D" w:rsidRPr="00815B5D" w14:paraId="7A53261E"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FD39CC1"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西安银行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43185BC"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0AE44D2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3,654 </w:t>
            </w:r>
          </w:p>
        </w:tc>
        <w:tc>
          <w:tcPr>
            <w:tcW w:w="1020" w:type="dxa"/>
            <w:tcBorders>
              <w:top w:val="nil"/>
              <w:left w:val="nil"/>
              <w:bottom w:val="single" w:sz="4" w:space="0" w:color="auto"/>
              <w:right w:val="single" w:sz="4" w:space="0" w:color="auto"/>
            </w:tcBorders>
            <w:shd w:val="clear" w:color="auto" w:fill="auto"/>
            <w:vAlign w:val="center"/>
            <w:hideMark/>
          </w:tcPr>
          <w:p w14:paraId="73715C9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15,273 </w:t>
            </w:r>
          </w:p>
        </w:tc>
        <w:tc>
          <w:tcPr>
            <w:tcW w:w="1360" w:type="dxa"/>
            <w:tcBorders>
              <w:top w:val="nil"/>
              <w:left w:val="nil"/>
              <w:bottom w:val="single" w:sz="4" w:space="0" w:color="auto"/>
              <w:right w:val="single" w:sz="4" w:space="0" w:color="auto"/>
            </w:tcBorders>
            <w:shd w:val="clear" w:color="auto" w:fill="auto"/>
            <w:noWrap/>
            <w:vAlign w:val="center"/>
            <w:hideMark/>
          </w:tcPr>
          <w:p w14:paraId="5EF9CAE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318.04%</w:t>
            </w:r>
          </w:p>
        </w:tc>
        <w:tc>
          <w:tcPr>
            <w:tcW w:w="882" w:type="dxa"/>
            <w:tcBorders>
              <w:top w:val="nil"/>
              <w:left w:val="nil"/>
              <w:bottom w:val="single" w:sz="4" w:space="0" w:color="auto"/>
              <w:right w:val="single" w:sz="4" w:space="0" w:color="auto"/>
            </w:tcBorders>
            <w:shd w:val="clear" w:color="auto" w:fill="auto"/>
            <w:noWrap/>
            <w:vAlign w:val="center"/>
            <w:hideMark/>
          </w:tcPr>
          <w:p w14:paraId="2FE99C5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1.52%</w:t>
            </w:r>
          </w:p>
        </w:tc>
        <w:tc>
          <w:tcPr>
            <w:tcW w:w="882" w:type="dxa"/>
            <w:tcBorders>
              <w:top w:val="nil"/>
              <w:left w:val="nil"/>
              <w:bottom w:val="single" w:sz="4" w:space="0" w:color="auto"/>
              <w:right w:val="single" w:sz="4" w:space="0" w:color="auto"/>
            </w:tcBorders>
            <w:shd w:val="clear" w:color="auto" w:fill="auto"/>
            <w:noWrap/>
            <w:vAlign w:val="center"/>
            <w:hideMark/>
          </w:tcPr>
          <w:p w14:paraId="301EA33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6.34%</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226791D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318.37%</w:t>
            </w:r>
          </w:p>
        </w:tc>
      </w:tr>
      <w:tr w:rsidR="00815B5D" w:rsidRPr="00815B5D" w14:paraId="02278826"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2EA4981"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长沙银行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112B666"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55EC4D6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20,896 </w:t>
            </w:r>
          </w:p>
        </w:tc>
        <w:tc>
          <w:tcPr>
            <w:tcW w:w="1020" w:type="dxa"/>
            <w:tcBorders>
              <w:top w:val="nil"/>
              <w:left w:val="nil"/>
              <w:bottom w:val="single" w:sz="4" w:space="0" w:color="auto"/>
              <w:right w:val="single" w:sz="4" w:space="0" w:color="auto"/>
            </w:tcBorders>
            <w:shd w:val="clear" w:color="auto" w:fill="auto"/>
            <w:vAlign w:val="center"/>
            <w:hideMark/>
          </w:tcPr>
          <w:p w14:paraId="65626D4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58,442 </w:t>
            </w:r>
          </w:p>
        </w:tc>
        <w:tc>
          <w:tcPr>
            <w:tcW w:w="1360" w:type="dxa"/>
            <w:tcBorders>
              <w:top w:val="nil"/>
              <w:left w:val="nil"/>
              <w:bottom w:val="single" w:sz="4" w:space="0" w:color="auto"/>
              <w:right w:val="single" w:sz="4" w:space="0" w:color="auto"/>
            </w:tcBorders>
            <w:shd w:val="clear" w:color="auto" w:fill="auto"/>
            <w:noWrap/>
            <w:vAlign w:val="center"/>
            <w:hideMark/>
          </w:tcPr>
          <w:p w14:paraId="0C06A56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179.67%</w:t>
            </w:r>
          </w:p>
        </w:tc>
        <w:tc>
          <w:tcPr>
            <w:tcW w:w="882" w:type="dxa"/>
            <w:tcBorders>
              <w:top w:val="nil"/>
              <w:left w:val="nil"/>
              <w:bottom w:val="single" w:sz="4" w:space="0" w:color="auto"/>
              <w:right w:val="single" w:sz="4" w:space="0" w:color="auto"/>
            </w:tcBorders>
            <w:shd w:val="clear" w:color="auto" w:fill="auto"/>
            <w:noWrap/>
            <w:vAlign w:val="center"/>
            <w:hideMark/>
          </w:tcPr>
          <w:p w14:paraId="7604B9EF"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4.00%</w:t>
            </w:r>
          </w:p>
        </w:tc>
        <w:tc>
          <w:tcPr>
            <w:tcW w:w="882" w:type="dxa"/>
            <w:tcBorders>
              <w:top w:val="nil"/>
              <w:left w:val="nil"/>
              <w:bottom w:val="single" w:sz="4" w:space="0" w:color="auto"/>
              <w:right w:val="single" w:sz="4" w:space="0" w:color="auto"/>
            </w:tcBorders>
            <w:shd w:val="clear" w:color="auto" w:fill="auto"/>
            <w:noWrap/>
            <w:vAlign w:val="center"/>
            <w:hideMark/>
          </w:tcPr>
          <w:p w14:paraId="2E5DEB4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11.28%</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6417DA8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7.29%</w:t>
            </w:r>
          </w:p>
        </w:tc>
      </w:tr>
      <w:tr w:rsidR="00815B5D" w:rsidRPr="00815B5D" w14:paraId="2F550245"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19ECD21"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郑州银行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4305518"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4D3D25A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11,849 </w:t>
            </w:r>
          </w:p>
        </w:tc>
        <w:tc>
          <w:tcPr>
            <w:tcW w:w="1020" w:type="dxa"/>
            <w:tcBorders>
              <w:top w:val="nil"/>
              <w:left w:val="nil"/>
              <w:bottom w:val="single" w:sz="4" w:space="0" w:color="auto"/>
              <w:right w:val="single" w:sz="4" w:space="0" w:color="auto"/>
            </w:tcBorders>
            <w:shd w:val="clear" w:color="auto" w:fill="auto"/>
            <w:vAlign w:val="center"/>
            <w:hideMark/>
          </w:tcPr>
          <w:p w14:paraId="3DD955E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59,990 </w:t>
            </w:r>
          </w:p>
        </w:tc>
        <w:tc>
          <w:tcPr>
            <w:tcW w:w="1360" w:type="dxa"/>
            <w:tcBorders>
              <w:top w:val="nil"/>
              <w:left w:val="nil"/>
              <w:bottom w:val="single" w:sz="4" w:space="0" w:color="auto"/>
              <w:right w:val="single" w:sz="4" w:space="0" w:color="auto"/>
            </w:tcBorders>
            <w:shd w:val="clear" w:color="auto" w:fill="auto"/>
            <w:noWrap/>
            <w:vAlign w:val="center"/>
            <w:hideMark/>
          </w:tcPr>
          <w:p w14:paraId="55C12C2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406.28%</w:t>
            </w:r>
          </w:p>
        </w:tc>
        <w:tc>
          <w:tcPr>
            <w:tcW w:w="882" w:type="dxa"/>
            <w:tcBorders>
              <w:top w:val="nil"/>
              <w:left w:val="nil"/>
              <w:bottom w:val="single" w:sz="4" w:space="0" w:color="auto"/>
              <w:right w:val="single" w:sz="4" w:space="0" w:color="auto"/>
            </w:tcBorders>
            <w:shd w:val="clear" w:color="auto" w:fill="auto"/>
            <w:noWrap/>
            <w:vAlign w:val="center"/>
            <w:hideMark/>
          </w:tcPr>
          <w:p w14:paraId="6EC8891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3.08%</w:t>
            </w:r>
          </w:p>
        </w:tc>
        <w:tc>
          <w:tcPr>
            <w:tcW w:w="882" w:type="dxa"/>
            <w:tcBorders>
              <w:top w:val="nil"/>
              <w:left w:val="nil"/>
              <w:bottom w:val="single" w:sz="4" w:space="0" w:color="auto"/>
              <w:right w:val="single" w:sz="4" w:space="0" w:color="auto"/>
            </w:tcBorders>
            <w:shd w:val="clear" w:color="auto" w:fill="auto"/>
            <w:noWrap/>
            <w:vAlign w:val="center"/>
            <w:hideMark/>
          </w:tcPr>
          <w:p w14:paraId="1E405A4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15.64%</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25D31EE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12.56%</w:t>
            </w:r>
          </w:p>
        </w:tc>
      </w:tr>
      <w:tr w:rsidR="00815B5D" w:rsidRPr="00815B5D" w14:paraId="7DFAEBCB"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6B44EB0E"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中原银行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DFA57B2"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180318D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9,866 </w:t>
            </w:r>
          </w:p>
        </w:tc>
        <w:tc>
          <w:tcPr>
            <w:tcW w:w="1020" w:type="dxa"/>
            <w:tcBorders>
              <w:top w:val="nil"/>
              <w:left w:val="nil"/>
              <w:bottom w:val="single" w:sz="4" w:space="0" w:color="auto"/>
              <w:right w:val="single" w:sz="4" w:space="0" w:color="auto"/>
            </w:tcBorders>
            <w:shd w:val="clear" w:color="auto" w:fill="auto"/>
            <w:vAlign w:val="center"/>
            <w:hideMark/>
          </w:tcPr>
          <w:p w14:paraId="49DBB28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53,849 </w:t>
            </w:r>
          </w:p>
        </w:tc>
        <w:tc>
          <w:tcPr>
            <w:tcW w:w="1360" w:type="dxa"/>
            <w:tcBorders>
              <w:top w:val="nil"/>
              <w:left w:val="nil"/>
              <w:bottom w:val="single" w:sz="4" w:space="0" w:color="auto"/>
              <w:right w:val="single" w:sz="4" w:space="0" w:color="auto"/>
            </w:tcBorders>
            <w:shd w:val="clear" w:color="auto" w:fill="auto"/>
            <w:noWrap/>
            <w:vAlign w:val="center"/>
            <w:hideMark/>
          </w:tcPr>
          <w:p w14:paraId="0C5D1CD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445.82%</w:t>
            </w:r>
          </w:p>
        </w:tc>
        <w:tc>
          <w:tcPr>
            <w:tcW w:w="882" w:type="dxa"/>
            <w:tcBorders>
              <w:top w:val="nil"/>
              <w:left w:val="nil"/>
              <w:bottom w:val="single" w:sz="4" w:space="0" w:color="auto"/>
              <w:right w:val="single" w:sz="4" w:space="0" w:color="auto"/>
            </w:tcBorders>
            <w:shd w:val="clear" w:color="auto" w:fill="auto"/>
            <w:noWrap/>
            <w:vAlign w:val="center"/>
            <w:hideMark/>
          </w:tcPr>
          <w:p w14:paraId="6B28539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1.95%</w:t>
            </w:r>
          </w:p>
        </w:tc>
        <w:tc>
          <w:tcPr>
            <w:tcW w:w="882" w:type="dxa"/>
            <w:tcBorders>
              <w:top w:val="nil"/>
              <w:left w:val="nil"/>
              <w:bottom w:val="single" w:sz="4" w:space="0" w:color="auto"/>
              <w:right w:val="single" w:sz="4" w:space="0" w:color="auto"/>
            </w:tcBorders>
            <w:shd w:val="clear" w:color="auto" w:fill="auto"/>
            <w:noWrap/>
            <w:vAlign w:val="center"/>
            <w:hideMark/>
          </w:tcPr>
          <w:p w14:paraId="051BF93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10.68%</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1D34645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448.19%</w:t>
            </w:r>
          </w:p>
        </w:tc>
      </w:tr>
      <w:tr w:rsidR="00815B5D" w:rsidRPr="00815B5D" w14:paraId="0E4C5094"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E34CACD"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重庆银行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A54DE48"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城商行</w:t>
            </w:r>
          </w:p>
        </w:tc>
        <w:tc>
          <w:tcPr>
            <w:tcW w:w="1020" w:type="dxa"/>
            <w:tcBorders>
              <w:top w:val="nil"/>
              <w:left w:val="nil"/>
              <w:bottom w:val="single" w:sz="4" w:space="0" w:color="auto"/>
              <w:right w:val="single" w:sz="4" w:space="0" w:color="auto"/>
            </w:tcBorders>
            <w:shd w:val="clear" w:color="auto" w:fill="auto"/>
            <w:vAlign w:val="center"/>
            <w:hideMark/>
          </w:tcPr>
          <w:p w14:paraId="54E058C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702 </w:t>
            </w:r>
          </w:p>
        </w:tc>
        <w:tc>
          <w:tcPr>
            <w:tcW w:w="1020" w:type="dxa"/>
            <w:tcBorders>
              <w:top w:val="nil"/>
              <w:left w:val="nil"/>
              <w:bottom w:val="single" w:sz="4" w:space="0" w:color="auto"/>
              <w:right w:val="single" w:sz="4" w:space="0" w:color="auto"/>
            </w:tcBorders>
            <w:shd w:val="clear" w:color="auto" w:fill="auto"/>
            <w:vAlign w:val="center"/>
            <w:hideMark/>
          </w:tcPr>
          <w:p w14:paraId="3DB9D3D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44,989 </w:t>
            </w:r>
          </w:p>
        </w:tc>
        <w:tc>
          <w:tcPr>
            <w:tcW w:w="1360" w:type="dxa"/>
            <w:tcBorders>
              <w:top w:val="nil"/>
              <w:left w:val="nil"/>
              <w:bottom w:val="single" w:sz="4" w:space="0" w:color="auto"/>
              <w:right w:val="single" w:sz="4" w:space="0" w:color="auto"/>
            </w:tcBorders>
            <w:shd w:val="clear" w:color="auto" w:fill="auto"/>
            <w:noWrap/>
            <w:vAlign w:val="center"/>
            <w:hideMark/>
          </w:tcPr>
          <w:p w14:paraId="1D00658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6306.83%</w:t>
            </w:r>
          </w:p>
        </w:tc>
        <w:tc>
          <w:tcPr>
            <w:tcW w:w="882" w:type="dxa"/>
            <w:tcBorders>
              <w:top w:val="nil"/>
              <w:left w:val="nil"/>
              <w:bottom w:val="single" w:sz="4" w:space="0" w:color="auto"/>
              <w:right w:val="single" w:sz="4" w:space="0" w:color="auto"/>
            </w:tcBorders>
            <w:shd w:val="clear" w:color="auto" w:fill="auto"/>
            <w:noWrap/>
            <w:vAlign w:val="center"/>
            <w:hideMark/>
          </w:tcPr>
          <w:p w14:paraId="33449D8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0.17%</w:t>
            </w:r>
          </w:p>
        </w:tc>
        <w:tc>
          <w:tcPr>
            <w:tcW w:w="882" w:type="dxa"/>
            <w:tcBorders>
              <w:top w:val="nil"/>
              <w:left w:val="nil"/>
              <w:bottom w:val="single" w:sz="4" w:space="0" w:color="auto"/>
              <w:right w:val="single" w:sz="4" w:space="0" w:color="auto"/>
            </w:tcBorders>
            <w:shd w:val="clear" w:color="auto" w:fill="auto"/>
            <w:noWrap/>
            <w:vAlign w:val="center"/>
            <w:hideMark/>
          </w:tcPr>
          <w:p w14:paraId="6A5C0C9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10.83%</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685B36A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10.67%</w:t>
            </w:r>
          </w:p>
        </w:tc>
      </w:tr>
      <w:tr w:rsidR="00815B5D" w:rsidRPr="00815B5D" w14:paraId="7DA6FB00"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0BC022D"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常熟银行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7AC4BF7"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农商行</w:t>
            </w:r>
          </w:p>
        </w:tc>
        <w:tc>
          <w:tcPr>
            <w:tcW w:w="1020" w:type="dxa"/>
            <w:tcBorders>
              <w:top w:val="nil"/>
              <w:left w:val="nil"/>
              <w:bottom w:val="single" w:sz="4" w:space="0" w:color="auto"/>
              <w:right w:val="single" w:sz="4" w:space="0" w:color="auto"/>
            </w:tcBorders>
            <w:shd w:val="clear" w:color="auto" w:fill="auto"/>
            <w:vAlign w:val="center"/>
            <w:hideMark/>
          </w:tcPr>
          <w:p w14:paraId="57EB37D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0 </w:t>
            </w:r>
          </w:p>
        </w:tc>
        <w:tc>
          <w:tcPr>
            <w:tcW w:w="1020" w:type="dxa"/>
            <w:tcBorders>
              <w:top w:val="nil"/>
              <w:left w:val="nil"/>
              <w:bottom w:val="single" w:sz="4" w:space="0" w:color="auto"/>
              <w:right w:val="single" w:sz="4" w:space="0" w:color="auto"/>
            </w:tcBorders>
            <w:shd w:val="clear" w:color="auto" w:fill="auto"/>
            <w:vAlign w:val="center"/>
            <w:hideMark/>
          </w:tcPr>
          <w:p w14:paraId="75CA2FA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6,443 </w:t>
            </w:r>
          </w:p>
        </w:tc>
        <w:tc>
          <w:tcPr>
            <w:tcW w:w="1360" w:type="dxa"/>
            <w:tcBorders>
              <w:top w:val="nil"/>
              <w:left w:val="nil"/>
              <w:bottom w:val="single" w:sz="4" w:space="0" w:color="auto"/>
              <w:right w:val="single" w:sz="4" w:space="0" w:color="auto"/>
            </w:tcBorders>
            <w:shd w:val="clear" w:color="auto" w:fill="auto"/>
            <w:noWrap/>
            <w:vAlign w:val="center"/>
            <w:hideMark/>
          </w:tcPr>
          <w:p w14:paraId="689255B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1976237.12%</w:t>
            </w:r>
          </w:p>
        </w:tc>
        <w:tc>
          <w:tcPr>
            <w:tcW w:w="882" w:type="dxa"/>
            <w:tcBorders>
              <w:top w:val="nil"/>
              <w:left w:val="nil"/>
              <w:bottom w:val="single" w:sz="4" w:space="0" w:color="auto"/>
              <w:right w:val="single" w:sz="4" w:space="0" w:color="auto"/>
            </w:tcBorders>
            <w:shd w:val="clear" w:color="auto" w:fill="auto"/>
            <w:noWrap/>
            <w:vAlign w:val="center"/>
            <w:hideMark/>
          </w:tcPr>
          <w:p w14:paraId="50EEE45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0.00%</w:t>
            </w:r>
          </w:p>
        </w:tc>
        <w:tc>
          <w:tcPr>
            <w:tcW w:w="882" w:type="dxa"/>
            <w:tcBorders>
              <w:top w:val="nil"/>
              <w:left w:val="nil"/>
              <w:bottom w:val="single" w:sz="4" w:space="0" w:color="auto"/>
              <w:right w:val="single" w:sz="4" w:space="0" w:color="auto"/>
            </w:tcBorders>
            <w:shd w:val="clear" w:color="auto" w:fill="auto"/>
            <w:noWrap/>
            <w:vAlign w:val="center"/>
            <w:hideMark/>
          </w:tcPr>
          <w:p w14:paraId="77BA7A13"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3.95%</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47EA2C0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3.95%</w:t>
            </w:r>
          </w:p>
        </w:tc>
      </w:tr>
      <w:tr w:rsidR="00815B5D" w:rsidRPr="00815B5D" w14:paraId="064E3625"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9F82AA3"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广州农商银行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088579B"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农商行</w:t>
            </w:r>
          </w:p>
        </w:tc>
        <w:tc>
          <w:tcPr>
            <w:tcW w:w="1020" w:type="dxa"/>
            <w:tcBorders>
              <w:top w:val="nil"/>
              <w:left w:val="nil"/>
              <w:bottom w:val="single" w:sz="4" w:space="0" w:color="auto"/>
              <w:right w:val="single" w:sz="4" w:space="0" w:color="auto"/>
            </w:tcBorders>
            <w:shd w:val="clear" w:color="auto" w:fill="auto"/>
            <w:vAlign w:val="center"/>
            <w:hideMark/>
          </w:tcPr>
          <w:p w14:paraId="5995851D"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15,270 </w:t>
            </w:r>
          </w:p>
        </w:tc>
        <w:tc>
          <w:tcPr>
            <w:tcW w:w="1020" w:type="dxa"/>
            <w:tcBorders>
              <w:top w:val="nil"/>
              <w:left w:val="nil"/>
              <w:bottom w:val="single" w:sz="4" w:space="0" w:color="auto"/>
              <w:right w:val="single" w:sz="4" w:space="0" w:color="auto"/>
            </w:tcBorders>
            <w:shd w:val="clear" w:color="auto" w:fill="auto"/>
            <w:vAlign w:val="center"/>
            <w:hideMark/>
          </w:tcPr>
          <w:p w14:paraId="58207F0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83,881 </w:t>
            </w:r>
          </w:p>
        </w:tc>
        <w:tc>
          <w:tcPr>
            <w:tcW w:w="1360" w:type="dxa"/>
            <w:tcBorders>
              <w:top w:val="nil"/>
              <w:left w:val="nil"/>
              <w:bottom w:val="single" w:sz="4" w:space="0" w:color="auto"/>
              <w:right w:val="single" w:sz="4" w:space="0" w:color="auto"/>
            </w:tcBorders>
            <w:shd w:val="clear" w:color="auto" w:fill="auto"/>
            <w:noWrap/>
            <w:vAlign w:val="center"/>
            <w:hideMark/>
          </w:tcPr>
          <w:p w14:paraId="71B6130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449.31%</w:t>
            </w:r>
          </w:p>
        </w:tc>
        <w:tc>
          <w:tcPr>
            <w:tcW w:w="882" w:type="dxa"/>
            <w:tcBorders>
              <w:top w:val="nil"/>
              <w:left w:val="nil"/>
              <w:bottom w:val="single" w:sz="4" w:space="0" w:color="auto"/>
              <w:right w:val="single" w:sz="4" w:space="0" w:color="auto"/>
            </w:tcBorders>
            <w:shd w:val="clear" w:color="auto" w:fill="auto"/>
            <w:noWrap/>
            <w:vAlign w:val="center"/>
            <w:hideMark/>
          </w:tcPr>
          <w:p w14:paraId="7105959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2.10%</w:t>
            </w:r>
          </w:p>
        </w:tc>
        <w:tc>
          <w:tcPr>
            <w:tcW w:w="882" w:type="dxa"/>
            <w:tcBorders>
              <w:top w:val="nil"/>
              <w:left w:val="nil"/>
              <w:bottom w:val="single" w:sz="4" w:space="0" w:color="auto"/>
              <w:right w:val="single" w:sz="4" w:space="0" w:color="auto"/>
            </w:tcBorders>
            <w:shd w:val="clear" w:color="auto" w:fill="auto"/>
            <w:noWrap/>
            <w:vAlign w:val="center"/>
            <w:hideMark/>
          </w:tcPr>
          <w:p w14:paraId="7E48A0C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11.52%</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434D449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9.42%</w:t>
            </w:r>
          </w:p>
        </w:tc>
      </w:tr>
      <w:tr w:rsidR="00815B5D" w:rsidRPr="00815B5D" w14:paraId="2A1BB2F5"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17FEDA1"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江阴银行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3CBF835"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农商行</w:t>
            </w:r>
          </w:p>
        </w:tc>
        <w:tc>
          <w:tcPr>
            <w:tcW w:w="1020" w:type="dxa"/>
            <w:tcBorders>
              <w:top w:val="nil"/>
              <w:left w:val="nil"/>
              <w:bottom w:val="single" w:sz="4" w:space="0" w:color="auto"/>
              <w:right w:val="single" w:sz="4" w:space="0" w:color="auto"/>
            </w:tcBorders>
            <w:shd w:val="clear" w:color="auto" w:fill="auto"/>
            <w:vAlign w:val="center"/>
            <w:hideMark/>
          </w:tcPr>
          <w:p w14:paraId="62FDBE0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181 </w:t>
            </w:r>
          </w:p>
        </w:tc>
        <w:tc>
          <w:tcPr>
            <w:tcW w:w="1020" w:type="dxa"/>
            <w:tcBorders>
              <w:top w:val="nil"/>
              <w:left w:val="nil"/>
              <w:bottom w:val="single" w:sz="4" w:space="0" w:color="auto"/>
              <w:right w:val="single" w:sz="4" w:space="0" w:color="auto"/>
            </w:tcBorders>
            <w:shd w:val="clear" w:color="auto" w:fill="auto"/>
            <w:vAlign w:val="center"/>
            <w:hideMark/>
          </w:tcPr>
          <w:p w14:paraId="3B6F0CE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13,396 </w:t>
            </w:r>
          </w:p>
        </w:tc>
        <w:tc>
          <w:tcPr>
            <w:tcW w:w="1360" w:type="dxa"/>
            <w:tcBorders>
              <w:top w:val="nil"/>
              <w:left w:val="nil"/>
              <w:bottom w:val="single" w:sz="4" w:space="0" w:color="auto"/>
              <w:right w:val="single" w:sz="4" w:space="0" w:color="auto"/>
            </w:tcBorders>
            <w:shd w:val="clear" w:color="auto" w:fill="auto"/>
            <w:noWrap/>
            <w:vAlign w:val="center"/>
            <w:hideMark/>
          </w:tcPr>
          <w:p w14:paraId="2E4F0F0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7309.61%</w:t>
            </w:r>
          </w:p>
        </w:tc>
        <w:tc>
          <w:tcPr>
            <w:tcW w:w="882" w:type="dxa"/>
            <w:tcBorders>
              <w:top w:val="nil"/>
              <w:left w:val="nil"/>
              <w:bottom w:val="single" w:sz="4" w:space="0" w:color="auto"/>
              <w:right w:val="single" w:sz="4" w:space="0" w:color="auto"/>
            </w:tcBorders>
            <w:shd w:val="clear" w:color="auto" w:fill="auto"/>
            <w:noWrap/>
            <w:vAlign w:val="center"/>
            <w:hideMark/>
          </w:tcPr>
          <w:p w14:paraId="2A0044D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0.16%</w:t>
            </w:r>
          </w:p>
        </w:tc>
        <w:tc>
          <w:tcPr>
            <w:tcW w:w="882" w:type="dxa"/>
            <w:tcBorders>
              <w:top w:val="nil"/>
              <w:left w:val="nil"/>
              <w:bottom w:val="single" w:sz="4" w:space="0" w:color="auto"/>
              <w:right w:val="single" w:sz="4" w:space="0" w:color="auto"/>
            </w:tcBorders>
            <w:shd w:val="clear" w:color="auto" w:fill="auto"/>
            <w:noWrap/>
            <w:vAlign w:val="center"/>
            <w:hideMark/>
          </w:tcPr>
          <w:p w14:paraId="675E39B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11.96%</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24D8BEC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11.80%</w:t>
            </w:r>
          </w:p>
        </w:tc>
      </w:tr>
      <w:tr w:rsidR="00815B5D" w:rsidRPr="00815B5D" w14:paraId="11D464ED"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03AD329B"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九台农商银行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67B105E"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农商行</w:t>
            </w:r>
          </w:p>
        </w:tc>
        <w:tc>
          <w:tcPr>
            <w:tcW w:w="1020" w:type="dxa"/>
            <w:tcBorders>
              <w:top w:val="nil"/>
              <w:left w:val="nil"/>
              <w:bottom w:val="single" w:sz="4" w:space="0" w:color="auto"/>
              <w:right w:val="single" w:sz="4" w:space="0" w:color="auto"/>
            </w:tcBorders>
            <w:shd w:val="clear" w:color="auto" w:fill="auto"/>
            <w:vAlign w:val="center"/>
            <w:hideMark/>
          </w:tcPr>
          <w:p w14:paraId="5A2FB87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1020" w:type="dxa"/>
            <w:tcBorders>
              <w:top w:val="nil"/>
              <w:left w:val="nil"/>
              <w:bottom w:val="single" w:sz="4" w:space="0" w:color="auto"/>
              <w:right w:val="single" w:sz="4" w:space="0" w:color="auto"/>
            </w:tcBorders>
            <w:shd w:val="clear" w:color="auto" w:fill="auto"/>
            <w:vAlign w:val="center"/>
            <w:hideMark/>
          </w:tcPr>
          <w:p w14:paraId="73C5AB83"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14:paraId="0151B67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882" w:type="dxa"/>
            <w:tcBorders>
              <w:top w:val="nil"/>
              <w:left w:val="nil"/>
              <w:bottom w:val="single" w:sz="4" w:space="0" w:color="auto"/>
              <w:right w:val="single" w:sz="4" w:space="0" w:color="auto"/>
            </w:tcBorders>
            <w:shd w:val="clear" w:color="auto" w:fill="auto"/>
            <w:noWrap/>
            <w:vAlign w:val="center"/>
            <w:hideMark/>
          </w:tcPr>
          <w:p w14:paraId="36D14F5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882" w:type="dxa"/>
            <w:tcBorders>
              <w:top w:val="nil"/>
              <w:left w:val="nil"/>
              <w:bottom w:val="single" w:sz="4" w:space="0" w:color="auto"/>
              <w:right w:val="single" w:sz="4" w:space="0" w:color="auto"/>
            </w:tcBorders>
            <w:shd w:val="clear" w:color="auto" w:fill="auto"/>
            <w:noWrap/>
            <w:vAlign w:val="center"/>
            <w:hideMark/>
          </w:tcPr>
          <w:p w14:paraId="16DD963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4DD8D0F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r>
      <w:tr w:rsidR="00815B5D" w:rsidRPr="00815B5D" w14:paraId="44A065D1"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C30947E"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青农商行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EBD68B0"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农商行</w:t>
            </w:r>
          </w:p>
        </w:tc>
        <w:tc>
          <w:tcPr>
            <w:tcW w:w="1020" w:type="dxa"/>
            <w:tcBorders>
              <w:top w:val="nil"/>
              <w:left w:val="nil"/>
              <w:bottom w:val="single" w:sz="4" w:space="0" w:color="auto"/>
              <w:right w:val="single" w:sz="4" w:space="0" w:color="auto"/>
            </w:tcBorders>
            <w:shd w:val="clear" w:color="auto" w:fill="auto"/>
            <w:vAlign w:val="center"/>
            <w:hideMark/>
          </w:tcPr>
          <w:p w14:paraId="1365E34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1020" w:type="dxa"/>
            <w:tcBorders>
              <w:top w:val="nil"/>
              <w:left w:val="nil"/>
              <w:bottom w:val="single" w:sz="4" w:space="0" w:color="auto"/>
              <w:right w:val="single" w:sz="4" w:space="0" w:color="auto"/>
            </w:tcBorders>
            <w:shd w:val="clear" w:color="auto" w:fill="auto"/>
            <w:vAlign w:val="center"/>
            <w:hideMark/>
          </w:tcPr>
          <w:p w14:paraId="46CD159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14:paraId="44C2839F"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882" w:type="dxa"/>
            <w:tcBorders>
              <w:top w:val="nil"/>
              <w:left w:val="nil"/>
              <w:bottom w:val="single" w:sz="4" w:space="0" w:color="auto"/>
              <w:right w:val="single" w:sz="4" w:space="0" w:color="auto"/>
            </w:tcBorders>
            <w:shd w:val="clear" w:color="auto" w:fill="auto"/>
            <w:noWrap/>
            <w:vAlign w:val="center"/>
            <w:hideMark/>
          </w:tcPr>
          <w:p w14:paraId="754039F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882" w:type="dxa"/>
            <w:tcBorders>
              <w:top w:val="nil"/>
              <w:left w:val="nil"/>
              <w:bottom w:val="single" w:sz="4" w:space="0" w:color="auto"/>
              <w:right w:val="single" w:sz="4" w:space="0" w:color="auto"/>
            </w:tcBorders>
            <w:shd w:val="clear" w:color="auto" w:fill="auto"/>
            <w:noWrap/>
            <w:vAlign w:val="center"/>
            <w:hideMark/>
          </w:tcPr>
          <w:p w14:paraId="3BFC6BFB"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5DC75F50"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r>
      <w:tr w:rsidR="00815B5D" w:rsidRPr="00815B5D" w14:paraId="71BE10CB"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586ED007" w14:textId="77777777" w:rsidR="00815B5D" w:rsidRPr="00815B5D" w:rsidRDefault="00815B5D" w:rsidP="00815B5D">
            <w:pPr>
              <w:widowControl/>
              <w:jc w:val="center"/>
              <w:rPr>
                <w:rFonts w:ascii="华文细黑" w:eastAsia="华文细黑" w:hAnsi="华文细黑" w:cs="宋体"/>
                <w:color w:val="000000"/>
                <w:kern w:val="0"/>
                <w:sz w:val="20"/>
                <w:szCs w:val="20"/>
              </w:rPr>
            </w:pPr>
            <w:proofErr w:type="gramStart"/>
            <w:r w:rsidRPr="00815B5D">
              <w:rPr>
                <w:rFonts w:ascii="华文细黑" w:eastAsia="华文细黑" w:hAnsi="华文细黑" w:cs="宋体" w:hint="eastAsia"/>
                <w:color w:val="000000"/>
                <w:kern w:val="0"/>
                <w:sz w:val="20"/>
                <w:szCs w:val="20"/>
              </w:rPr>
              <w:t>苏农银行</w:t>
            </w:r>
            <w:proofErr w:type="gramEnd"/>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E2F72DD"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农商行</w:t>
            </w:r>
          </w:p>
        </w:tc>
        <w:tc>
          <w:tcPr>
            <w:tcW w:w="1020" w:type="dxa"/>
            <w:tcBorders>
              <w:top w:val="nil"/>
              <w:left w:val="nil"/>
              <w:bottom w:val="single" w:sz="4" w:space="0" w:color="auto"/>
              <w:right w:val="single" w:sz="4" w:space="0" w:color="auto"/>
            </w:tcBorders>
            <w:shd w:val="clear" w:color="auto" w:fill="auto"/>
            <w:vAlign w:val="center"/>
            <w:hideMark/>
          </w:tcPr>
          <w:p w14:paraId="6D564559"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306 </w:t>
            </w:r>
          </w:p>
        </w:tc>
        <w:tc>
          <w:tcPr>
            <w:tcW w:w="1020" w:type="dxa"/>
            <w:tcBorders>
              <w:top w:val="nil"/>
              <w:left w:val="nil"/>
              <w:bottom w:val="single" w:sz="4" w:space="0" w:color="auto"/>
              <w:right w:val="single" w:sz="4" w:space="0" w:color="auto"/>
            </w:tcBorders>
            <w:shd w:val="clear" w:color="auto" w:fill="auto"/>
            <w:vAlign w:val="center"/>
            <w:hideMark/>
          </w:tcPr>
          <w:p w14:paraId="21AF68F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5,291 </w:t>
            </w:r>
          </w:p>
        </w:tc>
        <w:tc>
          <w:tcPr>
            <w:tcW w:w="1360" w:type="dxa"/>
            <w:tcBorders>
              <w:top w:val="nil"/>
              <w:left w:val="nil"/>
              <w:bottom w:val="single" w:sz="4" w:space="0" w:color="auto"/>
              <w:right w:val="single" w:sz="4" w:space="0" w:color="auto"/>
            </w:tcBorders>
            <w:shd w:val="clear" w:color="auto" w:fill="auto"/>
            <w:noWrap/>
            <w:vAlign w:val="center"/>
            <w:hideMark/>
          </w:tcPr>
          <w:p w14:paraId="615A622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1631.21%</w:t>
            </w:r>
          </w:p>
        </w:tc>
        <w:tc>
          <w:tcPr>
            <w:tcW w:w="882" w:type="dxa"/>
            <w:tcBorders>
              <w:top w:val="nil"/>
              <w:left w:val="nil"/>
              <w:bottom w:val="single" w:sz="4" w:space="0" w:color="auto"/>
              <w:right w:val="single" w:sz="4" w:space="0" w:color="auto"/>
            </w:tcBorders>
            <w:shd w:val="clear" w:color="auto" w:fill="auto"/>
            <w:noWrap/>
            <w:vAlign w:val="center"/>
            <w:hideMark/>
          </w:tcPr>
          <w:p w14:paraId="6373981A"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0.27%</w:t>
            </w:r>
          </w:p>
        </w:tc>
        <w:tc>
          <w:tcPr>
            <w:tcW w:w="882" w:type="dxa"/>
            <w:tcBorders>
              <w:top w:val="nil"/>
              <w:left w:val="nil"/>
              <w:bottom w:val="single" w:sz="4" w:space="0" w:color="auto"/>
              <w:right w:val="single" w:sz="4" w:space="0" w:color="auto"/>
            </w:tcBorders>
            <w:shd w:val="clear" w:color="auto" w:fill="auto"/>
            <w:noWrap/>
            <w:vAlign w:val="center"/>
            <w:hideMark/>
          </w:tcPr>
          <w:p w14:paraId="649F10E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4.64%</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455890F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4.36%</w:t>
            </w:r>
          </w:p>
        </w:tc>
      </w:tr>
      <w:tr w:rsidR="00815B5D" w:rsidRPr="00815B5D" w14:paraId="25086E11"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23973D60"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无锡银行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C1A48A3"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农商行</w:t>
            </w:r>
          </w:p>
        </w:tc>
        <w:tc>
          <w:tcPr>
            <w:tcW w:w="1020" w:type="dxa"/>
            <w:tcBorders>
              <w:top w:val="nil"/>
              <w:left w:val="nil"/>
              <w:bottom w:val="single" w:sz="4" w:space="0" w:color="auto"/>
              <w:right w:val="single" w:sz="4" w:space="0" w:color="auto"/>
            </w:tcBorders>
            <w:shd w:val="clear" w:color="auto" w:fill="auto"/>
            <w:vAlign w:val="center"/>
            <w:hideMark/>
          </w:tcPr>
          <w:p w14:paraId="1761A15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3,771 </w:t>
            </w:r>
          </w:p>
        </w:tc>
        <w:tc>
          <w:tcPr>
            <w:tcW w:w="1020" w:type="dxa"/>
            <w:tcBorders>
              <w:top w:val="nil"/>
              <w:left w:val="nil"/>
              <w:bottom w:val="single" w:sz="4" w:space="0" w:color="auto"/>
              <w:right w:val="single" w:sz="4" w:space="0" w:color="auto"/>
            </w:tcBorders>
            <w:shd w:val="clear" w:color="auto" w:fill="auto"/>
            <w:vAlign w:val="center"/>
            <w:hideMark/>
          </w:tcPr>
          <w:p w14:paraId="1777072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8,567 </w:t>
            </w:r>
          </w:p>
        </w:tc>
        <w:tc>
          <w:tcPr>
            <w:tcW w:w="1360" w:type="dxa"/>
            <w:tcBorders>
              <w:top w:val="nil"/>
              <w:left w:val="nil"/>
              <w:bottom w:val="single" w:sz="4" w:space="0" w:color="auto"/>
              <w:right w:val="single" w:sz="4" w:space="0" w:color="auto"/>
            </w:tcBorders>
            <w:shd w:val="clear" w:color="auto" w:fill="auto"/>
            <w:noWrap/>
            <w:vAlign w:val="center"/>
            <w:hideMark/>
          </w:tcPr>
          <w:p w14:paraId="4C59613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127.19%</w:t>
            </w:r>
          </w:p>
        </w:tc>
        <w:tc>
          <w:tcPr>
            <w:tcW w:w="882" w:type="dxa"/>
            <w:tcBorders>
              <w:top w:val="nil"/>
              <w:left w:val="nil"/>
              <w:bottom w:val="single" w:sz="4" w:space="0" w:color="auto"/>
              <w:right w:val="single" w:sz="4" w:space="0" w:color="auto"/>
            </w:tcBorders>
            <w:shd w:val="clear" w:color="auto" w:fill="auto"/>
            <w:noWrap/>
            <w:vAlign w:val="center"/>
            <w:hideMark/>
          </w:tcPr>
          <w:p w14:paraId="1BF462B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2.48%</w:t>
            </w:r>
          </w:p>
        </w:tc>
        <w:tc>
          <w:tcPr>
            <w:tcW w:w="882" w:type="dxa"/>
            <w:tcBorders>
              <w:top w:val="nil"/>
              <w:left w:val="nil"/>
              <w:bottom w:val="single" w:sz="4" w:space="0" w:color="auto"/>
              <w:right w:val="single" w:sz="4" w:space="0" w:color="auto"/>
            </w:tcBorders>
            <w:shd w:val="clear" w:color="auto" w:fill="auto"/>
            <w:noWrap/>
            <w:vAlign w:val="center"/>
            <w:hideMark/>
          </w:tcPr>
          <w:p w14:paraId="097BBC2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5.65%</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6AED19E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3.16%</w:t>
            </w:r>
          </w:p>
        </w:tc>
      </w:tr>
      <w:tr w:rsidR="00815B5D" w:rsidRPr="00815B5D" w14:paraId="7509E480"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F735B6A"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张家港行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786D82A"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农商行</w:t>
            </w:r>
          </w:p>
        </w:tc>
        <w:tc>
          <w:tcPr>
            <w:tcW w:w="1020" w:type="dxa"/>
            <w:tcBorders>
              <w:top w:val="nil"/>
              <w:left w:val="nil"/>
              <w:bottom w:val="single" w:sz="4" w:space="0" w:color="auto"/>
              <w:right w:val="single" w:sz="4" w:space="0" w:color="auto"/>
            </w:tcBorders>
            <w:shd w:val="clear" w:color="auto" w:fill="auto"/>
            <w:vAlign w:val="center"/>
            <w:hideMark/>
          </w:tcPr>
          <w:p w14:paraId="2B1F70E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1,030 </w:t>
            </w:r>
          </w:p>
        </w:tc>
        <w:tc>
          <w:tcPr>
            <w:tcW w:w="1020" w:type="dxa"/>
            <w:tcBorders>
              <w:top w:val="nil"/>
              <w:left w:val="nil"/>
              <w:bottom w:val="single" w:sz="4" w:space="0" w:color="auto"/>
              <w:right w:val="single" w:sz="4" w:space="0" w:color="auto"/>
            </w:tcBorders>
            <w:shd w:val="clear" w:color="auto" w:fill="auto"/>
            <w:vAlign w:val="center"/>
            <w:hideMark/>
          </w:tcPr>
          <w:p w14:paraId="703AA60E"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5,740 </w:t>
            </w:r>
          </w:p>
        </w:tc>
        <w:tc>
          <w:tcPr>
            <w:tcW w:w="1360" w:type="dxa"/>
            <w:tcBorders>
              <w:top w:val="nil"/>
              <w:left w:val="nil"/>
              <w:bottom w:val="single" w:sz="4" w:space="0" w:color="auto"/>
              <w:right w:val="single" w:sz="4" w:space="0" w:color="auto"/>
            </w:tcBorders>
            <w:shd w:val="clear" w:color="auto" w:fill="auto"/>
            <w:noWrap/>
            <w:vAlign w:val="center"/>
            <w:hideMark/>
          </w:tcPr>
          <w:p w14:paraId="15014F0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457.51%</w:t>
            </w:r>
          </w:p>
        </w:tc>
        <w:tc>
          <w:tcPr>
            <w:tcW w:w="882" w:type="dxa"/>
            <w:tcBorders>
              <w:top w:val="nil"/>
              <w:left w:val="nil"/>
              <w:bottom w:val="single" w:sz="4" w:space="0" w:color="auto"/>
              <w:right w:val="single" w:sz="4" w:space="0" w:color="auto"/>
            </w:tcBorders>
            <w:shd w:val="clear" w:color="auto" w:fill="auto"/>
            <w:noWrap/>
            <w:vAlign w:val="center"/>
            <w:hideMark/>
          </w:tcPr>
          <w:p w14:paraId="6E40FD8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0.93%</w:t>
            </w:r>
          </w:p>
        </w:tc>
        <w:tc>
          <w:tcPr>
            <w:tcW w:w="882" w:type="dxa"/>
            <w:tcBorders>
              <w:top w:val="nil"/>
              <w:left w:val="nil"/>
              <w:bottom w:val="single" w:sz="4" w:space="0" w:color="auto"/>
              <w:right w:val="single" w:sz="4" w:space="0" w:color="auto"/>
            </w:tcBorders>
            <w:shd w:val="clear" w:color="auto" w:fill="auto"/>
            <w:noWrap/>
            <w:vAlign w:val="center"/>
            <w:hideMark/>
          </w:tcPr>
          <w:p w14:paraId="4E4B2345"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5.18%</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3394F86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4.25%</w:t>
            </w:r>
          </w:p>
        </w:tc>
      </w:tr>
      <w:tr w:rsidR="00815B5D" w:rsidRPr="00815B5D" w14:paraId="61C7CB57"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178FE9FB" w14:textId="77777777" w:rsidR="00815B5D" w:rsidRPr="00815B5D" w:rsidRDefault="00815B5D" w:rsidP="00815B5D">
            <w:pPr>
              <w:widowControl/>
              <w:jc w:val="center"/>
              <w:rPr>
                <w:rFonts w:ascii="华文细黑" w:eastAsia="华文细黑" w:hAnsi="华文细黑" w:cs="宋体"/>
                <w:color w:val="000000"/>
                <w:kern w:val="0"/>
                <w:sz w:val="20"/>
                <w:szCs w:val="20"/>
              </w:rPr>
            </w:pPr>
            <w:proofErr w:type="gramStart"/>
            <w:r w:rsidRPr="00815B5D">
              <w:rPr>
                <w:rFonts w:ascii="华文细黑" w:eastAsia="华文细黑" w:hAnsi="华文细黑" w:cs="宋体" w:hint="eastAsia"/>
                <w:color w:val="000000"/>
                <w:kern w:val="0"/>
                <w:sz w:val="20"/>
                <w:szCs w:val="20"/>
              </w:rPr>
              <w:t>渝农商行</w:t>
            </w:r>
            <w:proofErr w:type="gramEnd"/>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70FEFD2"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农商行</w:t>
            </w:r>
          </w:p>
        </w:tc>
        <w:tc>
          <w:tcPr>
            <w:tcW w:w="1020" w:type="dxa"/>
            <w:tcBorders>
              <w:top w:val="nil"/>
              <w:left w:val="nil"/>
              <w:bottom w:val="single" w:sz="4" w:space="0" w:color="auto"/>
              <w:right w:val="single" w:sz="4" w:space="0" w:color="auto"/>
            </w:tcBorders>
            <w:shd w:val="clear" w:color="auto" w:fill="auto"/>
            <w:vAlign w:val="center"/>
            <w:hideMark/>
          </w:tcPr>
          <w:p w14:paraId="096FF02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1020" w:type="dxa"/>
            <w:tcBorders>
              <w:top w:val="nil"/>
              <w:left w:val="nil"/>
              <w:bottom w:val="single" w:sz="4" w:space="0" w:color="auto"/>
              <w:right w:val="single" w:sz="4" w:space="0" w:color="auto"/>
            </w:tcBorders>
            <w:shd w:val="clear" w:color="auto" w:fill="auto"/>
            <w:vAlign w:val="center"/>
            <w:hideMark/>
          </w:tcPr>
          <w:p w14:paraId="265CF018"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14:paraId="5673A016"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882" w:type="dxa"/>
            <w:tcBorders>
              <w:top w:val="nil"/>
              <w:left w:val="nil"/>
              <w:bottom w:val="single" w:sz="4" w:space="0" w:color="auto"/>
              <w:right w:val="single" w:sz="4" w:space="0" w:color="auto"/>
            </w:tcBorders>
            <w:shd w:val="clear" w:color="auto" w:fill="auto"/>
            <w:noWrap/>
            <w:vAlign w:val="center"/>
            <w:hideMark/>
          </w:tcPr>
          <w:p w14:paraId="2CD13DE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882" w:type="dxa"/>
            <w:tcBorders>
              <w:top w:val="nil"/>
              <w:left w:val="nil"/>
              <w:bottom w:val="single" w:sz="4" w:space="0" w:color="auto"/>
              <w:right w:val="single" w:sz="4" w:space="0" w:color="auto"/>
            </w:tcBorders>
            <w:shd w:val="clear" w:color="auto" w:fill="auto"/>
            <w:noWrap/>
            <w:vAlign w:val="center"/>
            <w:hideMark/>
          </w:tcPr>
          <w:p w14:paraId="72401BC2"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2075C9B4"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　</w:t>
            </w:r>
          </w:p>
        </w:tc>
      </w:tr>
      <w:tr w:rsidR="00815B5D" w:rsidRPr="00815B5D" w14:paraId="0577F99C" w14:textId="77777777" w:rsidTr="00815B5D">
        <w:trPr>
          <w:trHeight w:val="285"/>
        </w:trPr>
        <w:tc>
          <w:tcPr>
            <w:tcW w:w="1550" w:type="dxa"/>
            <w:tcBorders>
              <w:top w:val="nil"/>
              <w:left w:val="single" w:sz="8" w:space="0" w:color="auto"/>
              <w:bottom w:val="single" w:sz="4" w:space="0" w:color="auto"/>
              <w:right w:val="single" w:sz="4" w:space="0" w:color="auto"/>
            </w:tcBorders>
            <w:shd w:val="clear" w:color="auto" w:fill="auto"/>
            <w:noWrap/>
            <w:vAlign w:val="center"/>
            <w:hideMark/>
          </w:tcPr>
          <w:p w14:paraId="48D0B759"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紫金银行</w:t>
            </w:r>
          </w:p>
        </w:tc>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A16BD02" w14:textId="77777777" w:rsidR="00815B5D" w:rsidRPr="00815B5D" w:rsidRDefault="00815B5D" w:rsidP="00815B5D">
            <w:pPr>
              <w:widowControl/>
              <w:jc w:val="center"/>
              <w:rPr>
                <w:rFonts w:ascii="华文细黑" w:eastAsia="华文细黑" w:hAnsi="华文细黑" w:cs="宋体"/>
                <w:color w:val="000000"/>
                <w:kern w:val="0"/>
                <w:sz w:val="20"/>
                <w:szCs w:val="20"/>
              </w:rPr>
            </w:pPr>
            <w:r w:rsidRPr="00815B5D">
              <w:rPr>
                <w:rFonts w:ascii="华文细黑" w:eastAsia="华文细黑" w:hAnsi="华文细黑" w:cs="宋体" w:hint="eastAsia"/>
                <w:color w:val="000000"/>
                <w:kern w:val="0"/>
                <w:sz w:val="20"/>
                <w:szCs w:val="20"/>
              </w:rPr>
              <w:t>农商行</w:t>
            </w:r>
          </w:p>
        </w:tc>
        <w:tc>
          <w:tcPr>
            <w:tcW w:w="1020" w:type="dxa"/>
            <w:tcBorders>
              <w:top w:val="nil"/>
              <w:left w:val="nil"/>
              <w:bottom w:val="single" w:sz="4" w:space="0" w:color="auto"/>
              <w:right w:val="single" w:sz="4" w:space="0" w:color="auto"/>
            </w:tcBorders>
            <w:shd w:val="clear" w:color="auto" w:fill="auto"/>
            <w:vAlign w:val="center"/>
            <w:hideMark/>
          </w:tcPr>
          <w:p w14:paraId="255DA9E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1,710 </w:t>
            </w:r>
          </w:p>
        </w:tc>
        <w:tc>
          <w:tcPr>
            <w:tcW w:w="1020" w:type="dxa"/>
            <w:tcBorders>
              <w:top w:val="nil"/>
              <w:left w:val="nil"/>
              <w:bottom w:val="single" w:sz="4" w:space="0" w:color="auto"/>
              <w:right w:val="single" w:sz="4" w:space="0" w:color="auto"/>
            </w:tcBorders>
            <w:shd w:val="clear" w:color="auto" w:fill="auto"/>
            <w:vAlign w:val="center"/>
            <w:hideMark/>
          </w:tcPr>
          <w:p w14:paraId="154AE06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 xml:space="preserve">7,472 </w:t>
            </w:r>
          </w:p>
        </w:tc>
        <w:tc>
          <w:tcPr>
            <w:tcW w:w="1360" w:type="dxa"/>
            <w:tcBorders>
              <w:top w:val="nil"/>
              <w:left w:val="nil"/>
              <w:bottom w:val="single" w:sz="4" w:space="0" w:color="auto"/>
              <w:right w:val="single" w:sz="4" w:space="0" w:color="auto"/>
            </w:tcBorders>
            <w:shd w:val="clear" w:color="auto" w:fill="auto"/>
            <w:noWrap/>
            <w:vAlign w:val="center"/>
            <w:hideMark/>
          </w:tcPr>
          <w:p w14:paraId="748F83B7"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336.95%</w:t>
            </w:r>
          </w:p>
        </w:tc>
        <w:tc>
          <w:tcPr>
            <w:tcW w:w="882" w:type="dxa"/>
            <w:tcBorders>
              <w:top w:val="nil"/>
              <w:left w:val="nil"/>
              <w:bottom w:val="single" w:sz="4" w:space="0" w:color="auto"/>
              <w:right w:val="single" w:sz="4" w:space="0" w:color="auto"/>
            </w:tcBorders>
            <w:shd w:val="clear" w:color="auto" w:fill="auto"/>
            <w:noWrap/>
            <w:vAlign w:val="center"/>
            <w:hideMark/>
          </w:tcPr>
          <w:p w14:paraId="40BCFB71"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1.01%</w:t>
            </w:r>
          </w:p>
        </w:tc>
        <w:tc>
          <w:tcPr>
            <w:tcW w:w="882" w:type="dxa"/>
            <w:tcBorders>
              <w:top w:val="nil"/>
              <w:left w:val="nil"/>
              <w:bottom w:val="single" w:sz="4" w:space="0" w:color="auto"/>
              <w:right w:val="single" w:sz="4" w:space="0" w:color="auto"/>
            </w:tcBorders>
            <w:shd w:val="clear" w:color="auto" w:fill="auto"/>
            <w:noWrap/>
            <w:vAlign w:val="center"/>
            <w:hideMark/>
          </w:tcPr>
          <w:p w14:paraId="2D06F08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4.81%</w:t>
            </w:r>
          </w:p>
        </w:tc>
        <w:tc>
          <w:tcPr>
            <w:tcW w:w="1316" w:type="dxa"/>
            <w:tcBorders>
              <w:top w:val="nil"/>
              <w:left w:val="single" w:sz="4" w:space="0" w:color="auto"/>
              <w:bottom w:val="single" w:sz="4" w:space="0" w:color="auto"/>
              <w:right w:val="single" w:sz="8" w:space="0" w:color="auto"/>
            </w:tcBorders>
            <w:shd w:val="clear" w:color="auto" w:fill="auto"/>
            <w:noWrap/>
            <w:vAlign w:val="center"/>
            <w:hideMark/>
          </w:tcPr>
          <w:p w14:paraId="7E47042C" w14:textId="77777777" w:rsidR="00815B5D" w:rsidRPr="00815B5D" w:rsidRDefault="00815B5D" w:rsidP="00815B5D">
            <w:pPr>
              <w:widowControl/>
              <w:jc w:val="right"/>
              <w:rPr>
                <w:rFonts w:ascii="宋体" w:eastAsia="宋体" w:hAnsi="宋体" w:cs="宋体"/>
                <w:kern w:val="0"/>
                <w:sz w:val="20"/>
                <w:szCs w:val="20"/>
              </w:rPr>
            </w:pPr>
            <w:r w:rsidRPr="00815B5D">
              <w:rPr>
                <w:rFonts w:ascii="宋体" w:eastAsia="宋体" w:hAnsi="宋体" w:cs="宋体" w:hint="eastAsia"/>
                <w:kern w:val="0"/>
                <w:sz w:val="20"/>
                <w:szCs w:val="20"/>
              </w:rPr>
              <w:t>3.80%</w:t>
            </w:r>
          </w:p>
        </w:tc>
      </w:tr>
    </w:tbl>
    <w:p w14:paraId="1FBEF82C" w14:textId="77777777" w:rsidR="00815B5D" w:rsidRDefault="00815B5D" w:rsidP="00CD1F73">
      <w:pPr>
        <w:ind w:firstLineChars="200" w:firstLine="560"/>
        <w:rPr>
          <w:rFonts w:ascii="仿宋" w:eastAsia="仿宋" w:hAnsi="仿宋"/>
          <w:sz w:val="28"/>
          <w:szCs w:val="28"/>
        </w:rPr>
      </w:pPr>
    </w:p>
    <w:p w14:paraId="3DEFB5E5" w14:textId="77777777" w:rsidR="00F76B0F" w:rsidRDefault="00F76B0F">
      <w:pPr>
        <w:widowControl/>
        <w:jc w:val="left"/>
        <w:rPr>
          <w:rFonts w:ascii="仿宋_GB2312" w:eastAsia="仿宋_GB2312" w:hAnsi="仿宋_GB2312" w:cs="仿宋_GB2312"/>
          <w:sz w:val="28"/>
          <w:szCs w:val="28"/>
        </w:rPr>
      </w:pPr>
      <w:r>
        <w:rPr>
          <w:rFonts w:ascii="仿宋_GB2312" w:eastAsia="仿宋_GB2312" w:hAnsi="仿宋_GB2312" w:cs="仿宋_GB2312"/>
          <w:sz w:val="28"/>
          <w:szCs w:val="28"/>
        </w:rPr>
        <w:br w:type="page"/>
      </w:r>
    </w:p>
    <w:p w14:paraId="01473B07" w14:textId="7BFC3D99" w:rsidR="005E3844" w:rsidRDefault="005E3844" w:rsidP="00F01C2C">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从财务影响</w:t>
      </w:r>
      <w:r>
        <w:rPr>
          <w:rFonts w:ascii="仿宋_GB2312" w:eastAsia="仿宋_GB2312" w:hAnsi="仿宋_GB2312" w:cs="仿宋_GB2312"/>
          <w:sz w:val="28"/>
          <w:szCs w:val="28"/>
        </w:rPr>
        <w:t>的角度来看，银行持有的结构性</w:t>
      </w:r>
      <w:r>
        <w:rPr>
          <w:rFonts w:ascii="仿宋_GB2312" w:eastAsia="仿宋_GB2312" w:hAnsi="仿宋_GB2312" w:cs="仿宋_GB2312" w:hint="eastAsia"/>
          <w:sz w:val="28"/>
          <w:szCs w:val="28"/>
        </w:rPr>
        <w:t>较为</w:t>
      </w:r>
      <w:r>
        <w:rPr>
          <w:rFonts w:ascii="仿宋_GB2312" w:eastAsia="仿宋_GB2312" w:hAnsi="仿宋_GB2312" w:cs="仿宋_GB2312"/>
          <w:sz w:val="28"/>
          <w:szCs w:val="28"/>
        </w:rPr>
        <w:t>复杂的</w:t>
      </w:r>
      <w:r w:rsidR="00C16F59">
        <w:rPr>
          <w:rFonts w:ascii="仿宋_GB2312" w:eastAsia="仿宋_GB2312" w:hAnsi="仿宋_GB2312" w:cs="仿宋_GB2312"/>
          <w:sz w:val="28"/>
          <w:szCs w:val="28"/>
        </w:rPr>
        <w:t>信托</w:t>
      </w:r>
      <w:r>
        <w:rPr>
          <w:rFonts w:ascii="仿宋_GB2312" w:eastAsia="仿宋_GB2312" w:hAnsi="仿宋_GB2312" w:cs="仿宋_GB2312"/>
          <w:sz w:val="28"/>
          <w:szCs w:val="28"/>
        </w:rPr>
        <w:t>计划、</w:t>
      </w:r>
      <w:proofErr w:type="gramStart"/>
      <w:r>
        <w:rPr>
          <w:rFonts w:ascii="仿宋_GB2312" w:eastAsia="仿宋_GB2312" w:hAnsi="仿宋_GB2312" w:cs="仿宋_GB2312"/>
          <w:sz w:val="28"/>
          <w:szCs w:val="28"/>
        </w:rPr>
        <w:t>资管计划</w:t>
      </w:r>
      <w:proofErr w:type="gramEnd"/>
      <w:r>
        <w:rPr>
          <w:rFonts w:ascii="仿宋_GB2312" w:eastAsia="仿宋_GB2312" w:hAnsi="仿宋_GB2312" w:cs="仿宋_GB2312"/>
          <w:sz w:val="28"/>
          <w:szCs w:val="28"/>
        </w:rPr>
        <w:t>、基金投资、理财产品等金融资产，</w:t>
      </w:r>
      <w:r>
        <w:rPr>
          <w:rFonts w:ascii="仿宋_GB2312" w:eastAsia="仿宋_GB2312" w:hAnsi="仿宋_GB2312" w:cs="仿宋_GB2312" w:hint="eastAsia"/>
          <w:sz w:val="28"/>
          <w:szCs w:val="28"/>
        </w:rPr>
        <w:t>很可能</w:t>
      </w:r>
      <w:r>
        <w:rPr>
          <w:rFonts w:ascii="仿宋_GB2312" w:eastAsia="仿宋_GB2312" w:hAnsi="仿宋_GB2312" w:cs="仿宋_GB2312"/>
          <w:sz w:val="28"/>
          <w:szCs w:val="28"/>
        </w:rPr>
        <w:t>不满足SPPI测试，从而需要分类为FVTPL，</w:t>
      </w:r>
      <w:r>
        <w:rPr>
          <w:rFonts w:ascii="仿宋_GB2312" w:eastAsia="仿宋_GB2312" w:hAnsi="仿宋_GB2312" w:cs="仿宋_GB2312" w:hint="eastAsia"/>
          <w:sz w:val="28"/>
          <w:szCs w:val="28"/>
        </w:rPr>
        <w:t>从而导致</w:t>
      </w:r>
      <w:r>
        <w:rPr>
          <w:rFonts w:ascii="仿宋_GB2312" w:eastAsia="仿宋_GB2312" w:hAnsi="仿宋_GB2312" w:cs="仿宋_GB2312"/>
          <w:sz w:val="28"/>
          <w:szCs w:val="28"/>
        </w:rPr>
        <w:t>资产负债表中FVTPL</w:t>
      </w:r>
      <w:r>
        <w:rPr>
          <w:rFonts w:ascii="仿宋_GB2312" w:eastAsia="仿宋_GB2312" w:hAnsi="仿宋_GB2312" w:cs="仿宋_GB2312" w:hint="eastAsia"/>
          <w:sz w:val="28"/>
          <w:szCs w:val="28"/>
        </w:rPr>
        <w:t>资产</w:t>
      </w:r>
      <w:r>
        <w:rPr>
          <w:rFonts w:ascii="仿宋_GB2312" w:eastAsia="仿宋_GB2312" w:hAnsi="仿宋_GB2312" w:cs="仿宋_GB2312"/>
          <w:sz w:val="28"/>
          <w:szCs w:val="28"/>
        </w:rPr>
        <w:t>的占比增加。由于</w:t>
      </w:r>
      <w:r>
        <w:rPr>
          <w:rFonts w:ascii="仿宋_GB2312" w:eastAsia="仿宋_GB2312" w:hAnsi="仿宋_GB2312" w:cs="仿宋_GB2312" w:hint="eastAsia"/>
          <w:sz w:val="28"/>
          <w:szCs w:val="28"/>
        </w:rPr>
        <w:t>不同银行</w:t>
      </w:r>
      <w:r>
        <w:rPr>
          <w:rFonts w:ascii="仿宋_GB2312" w:eastAsia="仿宋_GB2312" w:hAnsi="仿宋_GB2312" w:cs="仿宋_GB2312"/>
          <w:sz w:val="28"/>
          <w:szCs w:val="28"/>
        </w:rPr>
        <w:t>在金融投资组合中</w:t>
      </w:r>
      <w:r>
        <w:rPr>
          <w:rFonts w:ascii="仿宋_GB2312" w:eastAsia="仿宋_GB2312" w:hAnsi="仿宋_GB2312" w:cs="仿宋_GB2312" w:hint="eastAsia"/>
          <w:sz w:val="28"/>
          <w:szCs w:val="28"/>
        </w:rPr>
        <w:t>的</w:t>
      </w:r>
      <w:r>
        <w:rPr>
          <w:rFonts w:ascii="仿宋_GB2312" w:eastAsia="仿宋_GB2312" w:hAnsi="仿宋_GB2312" w:cs="仿宋_GB2312"/>
          <w:sz w:val="28"/>
          <w:szCs w:val="28"/>
        </w:rPr>
        <w:t>资产配置策略会有不同，因此财务影响也会产生不同</w:t>
      </w:r>
      <w:r>
        <w:rPr>
          <w:rFonts w:ascii="仿宋_GB2312" w:eastAsia="仿宋_GB2312" w:hAnsi="仿宋_GB2312" w:cs="仿宋_GB2312" w:hint="eastAsia"/>
          <w:sz w:val="28"/>
          <w:szCs w:val="28"/>
        </w:rPr>
        <w:t>。</w:t>
      </w:r>
    </w:p>
    <w:p w14:paraId="609EF6DE" w14:textId="275F8153" w:rsidR="00440C7F" w:rsidRDefault="007C0E81" w:rsidP="00942EFB">
      <w:pPr>
        <w:autoSpaceDE w:val="0"/>
        <w:autoSpaceDN w:val="0"/>
        <w:adjustRightInd w:val="0"/>
        <w:ind w:firstLineChars="200" w:firstLine="562"/>
        <w:jc w:val="left"/>
        <w:outlineLvl w:val="2"/>
        <w:rPr>
          <w:rFonts w:ascii="仿宋_GB2312" w:eastAsia="仿宋_GB2312" w:hAnsi="仿宋_GB2312" w:cs="仿宋_GB2312"/>
          <w:sz w:val="28"/>
          <w:szCs w:val="28"/>
        </w:rPr>
      </w:pPr>
      <w:bookmarkStart w:id="14" w:name="_Toc108082940"/>
      <w:r>
        <w:rPr>
          <w:rFonts w:ascii="仿宋_GB2312" w:eastAsia="仿宋_GB2312" w:hAnsi="仿宋_GB2312" w:cs="仿宋_GB2312" w:hint="eastAsia"/>
          <w:b/>
          <w:sz w:val="28"/>
          <w:szCs w:val="28"/>
        </w:rPr>
        <w:t>二、</w:t>
      </w:r>
      <w:r w:rsidR="0008757E">
        <w:rPr>
          <w:rFonts w:ascii="仿宋_GB2312" w:eastAsia="仿宋_GB2312" w:hAnsi="仿宋_GB2312" w:cs="仿宋_GB2312" w:hint="eastAsia"/>
          <w:b/>
          <w:sz w:val="28"/>
          <w:szCs w:val="28"/>
        </w:rPr>
        <w:t>FVOCI类</w:t>
      </w:r>
      <w:r w:rsidR="0008757E">
        <w:rPr>
          <w:rFonts w:ascii="仿宋_GB2312" w:eastAsia="仿宋_GB2312" w:hAnsi="仿宋_GB2312" w:cs="仿宋_GB2312"/>
          <w:b/>
          <w:sz w:val="28"/>
          <w:szCs w:val="28"/>
        </w:rPr>
        <w:t>资产</w:t>
      </w:r>
      <w:r w:rsidR="00A56F37" w:rsidRPr="00D82F34">
        <w:rPr>
          <w:rFonts w:ascii="仿宋_GB2312" w:eastAsia="仿宋_GB2312" w:hAnsi="仿宋_GB2312" w:cs="仿宋_GB2312" w:hint="eastAsia"/>
          <w:b/>
          <w:sz w:val="28"/>
          <w:szCs w:val="28"/>
        </w:rPr>
        <w:t>普遍减少，且在总资产中的占比下降</w:t>
      </w:r>
      <w:bookmarkEnd w:id="14"/>
    </w:p>
    <w:p w14:paraId="1C922C9C" w14:textId="3D1C94EF" w:rsidR="00815B5D" w:rsidRDefault="00815B5D" w:rsidP="00856C5B">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旧准则下，可供出售金融资产成为金融资产分类的“兜底项”，不能划分为其他三类的金融资产均分类为可供出售金融资产。</w:t>
      </w:r>
      <w:r w:rsidR="00E61C5C">
        <w:rPr>
          <w:rFonts w:ascii="仿宋_GB2312" w:eastAsia="仿宋_GB2312" w:hAnsi="仿宋_GB2312" w:cs="仿宋_GB2312" w:hint="eastAsia"/>
          <w:sz w:val="28"/>
          <w:szCs w:val="28"/>
        </w:rPr>
        <w:t>新金融工具准则</w:t>
      </w:r>
      <w:r>
        <w:rPr>
          <w:rFonts w:ascii="仿宋_GB2312" w:eastAsia="仿宋_GB2312" w:hAnsi="仿宋_GB2312" w:cs="仿宋_GB2312" w:hint="eastAsia"/>
          <w:sz w:val="28"/>
          <w:szCs w:val="28"/>
        </w:rPr>
        <w:t>下，“兜底项”改为</w:t>
      </w:r>
      <w:r w:rsidRPr="00815B5D">
        <w:rPr>
          <w:rFonts w:ascii="仿宋_GB2312" w:eastAsia="仿宋_GB2312" w:hAnsi="仿宋_GB2312" w:cs="仿宋_GB2312" w:hint="eastAsia"/>
          <w:sz w:val="28"/>
          <w:szCs w:val="28"/>
        </w:rPr>
        <w:t>FVOC</w:t>
      </w:r>
      <w:r w:rsidR="00A6327F">
        <w:rPr>
          <w:rFonts w:ascii="仿宋_GB2312" w:eastAsia="仿宋_GB2312" w:hAnsi="仿宋_GB2312" w:cs="仿宋_GB2312"/>
          <w:sz w:val="28"/>
          <w:szCs w:val="28"/>
        </w:rPr>
        <w:t>L</w:t>
      </w:r>
      <w:r w:rsidRPr="00815B5D">
        <w:rPr>
          <w:rFonts w:ascii="仿宋_GB2312" w:eastAsia="仿宋_GB2312" w:hAnsi="仿宋_GB2312" w:cs="仿宋_GB2312" w:hint="eastAsia"/>
          <w:sz w:val="28"/>
          <w:szCs w:val="28"/>
        </w:rPr>
        <w:t>类</w:t>
      </w:r>
      <w:r w:rsidRPr="00815B5D">
        <w:rPr>
          <w:rFonts w:ascii="仿宋_GB2312" w:eastAsia="仿宋_GB2312" w:hAnsi="仿宋_GB2312" w:cs="仿宋_GB2312"/>
          <w:sz w:val="28"/>
          <w:szCs w:val="28"/>
        </w:rPr>
        <w:t>资产</w:t>
      </w:r>
      <w:r>
        <w:rPr>
          <w:rFonts w:ascii="仿宋_GB2312" w:eastAsia="仿宋_GB2312" w:hAnsi="仿宋_GB2312" w:cs="仿宋_GB2312" w:hint="eastAsia"/>
          <w:sz w:val="28"/>
          <w:szCs w:val="28"/>
        </w:rPr>
        <w:t>，导致经过“业务模式”和“现金流量测试”后归类为“以公允价</w:t>
      </w:r>
      <w:bookmarkStart w:id="15" w:name="_GoBack"/>
      <w:bookmarkEnd w:id="15"/>
      <w:r>
        <w:rPr>
          <w:rFonts w:ascii="仿宋_GB2312" w:eastAsia="仿宋_GB2312" w:hAnsi="仿宋_GB2312" w:cs="仿宋_GB2312" w:hint="eastAsia"/>
          <w:sz w:val="28"/>
          <w:szCs w:val="28"/>
        </w:rPr>
        <w:t>值计量且其变动计入其他综合收益的金融资产”有所减少。但可以看到仍有个别银行通过调整业务模式，使</w:t>
      </w:r>
      <w:r w:rsidR="00BE3F73" w:rsidRPr="00815B5D">
        <w:rPr>
          <w:rFonts w:ascii="仿宋_GB2312" w:eastAsia="仿宋_GB2312" w:hAnsi="仿宋_GB2312" w:cs="仿宋_GB2312" w:hint="eastAsia"/>
          <w:sz w:val="28"/>
          <w:szCs w:val="28"/>
        </w:rPr>
        <w:t>FVOCI类</w:t>
      </w:r>
      <w:r w:rsidR="00BE3F73" w:rsidRPr="00815B5D">
        <w:rPr>
          <w:rFonts w:ascii="仿宋_GB2312" w:eastAsia="仿宋_GB2312" w:hAnsi="仿宋_GB2312" w:cs="仿宋_GB2312"/>
          <w:sz w:val="28"/>
          <w:szCs w:val="28"/>
        </w:rPr>
        <w:t>资产</w:t>
      </w:r>
      <w:r>
        <w:rPr>
          <w:rFonts w:ascii="仿宋_GB2312" w:eastAsia="仿宋_GB2312" w:hAnsi="仿宋_GB2312" w:cs="仿宋_GB2312" w:hint="eastAsia"/>
          <w:sz w:val="28"/>
          <w:szCs w:val="28"/>
        </w:rPr>
        <w:t>规模不降反升，如平安银行。</w:t>
      </w:r>
    </w:p>
    <w:p w14:paraId="4825DA46" w14:textId="7C2720A6" w:rsidR="005C7F85" w:rsidRPr="005C7F85" w:rsidRDefault="005C7F85" w:rsidP="000177D4">
      <w:pPr>
        <w:jc w:val="center"/>
        <w:rPr>
          <w:rFonts w:ascii="仿宋" w:eastAsia="仿宋" w:hAnsi="仿宋"/>
          <w:b/>
          <w:szCs w:val="21"/>
        </w:rPr>
      </w:pPr>
      <w:r>
        <w:rPr>
          <w:rFonts w:ascii="仿宋" w:eastAsia="仿宋" w:hAnsi="仿宋" w:hint="eastAsia"/>
          <w:b/>
          <w:szCs w:val="21"/>
        </w:rPr>
        <w:t>表</w:t>
      </w:r>
      <w:r w:rsidRPr="00F845E8">
        <w:rPr>
          <w:rFonts w:ascii="仿宋" w:eastAsia="仿宋" w:hAnsi="仿宋" w:hint="eastAsia"/>
          <w:b/>
          <w:szCs w:val="21"/>
        </w:rPr>
        <w:t>3.</w:t>
      </w:r>
      <w:r>
        <w:rPr>
          <w:rFonts w:ascii="仿宋" w:eastAsia="仿宋" w:hAnsi="仿宋"/>
          <w:b/>
          <w:szCs w:val="21"/>
        </w:rPr>
        <w:t>2</w:t>
      </w:r>
      <w:r w:rsidRPr="00F845E8">
        <w:rPr>
          <w:rFonts w:ascii="仿宋" w:eastAsia="仿宋" w:hAnsi="仿宋"/>
          <w:b/>
          <w:szCs w:val="21"/>
        </w:rPr>
        <w:t xml:space="preserve"> </w:t>
      </w:r>
      <w:r>
        <w:rPr>
          <w:rFonts w:ascii="仿宋" w:eastAsia="仿宋" w:hAnsi="仿宋" w:hint="eastAsia"/>
          <w:b/>
          <w:szCs w:val="21"/>
        </w:rPr>
        <w:t>各行执行</w:t>
      </w:r>
      <w:r>
        <w:rPr>
          <w:rFonts w:ascii="仿宋" w:eastAsia="仿宋" w:hAnsi="仿宋"/>
          <w:b/>
          <w:szCs w:val="21"/>
        </w:rPr>
        <w:t>新金融工具准则前后</w:t>
      </w:r>
      <w:r w:rsidRPr="00F845E8">
        <w:rPr>
          <w:rFonts w:ascii="仿宋" w:eastAsia="仿宋" w:hAnsi="仿宋"/>
          <w:b/>
          <w:szCs w:val="21"/>
        </w:rPr>
        <w:t>FV</w:t>
      </w:r>
      <w:r>
        <w:rPr>
          <w:rFonts w:ascii="仿宋" w:eastAsia="仿宋" w:hAnsi="仿宋"/>
          <w:b/>
          <w:szCs w:val="21"/>
        </w:rPr>
        <w:t>OCI</w:t>
      </w:r>
      <w:r w:rsidRPr="00F845E8">
        <w:rPr>
          <w:rFonts w:ascii="仿宋" w:eastAsia="仿宋" w:hAnsi="仿宋" w:hint="eastAsia"/>
          <w:b/>
          <w:szCs w:val="21"/>
        </w:rPr>
        <w:t>类资产</w:t>
      </w:r>
      <w:r w:rsidRPr="00F845E8">
        <w:rPr>
          <w:rFonts w:ascii="仿宋" w:eastAsia="仿宋" w:hAnsi="仿宋"/>
          <w:b/>
          <w:szCs w:val="21"/>
        </w:rPr>
        <w:t>情况表</w:t>
      </w:r>
    </w:p>
    <w:p w14:paraId="6DB87D2B" w14:textId="42108B8C" w:rsidR="00BE3F73" w:rsidRPr="00BE3F73" w:rsidRDefault="00BE3F73" w:rsidP="00BE3F73">
      <w:pPr>
        <w:ind w:rightChars="-297" w:right="-624" w:firstLineChars="4250" w:firstLine="7650"/>
        <w:rPr>
          <w:rFonts w:ascii="仿宋" w:eastAsia="仿宋" w:hAnsi="仿宋"/>
          <w:sz w:val="28"/>
          <w:szCs w:val="28"/>
        </w:rPr>
      </w:pPr>
      <w:r w:rsidRPr="00F01C2C">
        <w:rPr>
          <w:rFonts w:ascii="仿宋" w:eastAsia="仿宋" w:hAnsi="仿宋" w:hint="eastAsia"/>
          <w:sz w:val="18"/>
          <w:szCs w:val="18"/>
        </w:rPr>
        <w:t>单位</w:t>
      </w:r>
      <w:r w:rsidRPr="00F01C2C">
        <w:rPr>
          <w:rFonts w:ascii="仿宋" w:eastAsia="仿宋" w:hAnsi="仿宋"/>
          <w:sz w:val="18"/>
          <w:szCs w:val="18"/>
        </w:rPr>
        <w:t>：百万元</w:t>
      </w:r>
    </w:p>
    <w:tbl>
      <w:tblPr>
        <w:tblW w:w="8792" w:type="dxa"/>
        <w:tblLook w:val="04A0" w:firstRow="1" w:lastRow="0" w:firstColumn="1" w:lastColumn="0" w:noHBand="0" w:noVBand="1"/>
      </w:tblPr>
      <w:tblGrid>
        <w:gridCol w:w="1380"/>
        <w:gridCol w:w="1259"/>
        <w:gridCol w:w="1161"/>
        <w:gridCol w:w="1161"/>
        <w:gridCol w:w="951"/>
        <w:gridCol w:w="971"/>
        <w:gridCol w:w="930"/>
        <w:gridCol w:w="979"/>
      </w:tblGrid>
      <w:tr w:rsidR="00BE3F73" w:rsidRPr="00BE3F73" w14:paraId="60CFC419" w14:textId="77777777" w:rsidTr="00BE3F73">
        <w:trPr>
          <w:trHeight w:val="240"/>
        </w:trPr>
        <w:tc>
          <w:tcPr>
            <w:tcW w:w="1380" w:type="dxa"/>
            <w:vMerge w:val="restart"/>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517E0863" w14:textId="77777777" w:rsidR="00BE3F73" w:rsidRPr="00BE3F73" w:rsidRDefault="00BE3F73" w:rsidP="00BE3F73">
            <w:pPr>
              <w:widowControl/>
              <w:jc w:val="center"/>
              <w:rPr>
                <w:rFonts w:ascii="华文细黑" w:eastAsia="华文细黑" w:hAnsi="华文细黑" w:cs="宋体"/>
                <w:b/>
                <w:bCs/>
                <w:color w:val="000000"/>
                <w:kern w:val="0"/>
                <w:sz w:val="22"/>
              </w:rPr>
            </w:pPr>
            <w:r w:rsidRPr="00BE3F73">
              <w:rPr>
                <w:rFonts w:ascii="华文细黑" w:eastAsia="华文细黑" w:hAnsi="华文细黑" w:cs="宋体" w:hint="eastAsia"/>
                <w:b/>
                <w:bCs/>
                <w:color w:val="000000"/>
                <w:kern w:val="0"/>
                <w:sz w:val="22"/>
              </w:rPr>
              <w:t>名称</w:t>
            </w:r>
          </w:p>
        </w:tc>
        <w:tc>
          <w:tcPr>
            <w:tcW w:w="1259" w:type="dxa"/>
            <w:vMerge w:val="restart"/>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14927B" w14:textId="77777777" w:rsidR="00BE3F73" w:rsidRPr="00BE3F73" w:rsidRDefault="00BE3F73" w:rsidP="00BE3F73">
            <w:pPr>
              <w:widowControl/>
              <w:jc w:val="center"/>
              <w:rPr>
                <w:rFonts w:ascii="华文细黑" w:eastAsia="华文细黑" w:hAnsi="华文细黑" w:cs="宋体"/>
                <w:b/>
                <w:bCs/>
                <w:color w:val="000000"/>
                <w:kern w:val="0"/>
                <w:sz w:val="22"/>
              </w:rPr>
            </w:pPr>
            <w:r w:rsidRPr="00BE3F73">
              <w:rPr>
                <w:rFonts w:ascii="华文细黑" w:eastAsia="华文细黑" w:hAnsi="华文细黑" w:cs="宋体" w:hint="eastAsia"/>
                <w:b/>
                <w:bCs/>
                <w:color w:val="000000"/>
                <w:kern w:val="0"/>
                <w:sz w:val="22"/>
              </w:rPr>
              <w:t>分类</w:t>
            </w:r>
          </w:p>
        </w:tc>
        <w:tc>
          <w:tcPr>
            <w:tcW w:w="3273" w:type="dxa"/>
            <w:gridSpan w:val="3"/>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4474B1" w14:textId="77777777" w:rsidR="00BE3F73" w:rsidRPr="00BE3F73" w:rsidRDefault="00BE3F73" w:rsidP="00BE3F73">
            <w:pPr>
              <w:widowControl/>
              <w:jc w:val="center"/>
              <w:rPr>
                <w:rFonts w:ascii="宋体" w:eastAsia="宋体" w:hAnsi="宋体" w:cs="宋体"/>
                <w:b/>
                <w:bCs/>
                <w:color w:val="000000"/>
                <w:kern w:val="0"/>
                <w:sz w:val="22"/>
              </w:rPr>
            </w:pPr>
            <w:r w:rsidRPr="00BE3F73">
              <w:rPr>
                <w:rFonts w:ascii="宋体" w:eastAsia="宋体" w:hAnsi="宋体" w:cs="宋体" w:hint="eastAsia"/>
                <w:b/>
                <w:bCs/>
                <w:color w:val="000000"/>
                <w:kern w:val="0"/>
                <w:sz w:val="22"/>
              </w:rPr>
              <w:t>余额</w:t>
            </w:r>
          </w:p>
        </w:tc>
        <w:tc>
          <w:tcPr>
            <w:tcW w:w="2880" w:type="dxa"/>
            <w:gridSpan w:val="3"/>
            <w:tcBorders>
              <w:top w:val="single" w:sz="8" w:space="0" w:color="auto"/>
              <w:left w:val="nil"/>
              <w:bottom w:val="single" w:sz="4" w:space="0" w:color="auto"/>
              <w:right w:val="single" w:sz="8" w:space="0" w:color="000000"/>
            </w:tcBorders>
            <w:shd w:val="clear" w:color="000000" w:fill="D9D9D9"/>
            <w:noWrap/>
            <w:vAlign w:val="center"/>
            <w:hideMark/>
          </w:tcPr>
          <w:p w14:paraId="503D7574" w14:textId="77777777" w:rsidR="00BE3F73" w:rsidRPr="00BE3F73" w:rsidRDefault="00BE3F73" w:rsidP="00BE3F73">
            <w:pPr>
              <w:widowControl/>
              <w:jc w:val="center"/>
              <w:rPr>
                <w:rFonts w:ascii="宋体" w:eastAsia="宋体" w:hAnsi="宋体" w:cs="宋体"/>
                <w:b/>
                <w:bCs/>
                <w:color w:val="000000"/>
                <w:kern w:val="0"/>
                <w:sz w:val="22"/>
              </w:rPr>
            </w:pPr>
            <w:r w:rsidRPr="00BE3F73">
              <w:rPr>
                <w:rFonts w:ascii="宋体" w:eastAsia="宋体" w:hAnsi="宋体" w:cs="宋体" w:hint="eastAsia"/>
                <w:b/>
                <w:bCs/>
                <w:color w:val="000000"/>
                <w:kern w:val="0"/>
                <w:sz w:val="22"/>
              </w:rPr>
              <w:t>占总资产占比</w:t>
            </w:r>
          </w:p>
        </w:tc>
      </w:tr>
      <w:tr w:rsidR="00BE3F73" w:rsidRPr="00BE3F73" w14:paraId="585C848C" w14:textId="77777777" w:rsidTr="00BE3F73">
        <w:trPr>
          <w:trHeight w:val="240"/>
        </w:trPr>
        <w:tc>
          <w:tcPr>
            <w:tcW w:w="1380" w:type="dxa"/>
            <w:vMerge/>
            <w:tcBorders>
              <w:top w:val="single" w:sz="8" w:space="0" w:color="auto"/>
              <w:left w:val="single" w:sz="8" w:space="0" w:color="auto"/>
              <w:bottom w:val="single" w:sz="4" w:space="0" w:color="auto"/>
              <w:right w:val="single" w:sz="4" w:space="0" w:color="auto"/>
            </w:tcBorders>
            <w:vAlign w:val="center"/>
            <w:hideMark/>
          </w:tcPr>
          <w:p w14:paraId="1DA2CE92" w14:textId="77777777" w:rsidR="00BE3F73" w:rsidRPr="00BE3F73" w:rsidRDefault="00BE3F73" w:rsidP="00BE3F73">
            <w:pPr>
              <w:widowControl/>
              <w:jc w:val="left"/>
              <w:rPr>
                <w:rFonts w:ascii="华文细黑" w:eastAsia="华文细黑" w:hAnsi="华文细黑" w:cs="宋体"/>
                <w:b/>
                <w:bCs/>
                <w:color w:val="000000"/>
                <w:kern w:val="0"/>
                <w:sz w:val="22"/>
              </w:rPr>
            </w:pPr>
          </w:p>
        </w:tc>
        <w:tc>
          <w:tcPr>
            <w:tcW w:w="1259" w:type="dxa"/>
            <w:vMerge/>
            <w:tcBorders>
              <w:top w:val="single" w:sz="8" w:space="0" w:color="auto"/>
              <w:left w:val="single" w:sz="4" w:space="0" w:color="auto"/>
              <w:bottom w:val="single" w:sz="4" w:space="0" w:color="auto"/>
              <w:right w:val="single" w:sz="4" w:space="0" w:color="auto"/>
            </w:tcBorders>
            <w:vAlign w:val="center"/>
            <w:hideMark/>
          </w:tcPr>
          <w:p w14:paraId="09DB8891" w14:textId="77777777" w:rsidR="00BE3F73" w:rsidRPr="00BE3F73" w:rsidRDefault="00BE3F73" w:rsidP="00BE3F73">
            <w:pPr>
              <w:widowControl/>
              <w:jc w:val="left"/>
              <w:rPr>
                <w:rFonts w:ascii="华文细黑" w:eastAsia="华文细黑" w:hAnsi="华文细黑" w:cs="宋体"/>
                <w:b/>
                <w:bCs/>
                <w:color w:val="000000"/>
                <w:kern w:val="0"/>
                <w:sz w:val="22"/>
              </w:rPr>
            </w:pPr>
          </w:p>
        </w:tc>
        <w:tc>
          <w:tcPr>
            <w:tcW w:w="1161" w:type="dxa"/>
            <w:tcBorders>
              <w:top w:val="single" w:sz="4" w:space="0" w:color="auto"/>
              <w:left w:val="nil"/>
              <w:bottom w:val="single" w:sz="4" w:space="0" w:color="auto"/>
              <w:right w:val="single" w:sz="4" w:space="0" w:color="auto"/>
            </w:tcBorders>
            <w:shd w:val="clear" w:color="000000" w:fill="D9D9D9"/>
            <w:noWrap/>
            <w:vAlign w:val="center"/>
            <w:hideMark/>
          </w:tcPr>
          <w:p w14:paraId="4612C7C4" w14:textId="77777777" w:rsidR="00BE3F73" w:rsidRPr="00BE3F73" w:rsidRDefault="00BE3F73" w:rsidP="00BE3F73">
            <w:pPr>
              <w:widowControl/>
              <w:jc w:val="center"/>
              <w:rPr>
                <w:rFonts w:ascii="宋体" w:eastAsia="宋体" w:hAnsi="宋体" w:cs="宋体"/>
                <w:b/>
                <w:bCs/>
                <w:color w:val="000000"/>
                <w:kern w:val="0"/>
                <w:sz w:val="22"/>
              </w:rPr>
            </w:pPr>
            <w:r w:rsidRPr="00BE3F73">
              <w:rPr>
                <w:rFonts w:ascii="宋体" w:eastAsia="宋体" w:hAnsi="宋体" w:cs="宋体" w:hint="eastAsia"/>
                <w:b/>
                <w:bCs/>
                <w:color w:val="000000"/>
                <w:kern w:val="0"/>
                <w:sz w:val="22"/>
              </w:rPr>
              <w:t>实施前</w:t>
            </w:r>
          </w:p>
        </w:tc>
        <w:tc>
          <w:tcPr>
            <w:tcW w:w="1161" w:type="dxa"/>
            <w:tcBorders>
              <w:top w:val="single" w:sz="4" w:space="0" w:color="auto"/>
              <w:left w:val="nil"/>
              <w:bottom w:val="single" w:sz="4" w:space="0" w:color="auto"/>
              <w:right w:val="single" w:sz="4" w:space="0" w:color="auto"/>
            </w:tcBorders>
            <w:shd w:val="clear" w:color="000000" w:fill="D9D9D9"/>
            <w:noWrap/>
            <w:vAlign w:val="center"/>
            <w:hideMark/>
          </w:tcPr>
          <w:p w14:paraId="598680AB" w14:textId="77777777" w:rsidR="00BE3F73" w:rsidRPr="00BE3F73" w:rsidRDefault="00BE3F73" w:rsidP="00BE3F73">
            <w:pPr>
              <w:widowControl/>
              <w:jc w:val="center"/>
              <w:rPr>
                <w:rFonts w:ascii="宋体" w:eastAsia="宋体" w:hAnsi="宋体" w:cs="宋体"/>
                <w:b/>
                <w:bCs/>
                <w:color w:val="000000"/>
                <w:kern w:val="0"/>
                <w:sz w:val="22"/>
              </w:rPr>
            </w:pPr>
            <w:r w:rsidRPr="00BE3F73">
              <w:rPr>
                <w:rFonts w:ascii="宋体" w:eastAsia="宋体" w:hAnsi="宋体" w:cs="宋体" w:hint="eastAsia"/>
                <w:b/>
                <w:bCs/>
                <w:color w:val="000000"/>
                <w:kern w:val="0"/>
                <w:sz w:val="22"/>
              </w:rPr>
              <w:t>实施后</w:t>
            </w:r>
          </w:p>
        </w:tc>
        <w:tc>
          <w:tcPr>
            <w:tcW w:w="951" w:type="dxa"/>
            <w:tcBorders>
              <w:top w:val="single" w:sz="4" w:space="0" w:color="auto"/>
              <w:left w:val="nil"/>
              <w:bottom w:val="single" w:sz="4" w:space="0" w:color="auto"/>
              <w:right w:val="single" w:sz="4" w:space="0" w:color="auto"/>
            </w:tcBorders>
            <w:shd w:val="clear" w:color="000000" w:fill="D9D9D9"/>
            <w:noWrap/>
            <w:vAlign w:val="center"/>
            <w:hideMark/>
          </w:tcPr>
          <w:p w14:paraId="1803117E" w14:textId="77777777" w:rsidR="00BE3F73" w:rsidRPr="00BE3F73" w:rsidRDefault="00BE3F73" w:rsidP="00BE3F73">
            <w:pPr>
              <w:widowControl/>
              <w:jc w:val="center"/>
              <w:rPr>
                <w:rFonts w:ascii="宋体" w:eastAsia="宋体" w:hAnsi="宋体" w:cs="宋体"/>
                <w:b/>
                <w:bCs/>
                <w:kern w:val="0"/>
                <w:sz w:val="22"/>
              </w:rPr>
            </w:pPr>
            <w:r w:rsidRPr="00BE3F73">
              <w:rPr>
                <w:rFonts w:ascii="宋体" w:eastAsia="宋体" w:hAnsi="宋体" w:cs="宋体" w:hint="eastAsia"/>
                <w:b/>
                <w:bCs/>
                <w:kern w:val="0"/>
                <w:sz w:val="22"/>
              </w:rPr>
              <w:t>变动率</w:t>
            </w:r>
          </w:p>
        </w:tc>
        <w:tc>
          <w:tcPr>
            <w:tcW w:w="971" w:type="dxa"/>
            <w:tcBorders>
              <w:top w:val="single" w:sz="4" w:space="0" w:color="auto"/>
              <w:left w:val="nil"/>
              <w:bottom w:val="single" w:sz="4" w:space="0" w:color="auto"/>
              <w:right w:val="single" w:sz="4" w:space="0" w:color="auto"/>
            </w:tcBorders>
            <w:shd w:val="clear" w:color="000000" w:fill="D9D9D9"/>
            <w:noWrap/>
            <w:vAlign w:val="center"/>
            <w:hideMark/>
          </w:tcPr>
          <w:p w14:paraId="48C2BB6E" w14:textId="77777777" w:rsidR="00BE3F73" w:rsidRPr="00BE3F73" w:rsidRDefault="00BE3F73" w:rsidP="00BE3F73">
            <w:pPr>
              <w:widowControl/>
              <w:jc w:val="center"/>
              <w:rPr>
                <w:rFonts w:ascii="宋体" w:eastAsia="宋体" w:hAnsi="宋体" w:cs="宋体"/>
                <w:b/>
                <w:bCs/>
                <w:color w:val="000000"/>
                <w:kern w:val="0"/>
                <w:sz w:val="22"/>
              </w:rPr>
            </w:pPr>
            <w:r w:rsidRPr="00BE3F73">
              <w:rPr>
                <w:rFonts w:ascii="宋体" w:eastAsia="宋体" w:hAnsi="宋体" w:cs="宋体" w:hint="eastAsia"/>
                <w:b/>
                <w:bCs/>
                <w:color w:val="000000"/>
                <w:kern w:val="0"/>
                <w:sz w:val="22"/>
              </w:rPr>
              <w:t>实施前</w:t>
            </w:r>
          </w:p>
        </w:tc>
        <w:tc>
          <w:tcPr>
            <w:tcW w:w="930" w:type="dxa"/>
            <w:tcBorders>
              <w:top w:val="single" w:sz="4" w:space="0" w:color="auto"/>
              <w:left w:val="nil"/>
              <w:bottom w:val="single" w:sz="4" w:space="0" w:color="auto"/>
              <w:right w:val="single" w:sz="4" w:space="0" w:color="auto"/>
            </w:tcBorders>
            <w:shd w:val="clear" w:color="000000" w:fill="D9D9D9"/>
            <w:noWrap/>
            <w:vAlign w:val="center"/>
            <w:hideMark/>
          </w:tcPr>
          <w:p w14:paraId="719D4EB0" w14:textId="77777777" w:rsidR="00BE3F73" w:rsidRPr="00BE3F73" w:rsidRDefault="00BE3F73" w:rsidP="00BE3F73">
            <w:pPr>
              <w:widowControl/>
              <w:jc w:val="center"/>
              <w:rPr>
                <w:rFonts w:ascii="宋体" w:eastAsia="宋体" w:hAnsi="宋体" w:cs="宋体"/>
                <w:b/>
                <w:bCs/>
                <w:color w:val="000000"/>
                <w:kern w:val="0"/>
                <w:sz w:val="22"/>
              </w:rPr>
            </w:pPr>
            <w:r w:rsidRPr="00BE3F73">
              <w:rPr>
                <w:rFonts w:ascii="宋体" w:eastAsia="宋体" w:hAnsi="宋体" w:cs="宋体" w:hint="eastAsia"/>
                <w:b/>
                <w:bCs/>
                <w:color w:val="000000"/>
                <w:kern w:val="0"/>
                <w:sz w:val="22"/>
              </w:rPr>
              <w:t>实施后</w:t>
            </w:r>
          </w:p>
        </w:tc>
        <w:tc>
          <w:tcPr>
            <w:tcW w:w="979" w:type="dxa"/>
            <w:tcBorders>
              <w:top w:val="nil"/>
              <w:left w:val="single" w:sz="4" w:space="0" w:color="auto"/>
              <w:bottom w:val="single" w:sz="4" w:space="0" w:color="auto"/>
              <w:right w:val="single" w:sz="8" w:space="0" w:color="auto"/>
            </w:tcBorders>
            <w:shd w:val="clear" w:color="000000" w:fill="D9D9D9"/>
            <w:noWrap/>
            <w:vAlign w:val="center"/>
            <w:hideMark/>
          </w:tcPr>
          <w:p w14:paraId="3AE0AD13" w14:textId="77777777" w:rsidR="00BE3F73" w:rsidRPr="00BE3F73" w:rsidRDefault="00BE3F73" w:rsidP="00BE3F73">
            <w:pPr>
              <w:widowControl/>
              <w:jc w:val="center"/>
              <w:rPr>
                <w:rFonts w:ascii="宋体" w:eastAsia="宋体" w:hAnsi="宋体" w:cs="宋体"/>
                <w:b/>
                <w:bCs/>
                <w:kern w:val="0"/>
                <w:sz w:val="22"/>
              </w:rPr>
            </w:pPr>
            <w:r w:rsidRPr="00BE3F73">
              <w:rPr>
                <w:rFonts w:ascii="宋体" w:eastAsia="宋体" w:hAnsi="宋体" w:cs="宋体" w:hint="eastAsia"/>
                <w:b/>
                <w:bCs/>
                <w:kern w:val="0"/>
                <w:sz w:val="22"/>
              </w:rPr>
              <w:t>变动</w:t>
            </w:r>
          </w:p>
        </w:tc>
      </w:tr>
      <w:tr w:rsidR="00BE3F73" w:rsidRPr="00BE3F73" w14:paraId="6C9972F6"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7055D61C"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工商银行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2803D58D"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大型银行</w:t>
            </w:r>
          </w:p>
        </w:tc>
        <w:tc>
          <w:tcPr>
            <w:tcW w:w="1161" w:type="dxa"/>
            <w:tcBorders>
              <w:top w:val="nil"/>
              <w:left w:val="nil"/>
              <w:bottom w:val="single" w:sz="4" w:space="0" w:color="auto"/>
              <w:right w:val="single" w:sz="4" w:space="0" w:color="auto"/>
            </w:tcBorders>
            <w:shd w:val="clear" w:color="auto" w:fill="auto"/>
            <w:vAlign w:val="center"/>
            <w:hideMark/>
          </w:tcPr>
          <w:p w14:paraId="362452EC"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1,496,453 </w:t>
            </w:r>
          </w:p>
        </w:tc>
        <w:tc>
          <w:tcPr>
            <w:tcW w:w="1161" w:type="dxa"/>
            <w:tcBorders>
              <w:top w:val="nil"/>
              <w:left w:val="nil"/>
              <w:bottom w:val="single" w:sz="4" w:space="0" w:color="auto"/>
              <w:right w:val="single" w:sz="4" w:space="0" w:color="auto"/>
            </w:tcBorders>
            <w:shd w:val="clear" w:color="auto" w:fill="auto"/>
            <w:vAlign w:val="center"/>
            <w:hideMark/>
          </w:tcPr>
          <w:p w14:paraId="2A8DF344"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1,544,760</w:t>
            </w:r>
          </w:p>
        </w:tc>
        <w:tc>
          <w:tcPr>
            <w:tcW w:w="951" w:type="dxa"/>
            <w:tcBorders>
              <w:top w:val="nil"/>
              <w:left w:val="nil"/>
              <w:bottom w:val="single" w:sz="4" w:space="0" w:color="auto"/>
              <w:right w:val="single" w:sz="4" w:space="0" w:color="auto"/>
            </w:tcBorders>
            <w:shd w:val="clear" w:color="auto" w:fill="auto"/>
            <w:noWrap/>
            <w:vAlign w:val="center"/>
            <w:hideMark/>
          </w:tcPr>
          <w:p w14:paraId="22BA2EC7"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3.23%</w:t>
            </w:r>
          </w:p>
        </w:tc>
        <w:tc>
          <w:tcPr>
            <w:tcW w:w="971" w:type="dxa"/>
            <w:tcBorders>
              <w:top w:val="nil"/>
              <w:left w:val="nil"/>
              <w:bottom w:val="single" w:sz="4" w:space="0" w:color="auto"/>
              <w:right w:val="single" w:sz="4" w:space="0" w:color="auto"/>
            </w:tcBorders>
            <w:shd w:val="clear" w:color="auto" w:fill="auto"/>
            <w:noWrap/>
            <w:vAlign w:val="center"/>
            <w:hideMark/>
          </w:tcPr>
          <w:p w14:paraId="5BA14F2C"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5.84%</w:t>
            </w:r>
          </w:p>
        </w:tc>
        <w:tc>
          <w:tcPr>
            <w:tcW w:w="930" w:type="dxa"/>
            <w:tcBorders>
              <w:top w:val="nil"/>
              <w:left w:val="nil"/>
              <w:bottom w:val="single" w:sz="4" w:space="0" w:color="auto"/>
              <w:right w:val="single" w:sz="4" w:space="0" w:color="auto"/>
            </w:tcBorders>
            <w:shd w:val="clear" w:color="auto" w:fill="auto"/>
            <w:noWrap/>
            <w:vAlign w:val="center"/>
            <w:hideMark/>
          </w:tcPr>
          <w:p w14:paraId="566744BE"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6.03%</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52C50D3B"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0.19%</w:t>
            </w:r>
          </w:p>
        </w:tc>
      </w:tr>
      <w:tr w:rsidR="00BE3F73" w:rsidRPr="00BE3F73" w14:paraId="0E274FAA"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55DC4219"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建设银行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7DE0A74C"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大型银行</w:t>
            </w:r>
          </w:p>
        </w:tc>
        <w:tc>
          <w:tcPr>
            <w:tcW w:w="1161" w:type="dxa"/>
            <w:tcBorders>
              <w:top w:val="nil"/>
              <w:left w:val="nil"/>
              <w:bottom w:val="single" w:sz="4" w:space="0" w:color="auto"/>
              <w:right w:val="single" w:sz="4" w:space="0" w:color="auto"/>
            </w:tcBorders>
            <w:shd w:val="clear" w:color="auto" w:fill="auto"/>
            <w:vAlign w:val="center"/>
            <w:hideMark/>
          </w:tcPr>
          <w:p w14:paraId="2E7F163B"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1,550,680 </w:t>
            </w:r>
          </w:p>
        </w:tc>
        <w:tc>
          <w:tcPr>
            <w:tcW w:w="1161" w:type="dxa"/>
            <w:tcBorders>
              <w:top w:val="nil"/>
              <w:left w:val="nil"/>
              <w:bottom w:val="single" w:sz="4" w:space="0" w:color="auto"/>
              <w:right w:val="single" w:sz="4" w:space="0" w:color="auto"/>
            </w:tcBorders>
            <w:shd w:val="clear" w:color="auto" w:fill="auto"/>
            <w:vAlign w:val="center"/>
            <w:hideMark/>
          </w:tcPr>
          <w:p w14:paraId="5C84A694"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1,402,844</w:t>
            </w:r>
          </w:p>
        </w:tc>
        <w:tc>
          <w:tcPr>
            <w:tcW w:w="951" w:type="dxa"/>
            <w:tcBorders>
              <w:top w:val="nil"/>
              <w:left w:val="nil"/>
              <w:bottom w:val="single" w:sz="4" w:space="0" w:color="auto"/>
              <w:right w:val="single" w:sz="4" w:space="0" w:color="auto"/>
            </w:tcBorders>
            <w:shd w:val="clear" w:color="auto" w:fill="auto"/>
            <w:noWrap/>
            <w:vAlign w:val="center"/>
            <w:hideMark/>
          </w:tcPr>
          <w:p w14:paraId="67F7711A"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-9.53%</w:t>
            </w:r>
          </w:p>
        </w:tc>
        <w:tc>
          <w:tcPr>
            <w:tcW w:w="971" w:type="dxa"/>
            <w:tcBorders>
              <w:top w:val="nil"/>
              <w:left w:val="nil"/>
              <w:bottom w:val="single" w:sz="4" w:space="0" w:color="auto"/>
              <w:right w:val="single" w:sz="4" w:space="0" w:color="auto"/>
            </w:tcBorders>
            <w:shd w:val="clear" w:color="auto" w:fill="auto"/>
            <w:noWrap/>
            <w:vAlign w:val="center"/>
            <w:hideMark/>
          </w:tcPr>
          <w:p w14:paraId="1ABADD85"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7.14%</w:t>
            </w:r>
          </w:p>
        </w:tc>
        <w:tc>
          <w:tcPr>
            <w:tcW w:w="930" w:type="dxa"/>
            <w:tcBorders>
              <w:top w:val="nil"/>
              <w:left w:val="nil"/>
              <w:bottom w:val="single" w:sz="4" w:space="0" w:color="auto"/>
              <w:right w:val="single" w:sz="4" w:space="0" w:color="auto"/>
            </w:tcBorders>
            <w:shd w:val="clear" w:color="auto" w:fill="auto"/>
            <w:noWrap/>
            <w:vAlign w:val="center"/>
            <w:hideMark/>
          </w:tcPr>
          <w:p w14:paraId="0DD10073"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6.46%</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260AFA0B"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-0.68%</w:t>
            </w:r>
          </w:p>
        </w:tc>
      </w:tr>
      <w:tr w:rsidR="00BE3F73" w:rsidRPr="00BE3F73" w14:paraId="7B422F52"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1527F42B"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农业银行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38CECD12"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大型银行</w:t>
            </w:r>
          </w:p>
        </w:tc>
        <w:tc>
          <w:tcPr>
            <w:tcW w:w="1161" w:type="dxa"/>
            <w:tcBorders>
              <w:top w:val="nil"/>
              <w:left w:val="nil"/>
              <w:bottom w:val="single" w:sz="4" w:space="0" w:color="auto"/>
              <w:right w:val="single" w:sz="4" w:space="0" w:color="auto"/>
            </w:tcBorders>
            <w:shd w:val="clear" w:color="auto" w:fill="auto"/>
            <w:vAlign w:val="center"/>
            <w:hideMark/>
          </w:tcPr>
          <w:p w14:paraId="709DEEE6"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1,426,420 </w:t>
            </w:r>
          </w:p>
        </w:tc>
        <w:tc>
          <w:tcPr>
            <w:tcW w:w="1161" w:type="dxa"/>
            <w:tcBorders>
              <w:top w:val="nil"/>
              <w:left w:val="nil"/>
              <w:bottom w:val="single" w:sz="4" w:space="0" w:color="auto"/>
              <w:right w:val="single" w:sz="4" w:space="0" w:color="auto"/>
            </w:tcBorders>
            <w:shd w:val="clear" w:color="auto" w:fill="auto"/>
            <w:vAlign w:val="center"/>
            <w:hideMark/>
          </w:tcPr>
          <w:p w14:paraId="75E2D2B4"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1,734,338</w:t>
            </w:r>
          </w:p>
        </w:tc>
        <w:tc>
          <w:tcPr>
            <w:tcW w:w="951" w:type="dxa"/>
            <w:tcBorders>
              <w:top w:val="nil"/>
              <w:left w:val="nil"/>
              <w:bottom w:val="single" w:sz="4" w:space="0" w:color="auto"/>
              <w:right w:val="single" w:sz="4" w:space="0" w:color="auto"/>
            </w:tcBorders>
            <w:shd w:val="clear" w:color="auto" w:fill="auto"/>
            <w:noWrap/>
            <w:vAlign w:val="center"/>
            <w:hideMark/>
          </w:tcPr>
          <w:p w14:paraId="19BA4BFD"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21.59%</w:t>
            </w:r>
          </w:p>
        </w:tc>
        <w:tc>
          <w:tcPr>
            <w:tcW w:w="971" w:type="dxa"/>
            <w:tcBorders>
              <w:top w:val="nil"/>
              <w:left w:val="nil"/>
              <w:bottom w:val="single" w:sz="4" w:space="0" w:color="auto"/>
              <w:right w:val="single" w:sz="4" w:space="0" w:color="auto"/>
            </w:tcBorders>
            <w:shd w:val="clear" w:color="auto" w:fill="auto"/>
            <w:noWrap/>
            <w:vAlign w:val="center"/>
            <w:hideMark/>
          </w:tcPr>
          <w:p w14:paraId="1B01E17C"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6.89%</w:t>
            </w:r>
          </w:p>
        </w:tc>
        <w:tc>
          <w:tcPr>
            <w:tcW w:w="930" w:type="dxa"/>
            <w:tcBorders>
              <w:top w:val="nil"/>
              <w:left w:val="nil"/>
              <w:bottom w:val="single" w:sz="4" w:space="0" w:color="auto"/>
              <w:right w:val="single" w:sz="4" w:space="0" w:color="auto"/>
            </w:tcBorders>
            <w:shd w:val="clear" w:color="auto" w:fill="auto"/>
            <w:noWrap/>
            <w:vAlign w:val="center"/>
            <w:hideMark/>
          </w:tcPr>
          <w:p w14:paraId="32340AD8"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8.34%</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1190CE2C"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1.45%</w:t>
            </w:r>
          </w:p>
        </w:tc>
      </w:tr>
      <w:tr w:rsidR="00BE3F73" w:rsidRPr="00BE3F73" w14:paraId="24BF2C2B"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351E459D"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中国银行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6561765E"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大型银行</w:t>
            </w:r>
          </w:p>
        </w:tc>
        <w:tc>
          <w:tcPr>
            <w:tcW w:w="1161" w:type="dxa"/>
            <w:tcBorders>
              <w:top w:val="nil"/>
              <w:left w:val="nil"/>
              <w:bottom w:val="single" w:sz="4" w:space="0" w:color="auto"/>
              <w:right w:val="single" w:sz="4" w:space="0" w:color="auto"/>
            </w:tcBorders>
            <w:shd w:val="clear" w:color="auto" w:fill="auto"/>
            <w:vAlign w:val="center"/>
            <w:hideMark/>
          </w:tcPr>
          <w:p w14:paraId="6706E849"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1,878,476 </w:t>
            </w:r>
          </w:p>
        </w:tc>
        <w:tc>
          <w:tcPr>
            <w:tcW w:w="1161" w:type="dxa"/>
            <w:tcBorders>
              <w:top w:val="nil"/>
              <w:left w:val="nil"/>
              <w:bottom w:val="single" w:sz="4" w:space="0" w:color="auto"/>
              <w:right w:val="single" w:sz="4" w:space="0" w:color="auto"/>
            </w:tcBorders>
            <w:shd w:val="clear" w:color="auto" w:fill="auto"/>
            <w:vAlign w:val="center"/>
            <w:hideMark/>
          </w:tcPr>
          <w:p w14:paraId="0F0A2731"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1,704,983</w:t>
            </w:r>
          </w:p>
        </w:tc>
        <w:tc>
          <w:tcPr>
            <w:tcW w:w="951" w:type="dxa"/>
            <w:tcBorders>
              <w:top w:val="nil"/>
              <w:left w:val="nil"/>
              <w:bottom w:val="single" w:sz="4" w:space="0" w:color="auto"/>
              <w:right w:val="single" w:sz="4" w:space="0" w:color="auto"/>
            </w:tcBorders>
            <w:shd w:val="clear" w:color="auto" w:fill="auto"/>
            <w:noWrap/>
            <w:vAlign w:val="center"/>
            <w:hideMark/>
          </w:tcPr>
          <w:p w14:paraId="138E4125"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-9.24%</w:t>
            </w:r>
          </w:p>
        </w:tc>
        <w:tc>
          <w:tcPr>
            <w:tcW w:w="971" w:type="dxa"/>
            <w:tcBorders>
              <w:top w:val="nil"/>
              <w:left w:val="nil"/>
              <w:bottom w:val="single" w:sz="4" w:space="0" w:color="auto"/>
              <w:right w:val="single" w:sz="4" w:space="0" w:color="auto"/>
            </w:tcBorders>
            <w:shd w:val="clear" w:color="auto" w:fill="auto"/>
            <w:noWrap/>
            <w:vAlign w:val="center"/>
            <w:hideMark/>
          </w:tcPr>
          <w:p w14:paraId="5365E0B6"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10.02%</w:t>
            </w:r>
          </w:p>
        </w:tc>
        <w:tc>
          <w:tcPr>
            <w:tcW w:w="930" w:type="dxa"/>
            <w:tcBorders>
              <w:top w:val="nil"/>
              <w:left w:val="nil"/>
              <w:bottom w:val="single" w:sz="4" w:space="0" w:color="auto"/>
              <w:right w:val="single" w:sz="4" w:space="0" w:color="auto"/>
            </w:tcBorders>
            <w:shd w:val="clear" w:color="auto" w:fill="auto"/>
            <w:noWrap/>
            <w:vAlign w:val="center"/>
            <w:hideMark/>
          </w:tcPr>
          <w:p w14:paraId="066A8FC5"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9.10%</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411A3063"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-0.92%</w:t>
            </w:r>
          </w:p>
        </w:tc>
      </w:tr>
      <w:tr w:rsidR="00BE3F73" w:rsidRPr="00BE3F73" w14:paraId="50A446E8"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550E3E2B"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交通银行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1E73DB94"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大型银行</w:t>
            </w:r>
          </w:p>
        </w:tc>
        <w:tc>
          <w:tcPr>
            <w:tcW w:w="1161" w:type="dxa"/>
            <w:tcBorders>
              <w:top w:val="nil"/>
              <w:left w:val="nil"/>
              <w:bottom w:val="single" w:sz="4" w:space="0" w:color="auto"/>
              <w:right w:val="single" w:sz="4" w:space="0" w:color="auto"/>
            </w:tcBorders>
            <w:shd w:val="clear" w:color="auto" w:fill="auto"/>
            <w:vAlign w:val="center"/>
            <w:hideMark/>
          </w:tcPr>
          <w:p w14:paraId="5DBB7C14"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402,138 </w:t>
            </w:r>
          </w:p>
        </w:tc>
        <w:tc>
          <w:tcPr>
            <w:tcW w:w="1161" w:type="dxa"/>
            <w:tcBorders>
              <w:top w:val="nil"/>
              <w:left w:val="nil"/>
              <w:bottom w:val="single" w:sz="4" w:space="0" w:color="auto"/>
              <w:right w:val="single" w:sz="4" w:space="0" w:color="auto"/>
            </w:tcBorders>
            <w:shd w:val="clear" w:color="auto" w:fill="auto"/>
            <w:vAlign w:val="center"/>
            <w:hideMark/>
          </w:tcPr>
          <w:p w14:paraId="7C93F7C2"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536,634</w:t>
            </w:r>
          </w:p>
        </w:tc>
        <w:tc>
          <w:tcPr>
            <w:tcW w:w="951" w:type="dxa"/>
            <w:tcBorders>
              <w:top w:val="nil"/>
              <w:left w:val="nil"/>
              <w:bottom w:val="single" w:sz="4" w:space="0" w:color="auto"/>
              <w:right w:val="single" w:sz="4" w:space="0" w:color="auto"/>
            </w:tcBorders>
            <w:shd w:val="clear" w:color="auto" w:fill="auto"/>
            <w:noWrap/>
            <w:vAlign w:val="center"/>
            <w:hideMark/>
          </w:tcPr>
          <w:p w14:paraId="5394CE47"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33.45%</w:t>
            </w:r>
          </w:p>
        </w:tc>
        <w:tc>
          <w:tcPr>
            <w:tcW w:w="971" w:type="dxa"/>
            <w:tcBorders>
              <w:top w:val="nil"/>
              <w:left w:val="nil"/>
              <w:bottom w:val="single" w:sz="4" w:space="0" w:color="auto"/>
              <w:right w:val="single" w:sz="4" w:space="0" w:color="auto"/>
            </w:tcBorders>
            <w:shd w:val="clear" w:color="auto" w:fill="auto"/>
            <w:noWrap/>
            <w:vAlign w:val="center"/>
            <w:hideMark/>
          </w:tcPr>
          <w:p w14:paraId="0EBA5CED"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4.54%</w:t>
            </w:r>
          </w:p>
        </w:tc>
        <w:tc>
          <w:tcPr>
            <w:tcW w:w="930" w:type="dxa"/>
            <w:tcBorders>
              <w:top w:val="nil"/>
              <w:left w:val="nil"/>
              <w:bottom w:val="single" w:sz="4" w:space="0" w:color="auto"/>
              <w:right w:val="single" w:sz="4" w:space="0" w:color="auto"/>
            </w:tcBorders>
            <w:shd w:val="clear" w:color="auto" w:fill="auto"/>
            <w:noWrap/>
            <w:vAlign w:val="center"/>
            <w:hideMark/>
          </w:tcPr>
          <w:p w14:paraId="1E8BAF7D"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6.08%</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6FD81B82"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1.54%</w:t>
            </w:r>
          </w:p>
        </w:tc>
      </w:tr>
      <w:tr w:rsidR="00BE3F73" w:rsidRPr="00BE3F73" w14:paraId="0867720C"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494115B6"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邮储银行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60EAC261"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大型银行</w:t>
            </w:r>
          </w:p>
        </w:tc>
        <w:tc>
          <w:tcPr>
            <w:tcW w:w="1161" w:type="dxa"/>
            <w:tcBorders>
              <w:top w:val="nil"/>
              <w:left w:val="nil"/>
              <w:bottom w:val="single" w:sz="4" w:space="0" w:color="auto"/>
              <w:right w:val="single" w:sz="4" w:space="0" w:color="auto"/>
            </w:tcBorders>
            <w:shd w:val="clear" w:color="auto" w:fill="auto"/>
            <w:vAlign w:val="center"/>
            <w:hideMark/>
          </w:tcPr>
          <w:p w14:paraId="292FE638"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686,748 </w:t>
            </w:r>
          </w:p>
        </w:tc>
        <w:tc>
          <w:tcPr>
            <w:tcW w:w="1161" w:type="dxa"/>
            <w:tcBorders>
              <w:top w:val="nil"/>
              <w:left w:val="nil"/>
              <w:bottom w:val="single" w:sz="4" w:space="0" w:color="auto"/>
              <w:right w:val="single" w:sz="4" w:space="0" w:color="auto"/>
            </w:tcBorders>
            <w:shd w:val="clear" w:color="auto" w:fill="auto"/>
            <w:vAlign w:val="center"/>
            <w:hideMark/>
          </w:tcPr>
          <w:p w14:paraId="2D9FCA29"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599,939</w:t>
            </w:r>
          </w:p>
        </w:tc>
        <w:tc>
          <w:tcPr>
            <w:tcW w:w="951" w:type="dxa"/>
            <w:tcBorders>
              <w:top w:val="nil"/>
              <w:left w:val="nil"/>
              <w:bottom w:val="single" w:sz="4" w:space="0" w:color="auto"/>
              <w:right w:val="single" w:sz="4" w:space="0" w:color="auto"/>
            </w:tcBorders>
            <w:shd w:val="clear" w:color="auto" w:fill="auto"/>
            <w:noWrap/>
            <w:vAlign w:val="center"/>
            <w:hideMark/>
          </w:tcPr>
          <w:p w14:paraId="661B5C3C"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-12.64%</w:t>
            </w:r>
          </w:p>
        </w:tc>
        <w:tc>
          <w:tcPr>
            <w:tcW w:w="971" w:type="dxa"/>
            <w:tcBorders>
              <w:top w:val="nil"/>
              <w:left w:val="nil"/>
              <w:bottom w:val="single" w:sz="4" w:space="0" w:color="auto"/>
              <w:right w:val="single" w:sz="4" w:space="0" w:color="auto"/>
            </w:tcBorders>
            <w:shd w:val="clear" w:color="auto" w:fill="auto"/>
            <w:noWrap/>
            <w:vAlign w:val="center"/>
            <w:hideMark/>
          </w:tcPr>
          <w:p w14:paraId="42AE65BA"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7.68%</w:t>
            </w:r>
          </w:p>
        </w:tc>
        <w:tc>
          <w:tcPr>
            <w:tcW w:w="930" w:type="dxa"/>
            <w:tcBorders>
              <w:top w:val="nil"/>
              <w:left w:val="nil"/>
              <w:bottom w:val="single" w:sz="4" w:space="0" w:color="auto"/>
              <w:right w:val="single" w:sz="4" w:space="0" w:color="auto"/>
            </w:tcBorders>
            <w:shd w:val="clear" w:color="auto" w:fill="auto"/>
            <w:noWrap/>
            <w:vAlign w:val="center"/>
            <w:hideMark/>
          </w:tcPr>
          <w:p w14:paraId="37817B0B"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6.71%</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7D5A331A"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-0.97%</w:t>
            </w:r>
          </w:p>
        </w:tc>
      </w:tr>
      <w:tr w:rsidR="00BE3F73" w:rsidRPr="00BE3F73" w14:paraId="6E841400"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038EE4BE"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招商银行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1BEA1136"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股份制银行</w:t>
            </w:r>
          </w:p>
        </w:tc>
        <w:tc>
          <w:tcPr>
            <w:tcW w:w="1161" w:type="dxa"/>
            <w:tcBorders>
              <w:top w:val="nil"/>
              <w:left w:val="nil"/>
              <w:bottom w:val="single" w:sz="4" w:space="0" w:color="auto"/>
              <w:right w:val="single" w:sz="4" w:space="0" w:color="auto"/>
            </w:tcBorders>
            <w:shd w:val="clear" w:color="auto" w:fill="auto"/>
            <w:vAlign w:val="center"/>
            <w:hideMark/>
          </w:tcPr>
          <w:p w14:paraId="7DA30354"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383,101 </w:t>
            </w:r>
          </w:p>
        </w:tc>
        <w:tc>
          <w:tcPr>
            <w:tcW w:w="1161" w:type="dxa"/>
            <w:tcBorders>
              <w:top w:val="nil"/>
              <w:left w:val="nil"/>
              <w:bottom w:val="single" w:sz="4" w:space="0" w:color="auto"/>
              <w:right w:val="single" w:sz="4" w:space="0" w:color="auto"/>
            </w:tcBorders>
            <w:shd w:val="clear" w:color="auto" w:fill="auto"/>
            <w:vAlign w:val="center"/>
            <w:hideMark/>
          </w:tcPr>
          <w:p w14:paraId="71C3AEFD"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336,305</w:t>
            </w:r>
          </w:p>
        </w:tc>
        <w:tc>
          <w:tcPr>
            <w:tcW w:w="951" w:type="dxa"/>
            <w:tcBorders>
              <w:top w:val="nil"/>
              <w:left w:val="nil"/>
              <w:bottom w:val="single" w:sz="4" w:space="0" w:color="auto"/>
              <w:right w:val="single" w:sz="4" w:space="0" w:color="auto"/>
            </w:tcBorders>
            <w:shd w:val="clear" w:color="auto" w:fill="auto"/>
            <w:noWrap/>
            <w:vAlign w:val="center"/>
            <w:hideMark/>
          </w:tcPr>
          <w:p w14:paraId="7B1D1B50"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-12.22%</w:t>
            </w:r>
          </w:p>
        </w:tc>
        <w:tc>
          <w:tcPr>
            <w:tcW w:w="971" w:type="dxa"/>
            <w:tcBorders>
              <w:top w:val="nil"/>
              <w:left w:val="nil"/>
              <w:bottom w:val="single" w:sz="4" w:space="0" w:color="auto"/>
              <w:right w:val="single" w:sz="4" w:space="0" w:color="auto"/>
            </w:tcBorders>
            <w:shd w:val="clear" w:color="auto" w:fill="auto"/>
            <w:noWrap/>
            <w:vAlign w:val="center"/>
            <w:hideMark/>
          </w:tcPr>
          <w:p w14:paraId="26ADD290"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6.23%</w:t>
            </w:r>
          </w:p>
        </w:tc>
        <w:tc>
          <w:tcPr>
            <w:tcW w:w="930" w:type="dxa"/>
            <w:tcBorders>
              <w:top w:val="nil"/>
              <w:left w:val="nil"/>
              <w:bottom w:val="single" w:sz="4" w:space="0" w:color="auto"/>
              <w:right w:val="single" w:sz="4" w:space="0" w:color="auto"/>
            </w:tcBorders>
            <w:shd w:val="clear" w:color="auto" w:fill="auto"/>
            <w:noWrap/>
            <w:vAlign w:val="center"/>
            <w:hideMark/>
          </w:tcPr>
          <w:p w14:paraId="75739395"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5.41%</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6DF1C0F3"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-0.82%</w:t>
            </w:r>
          </w:p>
        </w:tc>
      </w:tr>
      <w:tr w:rsidR="00BE3F73" w:rsidRPr="00BE3F73" w14:paraId="0E4225D7"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5C00293A"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兴业银行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0D3A7F33"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股份制银行</w:t>
            </w:r>
          </w:p>
        </w:tc>
        <w:tc>
          <w:tcPr>
            <w:tcW w:w="1161" w:type="dxa"/>
            <w:tcBorders>
              <w:top w:val="nil"/>
              <w:left w:val="nil"/>
              <w:bottom w:val="single" w:sz="4" w:space="0" w:color="auto"/>
              <w:right w:val="single" w:sz="4" w:space="0" w:color="auto"/>
            </w:tcBorders>
            <w:shd w:val="clear" w:color="auto" w:fill="auto"/>
            <w:vAlign w:val="center"/>
            <w:hideMark/>
          </w:tcPr>
          <w:p w14:paraId="182E74F0"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647,102 </w:t>
            </w:r>
          </w:p>
        </w:tc>
        <w:tc>
          <w:tcPr>
            <w:tcW w:w="1161" w:type="dxa"/>
            <w:tcBorders>
              <w:top w:val="nil"/>
              <w:left w:val="nil"/>
              <w:bottom w:val="single" w:sz="4" w:space="0" w:color="auto"/>
              <w:right w:val="single" w:sz="4" w:space="0" w:color="auto"/>
            </w:tcBorders>
            <w:shd w:val="clear" w:color="auto" w:fill="auto"/>
            <w:vAlign w:val="center"/>
            <w:hideMark/>
          </w:tcPr>
          <w:p w14:paraId="4948D183"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522,263</w:t>
            </w:r>
          </w:p>
        </w:tc>
        <w:tc>
          <w:tcPr>
            <w:tcW w:w="951" w:type="dxa"/>
            <w:tcBorders>
              <w:top w:val="nil"/>
              <w:left w:val="nil"/>
              <w:bottom w:val="single" w:sz="4" w:space="0" w:color="auto"/>
              <w:right w:val="single" w:sz="4" w:space="0" w:color="auto"/>
            </w:tcBorders>
            <w:shd w:val="clear" w:color="auto" w:fill="auto"/>
            <w:noWrap/>
            <w:vAlign w:val="center"/>
            <w:hideMark/>
          </w:tcPr>
          <w:p w14:paraId="099A5C85"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-19.29%</w:t>
            </w:r>
          </w:p>
        </w:tc>
        <w:tc>
          <w:tcPr>
            <w:tcW w:w="971" w:type="dxa"/>
            <w:tcBorders>
              <w:top w:val="nil"/>
              <w:left w:val="nil"/>
              <w:bottom w:val="single" w:sz="4" w:space="0" w:color="auto"/>
              <w:right w:val="single" w:sz="4" w:space="0" w:color="auto"/>
            </w:tcBorders>
            <w:shd w:val="clear" w:color="auto" w:fill="auto"/>
            <w:noWrap/>
            <w:vAlign w:val="center"/>
            <w:hideMark/>
          </w:tcPr>
          <w:p w14:paraId="01DC0A33"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9.77%</w:t>
            </w:r>
          </w:p>
        </w:tc>
        <w:tc>
          <w:tcPr>
            <w:tcW w:w="930" w:type="dxa"/>
            <w:tcBorders>
              <w:top w:val="nil"/>
              <w:left w:val="nil"/>
              <w:bottom w:val="single" w:sz="4" w:space="0" w:color="auto"/>
              <w:right w:val="single" w:sz="4" w:space="0" w:color="auto"/>
            </w:tcBorders>
            <w:shd w:val="clear" w:color="auto" w:fill="auto"/>
            <w:noWrap/>
            <w:vAlign w:val="center"/>
            <w:hideMark/>
          </w:tcPr>
          <w:p w14:paraId="717FFC9F"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7.96%</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560B6583"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-1.81%</w:t>
            </w:r>
          </w:p>
        </w:tc>
      </w:tr>
      <w:tr w:rsidR="00BE3F73" w:rsidRPr="00BE3F73" w14:paraId="5B1BE3EB"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1AB25504"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浦发银行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46743EDD"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股份制银行</w:t>
            </w:r>
          </w:p>
        </w:tc>
        <w:tc>
          <w:tcPr>
            <w:tcW w:w="1161" w:type="dxa"/>
            <w:tcBorders>
              <w:top w:val="nil"/>
              <w:left w:val="nil"/>
              <w:bottom w:val="single" w:sz="4" w:space="0" w:color="auto"/>
              <w:right w:val="single" w:sz="4" w:space="0" w:color="auto"/>
            </w:tcBorders>
            <w:shd w:val="clear" w:color="auto" w:fill="auto"/>
            <w:vAlign w:val="center"/>
            <w:hideMark/>
          </w:tcPr>
          <w:p w14:paraId="749C77E7"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664,508 </w:t>
            </w:r>
          </w:p>
        </w:tc>
        <w:tc>
          <w:tcPr>
            <w:tcW w:w="1161" w:type="dxa"/>
            <w:tcBorders>
              <w:top w:val="nil"/>
              <w:left w:val="nil"/>
              <w:bottom w:val="single" w:sz="4" w:space="0" w:color="auto"/>
              <w:right w:val="single" w:sz="4" w:space="0" w:color="auto"/>
            </w:tcBorders>
            <w:shd w:val="clear" w:color="auto" w:fill="auto"/>
            <w:vAlign w:val="center"/>
            <w:hideMark/>
          </w:tcPr>
          <w:p w14:paraId="31B0CE08"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360,174</w:t>
            </w:r>
          </w:p>
        </w:tc>
        <w:tc>
          <w:tcPr>
            <w:tcW w:w="951" w:type="dxa"/>
            <w:tcBorders>
              <w:top w:val="nil"/>
              <w:left w:val="nil"/>
              <w:bottom w:val="single" w:sz="4" w:space="0" w:color="auto"/>
              <w:right w:val="single" w:sz="4" w:space="0" w:color="auto"/>
            </w:tcBorders>
            <w:shd w:val="clear" w:color="auto" w:fill="auto"/>
            <w:noWrap/>
            <w:vAlign w:val="center"/>
            <w:hideMark/>
          </w:tcPr>
          <w:p w14:paraId="66DCDF26"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-45.80%</w:t>
            </w:r>
          </w:p>
        </w:tc>
        <w:tc>
          <w:tcPr>
            <w:tcW w:w="971" w:type="dxa"/>
            <w:tcBorders>
              <w:top w:val="nil"/>
              <w:left w:val="nil"/>
              <w:bottom w:val="single" w:sz="4" w:space="0" w:color="auto"/>
              <w:right w:val="single" w:sz="4" w:space="0" w:color="auto"/>
            </w:tcBorders>
            <w:shd w:val="clear" w:color="auto" w:fill="auto"/>
            <w:noWrap/>
            <w:vAlign w:val="center"/>
            <w:hideMark/>
          </w:tcPr>
          <w:p w14:paraId="42699144"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11.00%</w:t>
            </w:r>
          </w:p>
        </w:tc>
        <w:tc>
          <w:tcPr>
            <w:tcW w:w="930" w:type="dxa"/>
            <w:tcBorders>
              <w:top w:val="nil"/>
              <w:left w:val="nil"/>
              <w:bottom w:val="single" w:sz="4" w:space="0" w:color="auto"/>
              <w:right w:val="single" w:sz="4" w:space="0" w:color="auto"/>
            </w:tcBorders>
            <w:shd w:val="clear" w:color="auto" w:fill="auto"/>
            <w:noWrap/>
            <w:vAlign w:val="center"/>
            <w:hideMark/>
          </w:tcPr>
          <w:p w14:paraId="66F6BD16"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5.97%</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22C0D79A"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-5.02%</w:t>
            </w:r>
          </w:p>
        </w:tc>
      </w:tr>
      <w:tr w:rsidR="00BE3F73" w:rsidRPr="00BE3F73" w14:paraId="1DFBFCEC"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58039852"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中信银行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1CF7557D"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股份制银行</w:t>
            </w:r>
          </w:p>
        </w:tc>
        <w:tc>
          <w:tcPr>
            <w:tcW w:w="1161" w:type="dxa"/>
            <w:tcBorders>
              <w:top w:val="nil"/>
              <w:left w:val="nil"/>
              <w:bottom w:val="single" w:sz="4" w:space="0" w:color="auto"/>
              <w:right w:val="single" w:sz="4" w:space="0" w:color="auto"/>
            </w:tcBorders>
            <w:shd w:val="clear" w:color="auto" w:fill="auto"/>
            <w:vAlign w:val="center"/>
            <w:hideMark/>
          </w:tcPr>
          <w:p w14:paraId="57974BC4"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631,690 </w:t>
            </w:r>
          </w:p>
        </w:tc>
        <w:tc>
          <w:tcPr>
            <w:tcW w:w="1161" w:type="dxa"/>
            <w:tcBorders>
              <w:top w:val="nil"/>
              <w:left w:val="nil"/>
              <w:bottom w:val="single" w:sz="4" w:space="0" w:color="auto"/>
              <w:right w:val="single" w:sz="4" w:space="0" w:color="auto"/>
            </w:tcBorders>
            <w:shd w:val="clear" w:color="auto" w:fill="auto"/>
            <w:vAlign w:val="center"/>
            <w:hideMark/>
          </w:tcPr>
          <w:p w14:paraId="6242703F"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261,980</w:t>
            </w:r>
          </w:p>
        </w:tc>
        <w:tc>
          <w:tcPr>
            <w:tcW w:w="951" w:type="dxa"/>
            <w:tcBorders>
              <w:top w:val="nil"/>
              <w:left w:val="nil"/>
              <w:bottom w:val="single" w:sz="4" w:space="0" w:color="auto"/>
              <w:right w:val="single" w:sz="4" w:space="0" w:color="auto"/>
            </w:tcBorders>
            <w:shd w:val="clear" w:color="auto" w:fill="auto"/>
            <w:noWrap/>
            <w:vAlign w:val="center"/>
            <w:hideMark/>
          </w:tcPr>
          <w:p w14:paraId="29D91D1F"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-58.53%</w:t>
            </w:r>
          </w:p>
        </w:tc>
        <w:tc>
          <w:tcPr>
            <w:tcW w:w="971" w:type="dxa"/>
            <w:tcBorders>
              <w:top w:val="nil"/>
              <w:left w:val="nil"/>
              <w:bottom w:val="single" w:sz="4" w:space="0" w:color="auto"/>
              <w:right w:val="single" w:sz="4" w:space="0" w:color="auto"/>
            </w:tcBorders>
            <w:shd w:val="clear" w:color="auto" w:fill="auto"/>
            <w:noWrap/>
            <w:vAlign w:val="center"/>
            <w:hideMark/>
          </w:tcPr>
          <w:p w14:paraId="093EE7E3"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10.99%</w:t>
            </w:r>
          </w:p>
        </w:tc>
        <w:tc>
          <w:tcPr>
            <w:tcW w:w="930" w:type="dxa"/>
            <w:tcBorders>
              <w:top w:val="nil"/>
              <w:left w:val="nil"/>
              <w:bottom w:val="single" w:sz="4" w:space="0" w:color="auto"/>
              <w:right w:val="single" w:sz="4" w:space="0" w:color="auto"/>
            </w:tcBorders>
            <w:shd w:val="clear" w:color="auto" w:fill="auto"/>
            <w:noWrap/>
            <w:vAlign w:val="center"/>
            <w:hideMark/>
          </w:tcPr>
          <w:p w14:paraId="4D5296BA"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4.86%</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746D3E4D"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-6.14%</w:t>
            </w:r>
          </w:p>
        </w:tc>
      </w:tr>
      <w:tr w:rsidR="00BE3F73" w:rsidRPr="00BE3F73" w14:paraId="058D7811"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6722A167"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民生银行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3696EB0C"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股份制银行</w:t>
            </w:r>
          </w:p>
        </w:tc>
        <w:tc>
          <w:tcPr>
            <w:tcW w:w="1161" w:type="dxa"/>
            <w:tcBorders>
              <w:top w:val="nil"/>
              <w:left w:val="nil"/>
              <w:bottom w:val="single" w:sz="4" w:space="0" w:color="auto"/>
              <w:right w:val="single" w:sz="4" w:space="0" w:color="auto"/>
            </w:tcBorders>
            <w:shd w:val="clear" w:color="auto" w:fill="auto"/>
            <w:vAlign w:val="center"/>
            <w:hideMark/>
          </w:tcPr>
          <w:p w14:paraId="56C40426"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378,889 </w:t>
            </w:r>
          </w:p>
        </w:tc>
        <w:tc>
          <w:tcPr>
            <w:tcW w:w="1161" w:type="dxa"/>
            <w:tcBorders>
              <w:top w:val="nil"/>
              <w:left w:val="nil"/>
              <w:bottom w:val="single" w:sz="4" w:space="0" w:color="auto"/>
              <w:right w:val="single" w:sz="4" w:space="0" w:color="auto"/>
            </w:tcBorders>
            <w:shd w:val="clear" w:color="auto" w:fill="auto"/>
            <w:vAlign w:val="center"/>
            <w:hideMark/>
          </w:tcPr>
          <w:p w14:paraId="38E00903"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434,229</w:t>
            </w:r>
          </w:p>
        </w:tc>
        <w:tc>
          <w:tcPr>
            <w:tcW w:w="951" w:type="dxa"/>
            <w:tcBorders>
              <w:top w:val="nil"/>
              <w:left w:val="nil"/>
              <w:bottom w:val="single" w:sz="4" w:space="0" w:color="auto"/>
              <w:right w:val="single" w:sz="4" w:space="0" w:color="auto"/>
            </w:tcBorders>
            <w:shd w:val="clear" w:color="auto" w:fill="auto"/>
            <w:noWrap/>
            <w:vAlign w:val="center"/>
            <w:hideMark/>
          </w:tcPr>
          <w:p w14:paraId="05C67E74"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14.61%</w:t>
            </w:r>
          </w:p>
        </w:tc>
        <w:tc>
          <w:tcPr>
            <w:tcW w:w="971" w:type="dxa"/>
            <w:tcBorders>
              <w:top w:val="nil"/>
              <w:left w:val="nil"/>
              <w:bottom w:val="single" w:sz="4" w:space="0" w:color="auto"/>
              <w:right w:val="single" w:sz="4" w:space="0" w:color="auto"/>
            </w:tcBorders>
            <w:shd w:val="clear" w:color="auto" w:fill="auto"/>
            <w:noWrap/>
            <w:vAlign w:val="center"/>
            <w:hideMark/>
          </w:tcPr>
          <w:p w14:paraId="2AEDCAC2"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6.55%</w:t>
            </w:r>
          </w:p>
        </w:tc>
        <w:tc>
          <w:tcPr>
            <w:tcW w:w="930" w:type="dxa"/>
            <w:tcBorders>
              <w:top w:val="nil"/>
              <w:left w:val="nil"/>
              <w:bottom w:val="single" w:sz="4" w:space="0" w:color="auto"/>
              <w:right w:val="single" w:sz="4" w:space="0" w:color="auto"/>
            </w:tcBorders>
            <w:shd w:val="clear" w:color="auto" w:fill="auto"/>
            <w:noWrap/>
            <w:vAlign w:val="center"/>
            <w:hideMark/>
          </w:tcPr>
          <w:p w14:paraId="7F884B2A"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7.53%</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2AB89088"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0.97%</w:t>
            </w:r>
          </w:p>
        </w:tc>
      </w:tr>
      <w:tr w:rsidR="00BE3F73" w:rsidRPr="00BE3F73" w14:paraId="0BB2181B"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1F43E2AB"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光大银行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0A5B8055"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股份制银行</w:t>
            </w:r>
          </w:p>
        </w:tc>
        <w:tc>
          <w:tcPr>
            <w:tcW w:w="1161" w:type="dxa"/>
            <w:tcBorders>
              <w:top w:val="nil"/>
              <w:left w:val="nil"/>
              <w:bottom w:val="single" w:sz="4" w:space="0" w:color="auto"/>
              <w:right w:val="single" w:sz="4" w:space="0" w:color="auto"/>
            </w:tcBorders>
            <w:shd w:val="clear" w:color="auto" w:fill="auto"/>
            <w:vAlign w:val="center"/>
            <w:hideMark/>
          </w:tcPr>
          <w:p w14:paraId="7356F7EB"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414,547 </w:t>
            </w:r>
          </w:p>
        </w:tc>
        <w:tc>
          <w:tcPr>
            <w:tcW w:w="1161" w:type="dxa"/>
            <w:tcBorders>
              <w:top w:val="nil"/>
              <w:left w:val="nil"/>
              <w:bottom w:val="single" w:sz="4" w:space="0" w:color="auto"/>
              <w:right w:val="single" w:sz="4" w:space="0" w:color="auto"/>
            </w:tcBorders>
            <w:shd w:val="clear" w:color="auto" w:fill="auto"/>
            <w:vAlign w:val="center"/>
            <w:hideMark/>
          </w:tcPr>
          <w:p w14:paraId="6A71F7AB"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196,778</w:t>
            </w:r>
          </w:p>
        </w:tc>
        <w:tc>
          <w:tcPr>
            <w:tcW w:w="951" w:type="dxa"/>
            <w:tcBorders>
              <w:top w:val="nil"/>
              <w:left w:val="nil"/>
              <w:bottom w:val="single" w:sz="4" w:space="0" w:color="auto"/>
              <w:right w:val="single" w:sz="4" w:space="0" w:color="auto"/>
            </w:tcBorders>
            <w:shd w:val="clear" w:color="auto" w:fill="auto"/>
            <w:noWrap/>
            <w:vAlign w:val="center"/>
            <w:hideMark/>
          </w:tcPr>
          <w:p w14:paraId="31373A5B"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-52.53%</w:t>
            </w:r>
          </w:p>
        </w:tc>
        <w:tc>
          <w:tcPr>
            <w:tcW w:w="971" w:type="dxa"/>
            <w:tcBorders>
              <w:top w:val="nil"/>
              <w:left w:val="nil"/>
              <w:bottom w:val="single" w:sz="4" w:space="0" w:color="auto"/>
              <w:right w:val="single" w:sz="4" w:space="0" w:color="auto"/>
            </w:tcBorders>
            <w:shd w:val="clear" w:color="auto" w:fill="auto"/>
            <w:noWrap/>
            <w:vAlign w:val="center"/>
            <w:hideMark/>
          </w:tcPr>
          <w:p w14:paraId="2EC689BB"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10.35%</w:t>
            </w:r>
          </w:p>
        </w:tc>
        <w:tc>
          <w:tcPr>
            <w:tcW w:w="930" w:type="dxa"/>
            <w:tcBorders>
              <w:top w:val="nil"/>
              <w:left w:val="nil"/>
              <w:bottom w:val="single" w:sz="4" w:space="0" w:color="auto"/>
              <w:right w:val="single" w:sz="4" w:space="0" w:color="auto"/>
            </w:tcBorders>
            <w:shd w:val="clear" w:color="auto" w:fill="auto"/>
            <w:noWrap/>
            <w:vAlign w:val="center"/>
            <w:hideMark/>
          </w:tcPr>
          <w:p w14:paraId="119E8827"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4.92%</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09DA0302"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-5.43%</w:t>
            </w:r>
          </w:p>
        </w:tc>
      </w:tr>
      <w:tr w:rsidR="00BE3F73" w:rsidRPr="00BE3F73" w14:paraId="4A641EC5" w14:textId="77777777" w:rsidTr="00BE3F73">
        <w:trPr>
          <w:trHeight w:val="285"/>
        </w:trPr>
        <w:tc>
          <w:tcPr>
            <w:tcW w:w="1380" w:type="dxa"/>
            <w:tcBorders>
              <w:top w:val="nil"/>
              <w:left w:val="single" w:sz="8" w:space="0" w:color="auto"/>
              <w:bottom w:val="single" w:sz="4" w:space="0" w:color="auto"/>
              <w:right w:val="single" w:sz="4" w:space="0" w:color="auto"/>
            </w:tcBorders>
            <w:shd w:val="clear" w:color="000000" w:fill="DCE6F1"/>
            <w:noWrap/>
            <w:vAlign w:val="center"/>
            <w:hideMark/>
          </w:tcPr>
          <w:p w14:paraId="4A537603"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平安银行</w:t>
            </w:r>
          </w:p>
        </w:tc>
        <w:tc>
          <w:tcPr>
            <w:tcW w:w="1259" w:type="dxa"/>
            <w:tcBorders>
              <w:top w:val="nil"/>
              <w:left w:val="single" w:sz="4" w:space="0" w:color="auto"/>
              <w:bottom w:val="single" w:sz="4" w:space="0" w:color="auto"/>
              <w:right w:val="single" w:sz="4" w:space="0" w:color="auto"/>
            </w:tcBorders>
            <w:shd w:val="clear" w:color="000000" w:fill="DCE6F1"/>
            <w:noWrap/>
            <w:vAlign w:val="center"/>
            <w:hideMark/>
          </w:tcPr>
          <w:p w14:paraId="7EE31F63"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股份制银行</w:t>
            </w:r>
          </w:p>
        </w:tc>
        <w:tc>
          <w:tcPr>
            <w:tcW w:w="1161" w:type="dxa"/>
            <w:tcBorders>
              <w:top w:val="nil"/>
              <w:left w:val="nil"/>
              <w:bottom w:val="single" w:sz="4" w:space="0" w:color="auto"/>
              <w:right w:val="single" w:sz="4" w:space="0" w:color="auto"/>
            </w:tcBorders>
            <w:shd w:val="clear" w:color="000000" w:fill="DCE6F1"/>
            <w:vAlign w:val="center"/>
            <w:hideMark/>
          </w:tcPr>
          <w:p w14:paraId="6A38120C"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36,744 </w:t>
            </w:r>
          </w:p>
        </w:tc>
        <w:tc>
          <w:tcPr>
            <w:tcW w:w="1161" w:type="dxa"/>
            <w:tcBorders>
              <w:top w:val="nil"/>
              <w:left w:val="nil"/>
              <w:bottom w:val="single" w:sz="4" w:space="0" w:color="auto"/>
              <w:right w:val="single" w:sz="4" w:space="0" w:color="auto"/>
            </w:tcBorders>
            <w:shd w:val="clear" w:color="000000" w:fill="DCE6F1"/>
            <w:vAlign w:val="center"/>
            <w:hideMark/>
          </w:tcPr>
          <w:p w14:paraId="04194495"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83,284</w:t>
            </w:r>
          </w:p>
        </w:tc>
        <w:tc>
          <w:tcPr>
            <w:tcW w:w="951" w:type="dxa"/>
            <w:tcBorders>
              <w:top w:val="nil"/>
              <w:left w:val="nil"/>
              <w:bottom w:val="single" w:sz="4" w:space="0" w:color="auto"/>
              <w:right w:val="single" w:sz="4" w:space="0" w:color="auto"/>
            </w:tcBorders>
            <w:shd w:val="clear" w:color="000000" w:fill="DCE6F1"/>
            <w:noWrap/>
            <w:vAlign w:val="center"/>
            <w:hideMark/>
          </w:tcPr>
          <w:p w14:paraId="5868C305"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126.66%</w:t>
            </w:r>
          </w:p>
        </w:tc>
        <w:tc>
          <w:tcPr>
            <w:tcW w:w="971" w:type="dxa"/>
            <w:tcBorders>
              <w:top w:val="nil"/>
              <w:left w:val="nil"/>
              <w:bottom w:val="single" w:sz="4" w:space="0" w:color="auto"/>
              <w:right w:val="single" w:sz="4" w:space="0" w:color="auto"/>
            </w:tcBorders>
            <w:shd w:val="clear" w:color="000000" w:fill="DCE6F1"/>
            <w:noWrap/>
            <w:vAlign w:val="center"/>
            <w:hideMark/>
          </w:tcPr>
          <w:p w14:paraId="460E8E2D"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1.21%</w:t>
            </w:r>
          </w:p>
        </w:tc>
        <w:tc>
          <w:tcPr>
            <w:tcW w:w="930" w:type="dxa"/>
            <w:tcBorders>
              <w:top w:val="nil"/>
              <w:left w:val="nil"/>
              <w:bottom w:val="single" w:sz="4" w:space="0" w:color="auto"/>
              <w:right w:val="single" w:sz="4" w:space="0" w:color="auto"/>
            </w:tcBorders>
            <w:shd w:val="clear" w:color="000000" w:fill="DCE6F1"/>
            <w:noWrap/>
            <w:vAlign w:val="center"/>
            <w:hideMark/>
          </w:tcPr>
          <w:p w14:paraId="37713BC0"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2.76%</w:t>
            </w:r>
          </w:p>
        </w:tc>
        <w:tc>
          <w:tcPr>
            <w:tcW w:w="979" w:type="dxa"/>
            <w:tcBorders>
              <w:top w:val="nil"/>
              <w:left w:val="single" w:sz="4" w:space="0" w:color="auto"/>
              <w:bottom w:val="single" w:sz="4" w:space="0" w:color="auto"/>
              <w:right w:val="single" w:sz="8" w:space="0" w:color="auto"/>
            </w:tcBorders>
            <w:shd w:val="clear" w:color="000000" w:fill="DCE6F1"/>
            <w:noWrap/>
            <w:vAlign w:val="center"/>
            <w:hideMark/>
          </w:tcPr>
          <w:p w14:paraId="0E0E01B4"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1.54%</w:t>
            </w:r>
          </w:p>
        </w:tc>
      </w:tr>
      <w:tr w:rsidR="00BE3F73" w:rsidRPr="00BE3F73" w14:paraId="04CF11A0" w14:textId="77777777" w:rsidTr="00BE3F73">
        <w:trPr>
          <w:trHeight w:val="285"/>
        </w:trPr>
        <w:tc>
          <w:tcPr>
            <w:tcW w:w="1380" w:type="dxa"/>
            <w:tcBorders>
              <w:top w:val="nil"/>
              <w:left w:val="single" w:sz="8" w:space="0" w:color="auto"/>
              <w:bottom w:val="single" w:sz="4" w:space="0" w:color="auto"/>
              <w:right w:val="single" w:sz="4" w:space="0" w:color="auto"/>
            </w:tcBorders>
            <w:shd w:val="clear" w:color="auto" w:fill="auto"/>
            <w:noWrap/>
            <w:vAlign w:val="center"/>
            <w:hideMark/>
          </w:tcPr>
          <w:p w14:paraId="7DFD573C"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华夏银行</w:t>
            </w:r>
          </w:p>
        </w:tc>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7B0899AC"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股份制银行</w:t>
            </w:r>
          </w:p>
        </w:tc>
        <w:tc>
          <w:tcPr>
            <w:tcW w:w="1161" w:type="dxa"/>
            <w:tcBorders>
              <w:top w:val="nil"/>
              <w:left w:val="nil"/>
              <w:bottom w:val="single" w:sz="4" w:space="0" w:color="auto"/>
              <w:right w:val="single" w:sz="4" w:space="0" w:color="auto"/>
            </w:tcBorders>
            <w:shd w:val="clear" w:color="auto" w:fill="auto"/>
            <w:vAlign w:val="center"/>
            <w:hideMark/>
          </w:tcPr>
          <w:p w14:paraId="13FC4583"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125,265 </w:t>
            </w:r>
          </w:p>
        </w:tc>
        <w:tc>
          <w:tcPr>
            <w:tcW w:w="1161" w:type="dxa"/>
            <w:tcBorders>
              <w:top w:val="nil"/>
              <w:left w:val="nil"/>
              <w:bottom w:val="single" w:sz="4" w:space="0" w:color="auto"/>
              <w:right w:val="single" w:sz="4" w:space="0" w:color="auto"/>
            </w:tcBorders>
            <w:shd w:val="clear" w:color="auto" w:fill="auto"/>
            <w:vAlign w:val="center"/>
            <w:hideMark/>
          </w:tcPr>
          <w:p w14:paraId="500366F7"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120,289</w:t>
            </w:r>
          </w:p>
        </w:tc>
        <w:tc>
          <w:tcPr>
            <w:tcW w:w="951" w:type="dxa"/>
            <w:tcBorders>
              <w:top w:val="nil"/>
              <w:left w:val="nil"/>
              <w:bottom w:val="single" w:sz="4" w:space="0" w:color="auto"/>
              <w:right w:val="single" w:sz="4" w:space="0" w:color="auto"/>
            </w:tcBorders>
            <w:shd w:val="clear" w:color="auto" w:fill="auto"/>
            <w:noWrap/>
            <w:vAlign w:val="center"/>
            <w:hideMark/>
          </w:tcPr>
          <w:p w14:paraId="2D91EA4C"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-3.97%</w:t>
            </w:r>
          </w:p>
        </w:tc>
        <w:tc>
          <w:tcPr>
            <w:tcW w:w="971" w:type="dxa"/>
            <w:tcBorders>
              <w:top w:val="nil"/>
              <w:left w:val="nil"/>
              <w:bottom w:val="single" w:sz="4" w:space="0" w:color="auto"/>
              <w:right w:val="single" w:sz="4" w:space="0" w:color="auto"/>
            </w:tcBorders>
            <w:shd w:val="clear" w:color="auto" w:fill="auto"/>
            <w:noWrap/>
            <w:vAlign w:val="center"/>
            <w:hideMark/>
          </w:tcPr>
          <w:p w14:paraId="51D633E9"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5.14%</w:t>
            </w:r>
          </w:p>
        </w:tc>
        <w:tc>
          <w:tcPr>
            <w:tcW w:w="930" w:type="dxa"/>
            <w:tcBorders>
              <w:top w:val="nil"/>
              <w:left w:val="nil"/>
              <w:bottom w:val="single" w:sz="4" w:space="0" w:color="auto"/>
              <w:right w:val="single" w:sz="4" w:space="0" w:color="auto"/>
            </w:tcBorders>
            <w:shd w:val="clear" w:color="auto" w:fill="auto"/>
            <w:noWrap/>
            <w:vAlign w:val="center"/>
            <w:hideMark/>
          </w:tcPr>
          <w:p w14:paraId="2192445E"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4.95%</w:t>
            </w:r>
          </w:p>
        </w:tc>
        <w:tc>
          <w:tcPr>
            <w:tcW w:w="979" w:type="dxa"/>
            <w:tcBorders>
              <w:top w:val="nil"/>
              <w:left w:val="single" w:sz="4" w:space="0" w:color="auto"/>
              <w:bottom w:val="single" w:sz="4" w:space="0" w:color="auto"/>
              <w:right w:val="single" w:sz="8" w:space="0" w:color="auto"/>
            </w:tcBorders>
            <w:shd w:val="clear" w:color="auto" w:fill="auto"/>
            <w:noWrap/>
            <w:vAlign w:val="center"/>
            <w:hideMark/>
          </w:tcPr>
          <w:p w14:paraId="03559202"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-0.19%</w:t>
            </w:r>
          </w:p>
        </w:tc>
      </w:tr>
      <w:tr w:rsidR="00BE3F73" w:rsidRPr="00BE3F73" w14:paraId="7E814321" w14:textId="77777777" w:rsidTr="00BE3F73">
        <w:trPr>
          <w:trHeight w:val="300"/>
        </w:trPr>
        <w:tc>
          <w:tcPr>
            <w:tcW w:w="1380" w:type="dxa"/>
            <w:tcBorders>
              <w:top w:val="nil"/>
              <w:left w:val="single" w:sz="8" w:space="0" w:color="auto"/>
              <w:bottom w:val="single" w:sz="8" w:space="0" w:color="auto"/>
              <w:right w:val="single" w:sz="4" w:space="0" w:color="auto"/>
            </w:tcBorders>
            <w:shd w:val="clear" w:color="auto" w:fill="auto"/>
            <w:noWrap/>
            <w:vAlign w:val="center"/>
            <w:hideMark/>
          </w:tcPr>
          <w:p w14:paraId="16E3D1C3" w14:textId="77777777" w:rsidR="00BE3F73" w:rsidRPr="00BE3F73" w:rsidRDefault="00BE3F73" w:rsidP="00BE3F73">
            <w:pPr>
              <w:widowControl/>
              <w:jc w:val="center"/>
              <w:rPr>
                <w:rFonts w:ascii="华文细黑" w:eastAsia="华文细黑" w:hAnsi="华文细黑" w:cs="宋体"/>
                <w:color w:val="000000"/>
                <w:kern w:val="0"/>
                <w:sz w:val="20"/>
                <w:szCs w:val="20"/>
              </w:rPr>
            </w:pPr>
            <w:proofErr w:type="gramStart"/>
            <w:r w:rsidRPr="00BE3F73">
              <w:rPr>
                <w:rFonts w:ascii="华文细黑" w:eastAsia="华文细黑" w:hAnsi="华文细黑" w:cs="宋体" w:hint="eastAsia"/>
                <w:color w:val="000000"/>
                <w:kern w:val="0"/>
                <w:sz w:val="20"/>
                <w:szCs w:val="20"/>
              </w:rPr>
              <w:t>浙商银行</w:t>
            </w:r>
            <w:proofErr w:type="gramEnd"/>
          </w:p>
        </w:tc>
        <w:tc>
          <w:tcPr>
            <w:tcW w:w="1259" w:type="dxa"/>
            <w:tcBorders>
              <w:top w:val="single" w:sz="4" w:space="0" w:color="auto"/>
              <w:left w:val="nil"/>
              <w:bottom w:val="single" w:sz="8" w:space="0" w:color="auto"/>
              <w:right w:val="single" w:sz="4" w:space="0" w:color="auto"/>
            </w:tcBorders>
            <w:shd w:val="clear" w:color="auto" w:fill="auto"/>
            <w:noWrap/>
            <w:vAlign w:val="center"/>
            <w:hideMark/>
          </w:tcPr>
          <w:p w14:paraId="3CF2E6E1" w14:textId="77777777" w:rsidR="00BE3F73" w:rsidRPr="00BE3F73" w:rsidRDefault="00BE3F73" w:rsidP="00BE3F73">
            <w:pPr>
              <w:widowControl/>
              <w:jc w:val="center"/>
              <w:rPr>
                <w:rFonts w:ascii="华文细黑" w:eastAsia="华文细黑" w:hAnsi="华文细黑" w:cs="宋体"/>
                <w:color w:val="000000"/>
                <w:kern w:val="0"/>
                <w:sz w:val="20"/>
                <w:szCs w:val="20"/>
              </w:rPr>
            </w:pPr>
            <w:r w:rsidRPr="00BE3F73">
              <w:rPr>
                <w:rFonts w:ascii="华文细黑" w:eastAsia="华文细黑" w:hAnsi="华文细黑" w:cs="宋体" w:hint="eastAsia"/>
                <w:color w:val="000000"/>
                <w:kern w:val="0"/>
                <w:sz w:val="20"/>
                <w:szCs w:val="20"/>
              </w:rPr>
              <w:t>股份制银行</w:t>
            </w:r>
          </w:p>
        </w:tc>
        <w:tc>
          <w:tcPr>
            <w:tcW w:w="1161" w:type="dxa"/>
            <w:tcBorders>
              <w:top w:val="single" w:sz="4" w:space="0" w:color="auto"/>
              <w:left w:val="nil"/>
              <w:bottom w:val="single" w:sz="8" w:space="0" w:color="auto"/>
              <w:right w:val="single" w:sz="4" w:space="0" w:color="auto"/>
            </w:tcBorders>
            <w:shd w:val="clear" w:color="auto" w:fill="auto"/>
            <w:vAlign w:val="center"/>
            <w:hideMark/>
          </w:tcPr>
          <w:p w14:paraId="4D9012B0"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 xml:space="preserve">127,899 </w:t>
            </w:r>
          </w:p>
        </w:tc>
        <w:tc>
          <w:tcPr>
            <w:tcW w:w="1161" w:type="dxa"/>
            <w:tcBorders>
              <w:top w:val="single" w:sz="4" w:space="0" w:color="auto"/>
              <w:left w:val="nil"/>
              <w:bottom w:val="single" w:sz="8" w:space="0" w:color="auto"/>
              <w:right w:val="single" w:sz="4" w:space="0" w:color="auto"/>
            </w:tcBorders>
            <w:shd w:val="clear" w:color="auto" w:fill="auto"/>
            <w:vAlign w:val="center"/>
            <w:hideMark/>
          </w:tcPr>
          <w:p w14:paraId="2B29D8AF"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35,477</w:t>
            </w:r>
          </w:p>
        </w:tc>
        <w:tc>
          <w:tcPr>
            <w:tcW w:w="951" w:type="dxa"/>
            <w:tcBorders>
              <w:top w:val="single" w:sz="4" w:space="0" w:color="auto"/>
              <w:left w:val="nil"/>
              <w:bottom w:val="single" w:sz="8" w:space="0" w:color="auto"/>
              <w:right w:val="single" w:sz="4" w:space="0" w:color="auto"/>
            </w:tcBorders>
            <w:shd w:val="clear" w:color="auto" w:fill="auto"/>
            <w:noWrap/>
            <w:vAlign w:val="center"/>
            <w:hideMark/>
          </w:tcPr>
          <w:p w14:paraId="7F6A76E1"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-72.26%</w:t>
            </w:r>
          </w:p>
        </w:tc>
        <w:tc>
          <w:tcPr>
            <w:tcW w:w="971" w:type="dxa"/>
            <w:tcBorders>
              <w:top w:val="single" w:sz="4" w:space="0" w:color="auto"/>
              <w:left w:val="nil"/>
              <w:bottom w:val="single" w:sz="8" w:space="0" w:color="auto"/>
              <w:right w:val="single" w:sz="4" w:space="0" w:color="auto"/>
            </w:tcBorders>
            <w:shd w:val="clear" w:color="auto" w:fill="auto"/>
            <w:noWrap/>
            <w:vAlign w:val="center"/>
            <w:hideMark/>
          </w:tcPr>
          <w:p w14:paraId="325F969E"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8.62%</w:t>
            </w:r>
          </w:p>
        </w:tc>
        <w:tc>
          <w:tcPr>
            <w:tcW w:w="930" w:type="dxa"/>
            <w:tcBorders>
              <w:top w:val="single" w:sz="4" w:space="0" w:color="auto"/>
              <w:left w:val="nil"/>
              <w:bottom w:val="single" w:sz="8" w:space="0" w:color="auto"/>
              <w:right w:val="single" w:sz="4" w:space="0" w:color="auto"/>
            </w:tcBorders>
            <w:shd w:val="clear" w:color="auto" w:fill="auto"/>
            <w:noWrap/>
            <w:vAlign w:val="center"/>
            <w:hideMark/>
          </w:tcPr>
          <w:p w14:paraId="1821EF10"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2.39%</w:t>
            </w:r>
          </w:p>
        </w:tc>
        <w:tc>
          <w:tcPr>
            <w:tcW w:w="979" w:type="dxa"/>
            <w:tcBorders>
              <w:top w:val="nil"/>
              <w:left w:val="nil"/>
              <w:bottom w:val="single" w:sz="8" w:space="0" w:color="auto"/>
              <w:right w:val="single" w:sz="8" w:space="0" w:color="auto"/>
            </w:tcBorders>
            <w:shd w:val="clear" w:color="auto" w:fill="auto"/>
            <w:noWrap/>
            <w:vAlign w:val="center"/>
            <w:hideMark/>
          </w:tcPr>
          <w:p w14:paraId="68DCED1C" w14:textId="77777777" w:rsidR="00BE3F73" w:rsidRPr="00BE3F73" w:rsidRDefault="00BE3F73" w:rsidP="00BE3F73">
            <w:pPr>
              <w:widowControl/>
              <w:jc w:val="right"/>
              <w:rPr>
                <w:rFonts w:ascii="宋体" w:eastAsia="宋体" w:hAnsi="宋体" w:cs="宋体"/>
                <w:kern w:val="0"/>
                <w:sz w:val="20"/>
                <w:szCs w:val="20"/>
              </w:rPr>
            </w:pPr>
            <w:r w:rsidRPr="00BE3F73">
              <w:rPr>
                <w:rFonts w:ascii="宋体" w:eastAsia="宋体" w:hAnsi="宋体" w:cs="宋体" w:hint="eastAsia"/>
                <w:kern w:val="0"/>
                <w:sz w:val="20"/>
                <w:szCs w:val="20"/>
              </w:rPr>
              <w:t>-6.23%</w:t>
            </w:r>
          </w:p>
        </w:tc>
      </w:tr>
    </w:tbl>
    <w:p w14:paraId="6F945DE3" w14:textId="08F2B435" w:rsidR="00DA65BC" w:rsidRPr="00D26A3C" w:rsidRDefault="007C0E81" w:rsidP="00942EFB">
      <w:pPr>
        <w:autoSpaceDE w:val="0"/>
        <w:autoSpaceDN w:val="0"/>
        <w:adjustRightInd w:val="0"/>
        <w:ind w:firstLineChars="200" w:firstLine="562"/>
        <w:jc w:val="left"/>
        <w:outlineLvl w:val="2"/>
        <w:rPr>
          <w:rFonts w:ascii="仿宋_GB2312" w:eastAsia="仿宋_GB2312" w:hAnsi="仿宋_GB2312" w:cs="仿宋_GB2312"/>
          <w:b/>
          <w:sz w:val="28"/>
          <w:szCs w:val="28"/>
        </w:rPr>
      </w:pPr>
      <w:bookmarkStart w:id="16" w:name="_Toc108082941"/>
      <w:r>
        <w:rPr>
          <w:rFonts w:ascii="仿宋_GB2312" w:eastAsia="仿宋_GB2312" w:hAnsi="仿宋_GB2312" w:cs="仿宋_GB2312" w:hint="eastAsia"/>
          <w:b/>
          <w:sz w:val="28"/>
          <w:szCs w:val="28"/>
        </w:rPr>
        <w:lastRenderedPageBreak/>
        <w:t>三、</w:t>
      </w:r>
      <w:r w:rsidR="0008757E">
        <w:rPr>
          <w:rFonts w:ascii="仿宋_GB2312" w:eastAsia="仿宋_GB2312" w:hAnsi="仿宋_GB2312" w:cs="仿宋_GB2312" w:hint="eastAsia"/>
          <w:b/>
          <w:sz w:val="28"/>
          <w:szCs w:val="28"/>
        </w:rPr>
        <w:t>AC类</w:t>
      </w:r>
      <w:r w:rsidR="0008757E">
        <w:rPr>
          <w:rFonts w:ascii="仿宋_GB2312" w:eastAsia="仿宋_GB2312" w:hAnsi="仿宋_GB2312" w:cs="仿宋_GB2312"/>
          <w:b/>
          <w:sz w:val="28"/>
          <w:szCs w:val="28"/>
        </w:rPr>
        <w:t>资产</w:t>
      </w:r>
      <w:r w:rsidR="00D26A3C" w:rsidRPr="00D26A3C">
        <w:rPr>
          <w:rFonts w:ascii="仿宋_GB2312" w:eastAsia="仿宋_GB2312" w:hAnsi="仿宋_GB2312" w:cs="仿宋_GB2312" w:hint="eastAsia"/>
          <w:b/>
          <w:sz w:val="28"/>
          <w:szCs w:val="28"/>
        </w:rPr>
        <w:t>普遍减少，且在总资产中的占比下降</w:t>
      </w:r>
      <w:bookmarkEnd w:id="16"/>
    </w:p>
    <w:p w14:paraId="101BC7E8" w14:textId="658E1EC7" w:rsidR="00BC6EA2" w:rsidRDefault="00BC6EA2" w:rsidP="00BC6EA2">
      <w:pPr>
        <w:ind w:firstLineChars="200" w:firstLine="560"/>
        <w:rPr>
          <w:rFonts w:ascii="仿宋_GB2312" w:eastAsia="仿宋_GB2312" w:hAnsi="仿宋_GB2312" w:cs="仿宋_GB2312"/>
          <w:sz w:val="28"/>
          <w:szCs w:val="28"/>
        </w:rPr>
      </w:pPr>
      <w:r>
        <w:rPr>
          <w:rFonts w:ascii="仿宋_GB2312" w:eastAsia="仿宋_GB2312" w:hint="eastAsia"/>
          <w:sz w:val="28"/>
          <w:szCs w:val="28"/>
        </w:rPr>
        <w:t>对于贷款和应收款及持有至到期投资，由于业务模式或存在特殊条款，导致无法满足</w:t>
      </w:r>
      <w:r w:rsidR="00E61C5C">
        <w:rPr>
          <w:rFonts w:ascii="仿宋_GB2312" w:eastAsia="仿宋_GB2312" w:hint="eastAsia"/>
          <w:sz w:val="28"/>
          <w:szCs w:val="28"/>
        </w:rPr>
        <w:t>新金融工具准则</w:t>
      </w:r>
      <w:r>
        <w:rPr>
          <w:rFonts w:ascii="仿宋_GB2312" w:eastAsia="仿宋_GB2312" w:hint="eastAsia"/>
          <w:sz w:val="28"/>
          <w:szCs w:val="28"/>
        </w:rPr>
        <w:t>的分类要求，需要由摊</w:t>
      </w:r>
      <w:proofErr w:type="gramStart"/>
      <w:r>
        <w:rPr>
          <w:rFonts w:ascii="仿宋_GB2312" w:eastAsia="仿宋_GB2312" w:hint="eastAsia"/>
          <w:sz w:val="28"/>
          <w:szCs w:val="28"/>
        </w:rPr>
        <w:t>余成本</w:t>
      </w:r>
      <w:proofErr w:type="gramEnd"/>
      <w:r>
        <w:rPr>
          <w:rFonts w:ascii="仿宋_GB2312" w:eastAsia="仿宋_GB2312" w:hint="eastAsia"/>
          <w:sz w:val="28"/>
          <w:szCs w:val="28"/>
        </w:rPr>
        <w:t>计量改按公允价值计量。除少数银行外，</w:t>
      </w:r>
      <w:r>
        <w:rPr>
          <w:rFonts w:ascii="仿宋_GB2312" w:eastAsia="仿宋_GB2312" w:hAnsi="仿宋_GB2312" w:cs="仿宋_GB2312" w:hint="eastAsia"/>
          <w:sz w:val="28"/>
          <w:szCs w:val="28"/>
        </w:rPr>
        <w:t>上市银行首次执行日调整后的“以摊余成本计量类金融资产”的金额及在总资产中的</w:t>
      </w:r>
      <w:proofErr w:type="gramStart"/>
      <w:r>
        <w:rPr>
          <w:rFonts w:ascii="仿宋_GB2312" w:eastAsia="仿宋_GB2312" w:hAnsi="仿宋_GB2312" w:cs="仿宋_GB2312" w:hint="eastAsia"/>
          <w:sz w:val="28"/>
          <w:szCs w:val="28"/>
        </w:rPr>
        <w:t>占比较</w:t>
      </w:r>
      <w:proofErr w:type="gramEnd"/>
      <w:r>
        <w:rPr>
          <w:rFonts w:ascii="仿宋_GB2312" w:eastAsia="仿宋_GB2312" w:hAnsi="仿宋_GB2312" w:cs="仿宋_GB2312" w:hint="eastAsia"/>
          <w:sz w:val="28"/>
          <w:szCs w:val="28"/>
        </w:rPr>
        <w:t>上年末均有一定程度的减少，但变动幅度较小，</w:t>
      </w:r>
      <w:r w:rsidR="00C16F59">
        <w:rPr>
          <w:rFonts w:ascii="仿宋_GB2312" w:eastAsia="仿宋_GB2312" w:hAnsi="仿宋_GB2312" w:cs="仿宋_GB2312" w:hint="eastAsia"/>
          <w:sz w:val="28"/>
          <w:szCs w:val="28"/>
        </w:rPr>
        <w:t>大型</w:t>
      </w:r>
      <w:r>
        <w:rPr>
          <w:rFonts w:ascii="仿宋_GB2312" w:eastAsia="仿宋_GB2312" w:hAnsi="仿宋_GB2312" w:cs="仿宋_GB2312" w:hint="eastAsia"/>
          <w:sz w:val="28"/>
          <w:szCs w:val="28"/>
        </w:rPr>
        <w:t>银行</w:t>
      </w:r>
      <w:r w:rsidRPr="00BC6EA2">
        <w:rPr>
          <w:rFonts w:ascii="仿宋_GB2312" w:eastAsia="仿宋_GB2312" w:hAnsi="仿宋_GB2312" w:cs="仿宋_GB2312" w:hint="eastAsia"/>
          <w:sz w:val="28"/>
          <w:szCs w:val="28"/>
        </w:rPr>
        <w:t>AC类</w:t>
      </w:r>
      <w:r w:rsidRPr="00BC6EA2">
        <w:rPr>
          <w:rFonts w:ascii="仿宋_GB2312" w:eastAsia="仿宋_GB2312" w:hAnsi="仿宋_GB2312" w:cs="仿宋_GB2312"/>
          <w:sz w:val="28"/>
          <w:szCs w:val="28"/>
        </w:rPr>
        <w:t>资产</w:t>
      </w:r>
      <w:r>
        <w:rPr>
          <w:rFonts w:ascii="仿宋_GB2312" w:eastAsia="仿宋_GB2312" w:hAnsi="仿宋_GB2312" w:cs="仿宋_GB2312" w:hint="eastAsia"/>
          <w:sz w:val="28"/>
          <w:szCs w:val="28"/>
        </w:rPr>
        <w:t>在总资产的占比仅下降2%左右，股份制银行和</w:t>
      </w:r>
      <w:r w:rsidR="00C16F59">
        <w:rPr>
          <w:rFonts w:ascii="仿宋_GB2312" w:eastAsia="仿宋_GB2312" w:hAnsi="仿宋_GB2312" w:cs="仿宋_GB2312" w:hint="eastAsia"/>
          <w:sz w:val="28"/>
          <w:szCs w:val="28"/>
        </w:rPr>
        <w:t>中小银行（城商行</w:t>
      </w:r>
      <w:r w:rsidR="00C16F59">
        <w:rPr>
          <w:rFonts w:ascii="仿宋_GB2312" w:eastAsia="仿宋_GB2312" w:hAnsi="仿宋_GB2312" w:cs="仿宋_GB2312"/>
          <w:sz w:val="28"/>
          <w:szCs w:val="28"/>
        </w:rPr>
        <w:t>和</w:t>
      </w:r>
      <w:proofErr w:type="gramStart"/>
      <w:r w:rsidR="00C16F59">
        <w:rPr>
          <w:rFonts w:ascii="仿宋_GB2312" w:eastAsia="仿宋_GB2312" w:hAnsi="仿宋_GB2312" w:cs="仿宋_GB2312"/>
          <w:sz w:val="28"/>
          <w:szCs w:val="28"/>
        </w:rPr>
        <w:t>农商行</w:t>
      </w:r>
      <w:proofErr w:type="gramEnd"/>
      <w:r w:rsidR="00C16F59">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在总资产的占比下降也不超过10%。</w:t>
      </w:r>
    </w:p>
    <w:p w14:paraId="1BBCC829" w14:textId="4171F8C6" w:rsidR="005C7F85" w:rsidRPr="005C7F85" w:rsidRDefault="005C7F85" w:rsidP="000177D4">
      <w:pPr>
        <w:jc w:val="center"/>
        <w:rPr>
          <w:rFonts w:ascii="仿宋" w:eastAsia="仿宋" w:hAnsi="仿宋"/>
          <w:b/>
          <w:szCs w:val="21"/>
        </w:rPr>
      </w:pPr>
      <w:r>
        <w:rPr>
          <w:rFonts w:ascii="仿宋" w:eastAsia="仿宋" w:hAnsi="仿宋" w:hint="eastAsia"/>
          <w:b/>
          <w:szCs w:val="21"/>
        </w:rPr>
        <w:t>表</w:t>
      </w:r>
      <w:r w:rsidRPr="00F845E8">
        <w:rPr>
          <w:rFonts w:ascii="仿宋" w:eastAsia="仿宋" w:hAnsi="仿宋" w:hint="eastAsia"/>
          <w:b/>
          <w:szCs w:val="21"/>
        </w:rPr>
        <w:t>3.</w:t>
      </w:r>
      <w:r>
        <w:rPr>
          <w:rFonts w:ascii="仿宋" w:eastAsia="仿宋" w:hAnsi="仿宋"/>
          <w:b/>
          <w:szCs w:val="21"/>
        </w:rPr>
        <w:t>3</w:t>
      </w:r>
      <w:r w:rsidRPr="00F845E8">
        <w:rPr>
          <w:rFonts w:ascii="仿宋" w:eastAsia="仿宋" w:hAnsi="仿宋"/>
          <w:b/>
          <w:szCs w:val="21"/>
        </w:rPr>
        <w:t xml:space="preserve"> </w:t>
      </w:r>
      <w:r>
        <w:rPr>
          <w:rFonts w:ascii="仿宋" w:eastAsia="仿宋" w:hAnsi="仿宋" w:hint="eastAsia"/>
          <w:b/>
          <w:szCs w:val="21"/>
        </w:rPr>
        <w:t>各行执行</w:t>
      </w:r>
      <w:r>
        <w:rPr>
          <w:rFonts w:ascii="仿宋" w:eastAsia="仿宋" w:hAnsi="仿宋"/>
          <w:b/>
          <w:szCs w:val="21"/>
        </w:rPr>
        <w:t>新金融工具准则前后AC</w:t>
      </w:r>
      <w:r w:rsidRPr="00F845E8">
        <w:rPr>
          <w:rFonts w:ascii="仿宋" w:eastAsia="仿宋" w:hAnsi="仿宋" w:hint="eastAsia"/>
          <w:b/>
          <w:szCs w:val="21"/>
        </w:rPr>
        <w:t>类资产</w:t>
      </w:r>
      <w:r w:rsidRPr="00F845E8">
        <w:rPr>
          <w:rFonts w:ascii="仿宋" w:eastAsia="仿宋" w:hAnsi="仿宋"/>
          <w:b/>
          <w:szCs w:val="21"/>
        </w:rPr>
        <w:t>情况表</w:t>
      </w:r>
    </w:p>
    <w:p w14:paraId="5BC1A46B" w14:textId="5969FA60" w:rsidR="00350691" w:rsidRPr="00E93BB7" w:rsidRDefault="00E93BB7" w:rsidP="00E93BB7">
      <w:pPr>
        <w:ind w:rightChars="-297" w:right="-624" w:firstLineChars="3850" w:firstLine="6930"/>
        <w:rPr>
          <w:rFonts w:ascii="仿宋" w:eastAsia="仿宋" w:hAnsi="仿宋"/>
          <w:sz w:val="28"/>
          <w:szCs w:val="28"/>
        </w:rPr>
      </w:pPr>
      <w:r w:rsidRPr="00F01C2C">
        <w:rPr>
          <w:rFonts w:ascii="仿宋" w:eastAsia="仿宋" w:hAnsi="仿宋" w:hint="eastAsia"/>
          <w:sz w:val="18"/>
          <w:szCs w:val="18"/>
        </w:rPr>
        <w:t>单位</w:t>
      </w:r>
      <w:r w:rsidRPr="00F01C2C">
        <w:rPr>
          <w:rFonts w:ascii="仿宋" w:eastAsia="仿宋" w:hAnsi="仿宋"/>
          <w:sz w:val="18"/>
          <w:szCs w:val="18"/>
        </w:rPr>
        <w:t>：百万元</w:t>
      </w:r>
    </w:p>
    <w:tbl>
      <w:tblPr>
        <w:tblW w:w="8212" w:type="dxa"/>
        <w:tblLook w:val="04A0" w:firstRow="1" w:lastRow="0" w:firstColumn="1" w:lastColumn="0" w:noHBand="0" w:noVBand="1"/>
      </w:tblPr>
      <w:tblGrid>
        <w:gridCol w:w="1460"/>
        <w:gridCol w:w="1365"/>
        <w:gridCol w:w="1276"/>
        <w:gridCol w:w="992"/>
        <w:gridCol w:w="993"/>
        <w:gridCol w:w="992"/>
        <w:gridCol w:w="1134"/>
      </w:tblGrid>
      <w:tr w:rsidR="00E93BB7" w:rsidRPr="00E93BB7" w14:paraId="0C9C10C6" w14:textId="77777777" w:rsidTr="00E93BB7">
        <w:trPr>
          <w:trHeight w:val="240"/>
        </w:trPr>
        <w:tc>
          <w:tcPr>
            <w:tcW w:w="1460" w:type="dxa"/>
            <w:vMerge w:val="restart"/>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B1A2147" w14:textId="77777777" w:rsidR="00E93BB7" w:rsidRPr="00E93BB7" w:rsidRDefault="00E93BB7" w:rsidP="00E93BB7">
            <w:pPr>
              <w:widowControl/>
              <w:jc w:val="center"/>
              <w:rPr>
                <w:rFonts w:ascii="华文细黑" w:eastAsia="华文细黑" w:hAnsi="华文细黑" w:cs="宋体"/>
                <w:b/>
                <w:bCs/>
                <w:color w:val="000000"/>
                <w:kern w:val="0"/>
                <w:sz w:val="22"/>
              </w:rPr>
            </w:pPr>
            <w:r w:rsidRPr="00E93BB7">
              <w:rPr>
                <w:rFonts w:ascii="华文细黑" w:eastAsia="华文细黑" w:hAnsi="华文细黑" w:cs="宋体" w:hint="eastAsia"/>
                <w:b/>
                <w:bCs/>
                <w:color w:val="000000"/>
                <w:kern w:val="0"/>
                <w:sz w:val="22"/>
              </w:rPr>
              <w:t>分类</w:t>
            </w:r>
          </w:p>
        </w:tc>
        <w:tc>
          <w:tcPr>
            <w:tcW w:w="3633" w:type="dxa"/>
            <w:gridSpan w:val="3"/>
            <w:tcBorders>
              <w:top w:val="single" w:sz="8" w:space="0" w:color="auto"/>
              <w:left w:val="nil"/>
              <w:bottom w:val="single" w:sz="4" w:space="0" w:color="auto"/>
              <w:right w:val="single" w:sz="4" w:space="0" w:color="auto"/>
            </w:tcBorders>
            <w:shd w:val="clear" w:color="000000" w:fill="D9D9D9"/>
            <w:noWrap/>
            <w:vAlign w:val="center"/>
            <w:hideMark/>
          </w:tcPr>
          <w:p w14:paraId="047B5685" w14:textId="77777777" w:rsidR="00E93BB7" w:rsidRPr="00E93BB7" w:rsidRDefault="00E93BB7" w:rsidP="00E93BB7">
            <w:pPr>
              <w:widowControl/>
              <w:jc w:val="center"/>
              <w:rPr>
                <w:rFonts w:ascii="宋体" w:eastAsia="宋体" w:hAnsi="宋体" w:cs="宋体"/>
                <w:b/>
                <w:bCs/>
                <w:color w:val="000000"/>
                <w:kern w:val="0"/>
                <w:sz w:val="22"/>
              </w:rPr>
            </w:pPr>
            <w:r w:rsidRPr="00E93BB7">
              <w:rPr>
                <w:rFonts w:ascii="宋体" w:eastAsia="宋体" w:hAnsi="宋体" w:cs="宋体" w:hint="eastAsia"/>
                <w:b/>
                <w:bCs/>
                <w:color w:val="000000"/>
                <w:kern w:val="0"/>
                <w:sz w:val="22"/>
              </w:rPr>
              <w:t>余额</w:t>
            </w:r>
          </w:p>
        </w:tc>
        <w:tc>
          <w:tcPr>
            <w:tcW w:w="3119" w:type="dxa"/>
            <w:gridSpan w:val="3"/>
            <w:tcBorders>
              <w:top w:val="single" w:sz="8" w:space="0" w:color="auto"/>
              <w:left w:val="nil"/>
              <w:bottom w:val="single" w:sz="4" w:space="0" w:color="auto"/>
              <w:right w:val="single" w:sz="8" w:space="0" w:color="000000"/>
            </w:tcBorders>
            <w:shd w:val="clear" w:color="000000" w:fill="D9D9D9"/>
            <w:noWrap/>
            <w:vAlign w:val="center"/>
            <w:hideMark/>
          </w:tcPr>
          <w:p w14:paraId="0AB2E8DD" w14:textId="77777777" w:rsidR="00E93BB7" w:rsidRPr="00E93BB7" w:rsidRDefault="00E93BB7" w:rsidP="00E93BB7">
            <w:pPr>
              <w:widowControl/>
              <w:jc w:val="center"/>
              <w:rPr>
                <w:rFonts w:ascii="宋体" w:eastAsia="宋体" w:hAnsi="宋体" w:cs="宋体"/>
                <w:b/>
                <w:bCs/>
                <w:color w:val="000000"/>
                <w:kern w:val="0"/>
                <w:sz w:val="22"/>
              </w:rPr>
            </w:pPr>
            <w:r w:rsidRPr="00E93BB7">
              <w:rPr>
                <w:rFonts w:ascii="宋体" w:eastAsia="宋体" w:hAnsi="宋体" w:cs="宋体" w:hint="eastAsia"/>
                <w:b/>
                <w:bCs/>
                <w:color w:val="000000"/>
                <w:kern w:val="0"/>
                <w:sz w:val="22"/>
              </w:rPr>
              <w:t>占总资产占比</w:t>
            </w:r>
          </w:p>
        </w:tc>
      </w:tr>
      <w:tr w:rsidR="00E93BB7" w:rsidRPr="00E93BB7" w14:paraId="39EA9489" w14:textId="77777777" w:rsidTr="00E93BB7">
        <w:trPr>
          <w:trHeight w:val="240"/>
        </w:trPr>
        <w:tc>
          <w:tcPr>
            <w:tcW w:w="1460" w:type="dxa"/>
            <w:vMerge/>
            <w:tcBorders>
              <w:top w:val="single" w:sz="8" w:space="0" w:color="auto"/>
              <w:left w:val="single" w:sz="8" w:space="0" w:color="auto"/>
              <w:bottom w:val="single" w:sz="4" w:space="0" w:color="auto"/>
              <w:right w:val="single" w:sz="4" w:space="0" w:color="auto"/>
            </w:tcBorders>
            <w:vAlign w:val="center"/>
            <w:hideMark/>
          </w:tcPr>
          <w:p w14:paraId="5A3C2F08" w14:textId="77777777" w:rsidR="00E93BB7" w:rsidRPr="00E93BB7" w:rsidRDefault="00E93BB7" w:rsidP="00E93BB7">
            <w:pPr>
              <w:widowControl/>
              <w:jc w:val="left"/>
              <w:rPr>
                <w:rFonts w:ascii="华文细黑" w:eastAsia="华文细黑" w:hAnsi="华文细黑" w:cs="宋体"/>
                <w:b/>
                <w:bCs/>
                <w:color w:val="000000"/>
                <w:kern w:val="0"/>
                <w:sz w:val="22"/>
              </w:rPr>
            </w:pPr>
          </w:p>
        </w:tc>
        <w:tc>
          <w:tcPr>
            <w:tcW w:w="136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1E51B19" w14:textId="77777777" w:rsidR="00E93BB7" w:rsidRPr="00E93BB7" w:rsidRDefault="00E93BB7" w:rsidP="00E93BB7">
            <w:pPr>
              <w:widowControl/>
              <w:jc w:val="center"/>
              <w:rPr>
                <w:rFonts w:ascii="宋体" w:eastAsia="宋体" w:hAnsi="宋体" w:cs="宋体"/>
                <w:b/>
                <w:bCs/>
                <w:color w:val="000000"/>
                <w:kern w:val="0"/>
                <w:sz w:val="22"/>
              </w:rPr>
            </w:pPr>
            <w:r w:rsidRPr="00E93BB7">
              <w:rPr>
                <w:rFonts w:ascii="宋体" w:eastAsia="宋体" w:hAnsi="宋体" w:cs="宋体" w:hint="eastAsia"/>
                <w:b/>
                <w:bCs/>
                <w:color w:val="000000"/>
                <w:kern w:val="0"/>
                <w:sz w:val="22"/>
              </w:rPr>
              <w:t>实施前</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5D4D7C13" w14:textId="77777777" w:rsidR="00E93BB7" w:rsidRPr="00E93BB7" w:rsidRDefault="00E93BB7" w:rsidP="00E93BB7">
            <w:pPr>
              <w:widowControl/>
              <w:jc w:val="center"/>
              <w:rPr>
                <w:rFonts w:ascii="宋体" w:eastAsia="宋体" w:hAnsi="宋体" w:cs="宋体"/>
                <w:b/>
                <w:bCs/>
                <w:color w:val="000000"/>
                <w:kern w:val="0"/>
                <w:sz w:val="22"/>
              </w:rPr>
            </w:pPr>
            <w:r w:rsidRPr="00E93BB7">
              <w:rPr>
                <w:rFonts w:ascii="宋体" w:eastAsia="宋体" w:hAnsi="宋体" w:cs="宋体" w:hint="eastAsia"/>
                <w:b/>
                <w:bCs/>
                <w:color w:val="000000"/>
                <w:kern w:val="0"/>
                <w:sz w:val="22"/>
              </w:rPr>
              <w:t>实施后</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009DD79F" w14:textId="77777777" w:rsidR="00E93BB7" w:rsidRPr="00E93BB7" w:rsidRDefault="00E93BB7" w:rsidP="00E93BB7">
            <w:pPr>
              <w:widowControl/>
              <w:jc w:val="center"/>
              <w:rPr>
                <w:rFonts w:ascii="宋体" w:eastAsia="宋体" w:hAnsi="宋体" w:cs="宋体"/>
                <w:b/>
                <w:bCs/>
                <w:kern w:val="0"/>
                <w:sz w:val="22"/>
              </w:rPr>
            </w:pPr>
            <w:r w:rsidRPr="00E93BB7">
              <w:rPr>
                <w:rFonts w:ascii="宋体" w:eastAsia="宋体" w:hAnsi="宋体" w:cs="宋体" w:hint="eastAsia"/>
                <w:b/>
                <w:bCs/>
                <w:kern w:val="0"/>
                <w:sz w:val="22"/>
              </w:rPr>
              <w:t>变动率</w:t>
            </w:r>
          </w:p>
        </w:tc>
        <w:tc>
          <w:tcPr>
            <w:tcW w:w="993" w:type="dxa"/>
            <w:tcBorders>
              <w:top w:val="single" w:sz="4" w:space="0" w:color="auto"/>
              <w:left w:val="nil"/>
              <w:bottom w:val="single" w:sz="4" w:space="0" w:color="auto"/>
              <w:right w:val="single" w:sz="4" w:space="0" w:color="auto"/>
            </w:tcBorders>
            <w:shd w:val="clear" w:color="000000" w:fill="D9D9D9"/>
            <w:noWrap/>
            <w:vAlign w:val="center"/>
            <w:hideMark/>
          </w:tcPr>
          <w:p w14:paraId="4265A5C2" w14:textId="77777777" w:rsidR="00E93BB7" w:rsidRPr="00E93BB7" w:rsidRDefault="00E93BB7" w:rsidP="00E93BB7">
            <w:pPr>
              <w:widowControl/>
              <w:jc w:val="center"/>
              <w:rPr>
                <w:rFonts w:ascii="宋体" w:eastAsia="宋体" w:hAnsi="宋体" w:cs="宋体"/>
                <w:b/>
                <w:bCs/>
                <w:color w:val="000000"/>
                <w:kern w:val="0"/>
                <w:sz w:val="22"/>
              </w:rPr>
            </w:pPr>
            <w:r w:rsidRPr="00E93BB7">
              <w:rPr>
                <w:rFonts w:ascii="宋体" w:eastAsia="宋体" w:hAnsi="宋体" w:cs="宋体" w:hint="eastAsia"/>
                <w:b/>
                <w:bCs/>
                <w:color w:val="000000"/>
                <w:kern w:val="0"/>
                <w:sz w:val="22"/>
              </w:rPr>
              <w:t>实施前</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5094E9C1" w14:textId="77777777" w:rsidR="00E93BB7" w:rsidRPr="00E93BB7" w:rsidRDefault="00E93BB7" w:rsidP="00E93BB7">
            <w:pPr>
              <w:widowControl/>
              <w:jc w:val="center"/>
              <w:rPr>
                <w:rFonts w:ascii="宋体" w:eastAsia="宋体" w:hAnsi="宋体" w:cs="宋体"/>
                <w:b/>
                <w:bCs/>
                <w:color w:val="000000"/>
                <w:kern w:val="0"/>
                <w:sz w:val="22"/>
              </w:rPr>
            </w:pPr>
            <w:r w:rsidRPr="00E93BB7">
              <w:rPr>
                <w:rFonts w:ascii="宋体" w:eastAsia="宋体" w:hAnsi="宋体" w:cs="宋体" w:hint="eastAsia"/>
                <w:b/>
                <w:bCs/>
                <w:color w:val="000000"/>
                <w:kern w:val="0"/>
                <w:sz w:val="22"/>
              </w:rPr>
              <w:t>实施后</w:t>
            </w:r>
          </w:p>
        </w:tc>
        <w:tc>
          <w:tcPr>
            <w:tcW w:w="1134" w:type="dxa"/>
            <w:tcBorders>
              <w:top w:val="nil"/>
              <w:left w:val="single" w:sz="4" w:space="0" w:color="auto"/>
              <w:bottom w:val="single" w:sz="4" w:space="0" w:color="auto"/>
              <w:right w:val="single" w:sz="8" w:space="0" w:color="auto"/>
            </w:tcBorders>
            <w:shd w:val="clear" w:color="000000" w:fill="D9D9D9"/>
            <w:noWrap/>
            <w:vAlign w:val="center"/>
            <w:hideMark/>
          </w:tcPr>
          <w:p w14:paraId="7BD87417" w14:textId="77777777" w:rsidR="00E93BB7" w:rsidRPr="00E93BB7" w:rsidRDefault="00E93BB7" w:rsidP="00E93BB7">
            <w:pPr>
              <w:widowControl/>
              <w:jc w:val="center"/>
              <w:rPr>
                <w:rFonts w:ascii="宋体" w:eastAsia="宋体" w:hAnsi="宋体" w:cs="宋体"/>
                <w:b/>
                <w:bCs/>
                <w:kern w:val="0"/>
                <w:sz w:val="22"/>
              </w:rPr>
            </w:pPr>
            <w:r w:rsidRPr="00E93BB7">
              <w:rPr>
                <w:rFonts w:ascii="宋体" w:eastAsia="宋体" w:hAnsi="宋体" w:cs="宋体" w:hint="eastAsia"/>
                <w:b/>
                <w:bCs/>
                <w:kern w:val="0"/>
                <w:sz w:val="22"/>
              </w:rPr>
              <w:t>变动</w:t>
            </w:r>
          </w:p>
        </w:tc>
      </w:tr>
      <w:tr w:rsidR="00E93BB7" w:rsidRPr="00E93BB7" w14:paraId="77F43CFF" w14:textId="77777777" w:rsidTr="00E93BB7">
        <w:trPr>
          <w:trHeight w:val="285"/>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7751211C" w14:textId="77777777" w:rsidR="00E93BB7" w:rsidRPr="00E93BB7" w:rsidRDefault="00E93BB7" w:rsidP="00E93BB7">
            <w:pPr>
              <w:widowControl/>
              <w:jc w:val="center"/>
              <w:rPr>
                <w:rFonts w:ascii="华文细黑" w:eastAsia="华文细黑" w:hAnsi="华文细黑" w:cs="宋体"/>
                <w:color w:val="000000"/>
                <w:kern w:val="0"/>
                <w:sz w:val="20"/>
                <w:szCs w:val="20"/>
              </w:rPr>
            </w:pPr>
            <w:r w:rsidRPr="00E93BB7">
              <w:rPr>
                <w:rFonts w:ascii="华文细黑" w:eastAsia="华文细黑" w:hAnsi="华文细黑" w:cs="宋体" w:hint="eastAsia"/>
                <w:color w:val="000000"/>
                <w:kern w:val="0"/>
                <w:sz w:val="20"/>
                <w:szCs w:val="20"/>
              </w:rPr>
              <w:t>大型银行</w:t>
            </w:r>
          </w:p>
        </w:tc>
        <w:tc>
          <w:tcPr>
            <w:tcW w:w="1365" w:type="dxa"/>
            <w:tcBorders>
              <w:top w:val="nil"/>
              <w:left w:val="single" w:sz="4" w:space="0" w:color="auto"/>
              <w:bottom w:val="single" w:sz="4" w:space="0" w:color="auto"/>
              <w:right w:val="single" w:sz="4" w:space="0" w:color="auto"/>
            </w:tcBorders>
            <w:shd w:val="clear" w:color="auto" w:fill="auto"/>
            <w:vAlign w:val="center"/>
            <w:hideMark/>
          </w:tcPr>
          <w:p w14:paraId="7E702B1A"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94,705,647</w:t>
            </w:r>
          </w:p>
        </w:tc>
        <w:tc>
          <w:tcPr>
            <w:tcW w:w="1276" w:type="dxa"/>
            <w:tcBorders>
              <w:top w:val="nil"/>
              <w:left w:val="nil"/>
              <w:bottom w:val="single" w:sz="4" w:space="0" w:color="auto"/>
              <w:right w:val="single" w:sz="4" w:space="0" w:color="auto"/>
            </w:tcBorders>
            <w:shd w:val="clear" w:color="auto" w:fill="auto"/>
            <w:vAlign w:val="center"/>
            <w:hideMark/>
          </w:tcPr>
          <w:p w14:paraId="30326F12"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93,523,208</w:t>
            </w:r>
          </w:p>
        </w:tc>
        <w:tc>
          <w:tcPr>
            <w:tcW w:w="992" w:type="dxa"/>
            <w:tcBorders>
              <w:top w:val="nil"/>
              <w:left w:val="nil"/>
              <w:bottom w:val="single" w:sz="4" w:space="0" w:color="auto"/>
              <w:right w:val="single" w:sz="4" w:space="0" w:color="auto"/>
            </w:tcBorders>
            <w:shd w:val="clear" w:color="auto" w:fill="auto"/>
            <w:noWrap/>
            <w:vAlign w:val="center"/>
            <w:hideMark/>
          </w:tcPr>
          <w:p w14:paraId="19DBCB4D"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-1.25%</w:t>
            </w:r>
          </w:p>
        </w:tc>
        <w:tc>
          <w:tcPr>
            <w:tcW w:w="993" w:type="dxa"/>
            <w:tcBorders>
              <w:top w:val="nil"/>
              <w:left w:val="nil"/>
              <w:bottom w:val="single" w:sz="4" w:space="0" w:color="auto"/>
              <w:right w:val="single" w:sz="4" w:space="0" w:color="auto"/>
            </w:tcBorders>
            <w:shd w:val="clear" w:color="auto" w:fill="auto"/>
            <w:noWrap/>
            <w:vAlign w:val="center"/>
            <w:hideMark/>
          </w:tcPr>
          <w:p w14:paraId="20130092"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90.55%</w:t>
            </w:r>
          </w:p>
        </w:tc>
        <w:tc>
          <w:tcPr>
            <w:tcW w:w="992" w:type="dxa"/>
            <w:tcBorders>
              <w:top w:val="nil"/>
              <w:left w:val="nil"/>
              <w:bottom w:val="single" w:sz="4" w:space="0" w:color="auto"/>
              <w:right w:val="single" w:sz="4" w:space="0" w:color="auto"/>
            </w:tcBorders>
            <w:shd w:val="clear" w:color="auto" w:fill="auto"/>
            <w:noWrap/>
            <w:vAlign w:val="center"/>
            <w:hideMark/>
          </w:tcPr>
          <w:p w14:paraId="1409B257"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89.38%</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530B6A27"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-1.17%</w:t>
            </w:r>
          </w:p>
        </w:tc>
      </w:tr>
      <w:tr w:rsidR="00E93BB7" w:rsidRPr="00E93BB7" w14:paraId="5C2DBA6F" w14:textId="77777777" w:rsidTr="00E93BB7">
        <w:trPr>
          <w:trHeight w:val="285"/>
        </w:trPr>
        <w:tc>
          <w:tcPr>
            <w:tcW w:w="1460" w:type="dxa"/>
            <w:tcBorders>
              <w:top w:val="nil"/>
              <w:left w:val="single" w:sz="8" w:space="0" w:color="auto"/>
              <w:bottom w:val="single" w:sz="4" w:space="0" w:color="auto"/>
              <w:right w:val="single" w:sz="4" w:space="0" w:color="auto"/>
            </w:tcBorders>
            <w:shd w:val="clear" w:color="auto" w:fill="auto"/>
            <w:noWrap/>
            <w:vAlign w:val="center"/>
            <w:hideMark/>
          </w:tcPr>
          <w:p w14:paraId="6FD4F2E0" w14:textId="77777777" w:rsidR="00E93BB7" w:rsidRPr="00E93BB7" w:rsidRDefault="00E93BB7" w:rsidP="00E93BB7">
            <w:pPr>
              <w:widowControl/>
              <w:jc w:val="center"/>
              <w:rPr>
                <w:rFonts w:ascii="华文细黑" w:eastAsia="华文细黑" w:hAnsi="华文细黑" w:cs="宋体"/>
                <w:color w:val="000000"/>
                <w:kern w:val="0"/>
                <w:sz w:val="20"/>
                <w:szCs w:val="20"/>
              </w:rPr>
            </w:pPr>
            <w:r w:rsidRPr="00E93BB7">
              <w:rPr>
                <w:rFonts w:ascii="华文细黑" w:eastAsia="华文细黑" w:hAnsi="华文细黑" w:cs="宋体" w:hint="eastAsia"/>
                <w:color w:val="000000"/>
                <w:kern w:val="0"/>
                <w:sz w:val="20"/>
                <w:szCs w:val="20"/>
              </w:rPr>
              <w:t>股份制银行</w:t>
            </w:r>
          </w:p>
        </w:tc>
        <w:tc>
          <w:tcPr>
            <w:tcW w:w="1365" w:type="dxa"/>
            <w:tcBorders>
              <w:top w:val="nil"/>
              <w:left w:val="single" w:sz="4" w:space="0" w:color="auto"/>
              <w:bottom w:val="single" w:sz="4" w:space="0" w:color="auto"/>
              <w:right w:val="single" w:sz="4" w:space="0" w:color="auto"/>
            </w:tcBorders>
            <w:shd w:val="clear" w:color="auto" w:fill="auto"/>
            <w:vAlign w:val="center"/>
            <w:hideMark/>
          </w:tcPr>
          <w:p w14:paraId="57767F79"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36,809,511</w:t>
            </w:r>
          </w:p>
        </w:tc>
        <w:tc>
          <w:tcPr>
            <w:tcW w:w="1276" w:type="dxa"/>
            <w:tcBorders>
              <w:top w:val="nil"/>
              <w:left w:val="nil"/>
              <w:bottom w:val="single" w:sz="4" w:space="0" w:color="auto"/>
              <w:right w:val="single" w:sz="4" w:space="0" w:color="auto"/>
            </w:tcBorders>
            <w:shd w:val="clear" w:color="auto" w:fill="auto"/>
            <w:vAlign w:val="center"/>
            <w:hideMark/>
          </w:tcPr>
          <w:p w14:paraId="780527C9"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35,456,050</w:t>
            </w:r>
          </w:p>
        </w:tc>
        <w:tc>
          <w:tcPr>
            <w:tcW w:w="992" w:type="dxa"/>
            <w:tcBorders>
              <w:top w:val="nil"/>
              <w:left w:val="nil"/>
              <w:bottom w:val="single" w:sz="4" w:space="0" w:color="auto"/>
              <w:right w:val="single" w:sz="4" w:space="0" w:color="auto"/>
            </w:tcBorders>
            <w:shd w:val="clear" w:color="auto" w:fill="auto"/>
            <w:noWrap/>
            <w:vAlign w:val="center"/>
            <w:hideMark/>
          </w:tcPr>
          <w:p w14:paraId="78D43A42"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-3.68%</w:t>
            </w:r>
          </w:p>
        </w:tc>
        <w:tc>
          <w:tcPr>
            <w:tcW w:w="993" w:type="dxa"/>
            <w:tcBorders>
              <w:top w:val="nil"/>
              <w:left w:val="nil"/>
              <w:bottom w:val="single" w:sz="4" w:space="0" w:color="auto"/>
              <w:right w:val="single" w:sz="4" w:space="0" w:color="auto"/>
            </w:tcBorders>
            <w:shd w:val="clear" w:color="auto" w:fill="auto"/>
            <w:noWrap/>
            <w:vAlign w:val="center"/>
            <w:hideMark/>
          </w:tcPr>
          <w:p w14:paraId="00CBFA14"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89.13%</w:t>
            </w:r>
          </w:p>
        </w:tc>
        <w:tc>
          <w:tcPr>
            <w:tcW w:w="992" w:type="dxa"/>
            <w:tcBorders>
              <w:top w:val="nil"/>
              <w:left w:val="nil"/>
              <w:bottom w:val="single" w:sz="4" w:space="0" w:color="auto"/>
              <w:right w:val="single" w:sz="4" w:space="0" w:color="auto"/>
            </w:tcBorders>
            <w:shd w:val="clear" w:color="auto" w:fill="auto"/>
            <w:noWrap/>
            <w:vAlign w:val="center"/>
            <w:hideMark/>
          </w:tcPr>
          <w:p w14:paraId="2C458DBC"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86.67%</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035B2F2E"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-2.46%</w:t>
            </w:r>
          </w:p>
        </w:tc>
      </w:tr>
      <w:tr w:rsidR="00E93BB7" w:rsidRPr="00E93BB7" w14:paraId="63323964" w14:textId="77777777" w:rsidTr="00E93BB7">
        <w:trPr>
          <w:trHeight w:val="300"/>
        </w:trPr>
        <w:tc>
          <w:tcPr>
            <w:tcW w:w="1460" w:type="dxa"/>
            <w:tcBorders>
              <w:top w:val="nil"/>
              <w:left w:val="single" w:sz="8" w:space="0" w:color="auto"/>
              <w:bottom w:val="single" w:sz="8" w:space="0" w:color="auto"/>
              <w:right w:val="single" w:sz="4" w:space="0" w:color="auto"/>
            </w:tcBorders>
            <w:shd w:val="clear" w:color="auto" w:fill="auto"/>
            <w:noWrap/>
            <w:vAlign w:val="center"/>
            <w:hideMark/>
          </w:tcPr>
          <w:p w14:paraId="615617CA" w14:textId="408B3DD5" w:rsidR="00E93BB7" w:rsidRPr="00E93BB7" w:rsidRDefault="00C16F59" w:rsidP="00E93BB7">
            <w:pPr>
              <w:widowControl/>
              <w:jc w:val="center"/>
              <w:rPr>
                <w:rFonts w:ascii="华文细黑" w:eastAsia="华文细黑" w:hAnsi="华文细黑" w:cs="宋体"/>
                <w:color w:val="000000"/>
                <w:kern w:val="0"/>
                <w:sz w:val="20"/>
                <w:szCs w:val="20"/>
              </w:rPr>
            </w:pPr>
            <w:r>
              <w:rPr>
                <w:rFonts w:ascii="华文细黑" w:eastAsia="华文细黑" w:hAnsi="华文细黑" w:cs="宋体" w:hint="eastAsia"/>
                <w:color w:val="000000"/>
                <w:kern w:val="0"/>
                <w:sz w:val="20"/>
                <w:szCs w:val="20"/>
              </w:rPr>
              <w:t>中小银</w:t>
            </w:r>
            <w:r w:rsidR="00E93BB7" w:rsidRPr="00E93BB7">
              <w:rPr>
                <w:rFonts w:ascii="华文细黑" w:eastAsia="华文细黑" w:hAnsi="华文细黑" w:cs="宋体" w:hint="eastAsia"/>
                <w:color w:val="000000"/>
                <w:kern w:val="0"/>
                <w:sz w:val="20"/>
                <w:szCs w:val="20"/>
              </w:rPr>
              <w:t>行</w:t>
            </w:r>
          </w:p>
        </w:tc>
        <w:tc>
          <w:tcPr>
            <w:tcW w:w="1365" w:type="dxa"/>
            <w:tcBorders>
              <w:top w:val="single" w:sz="4" w:space="0" w:color="auto"/>
              <w:left w:val="nil"/>
              <w:bottom w:val="single" w:sz="8" w:space="0" w:color="auto"/>
              <w:right w:val="single" w:sz="4" w:space="0" w:color="auto"/>
            </w:tcBorders>
            <w:shd w:val="clear" w:color="auto" w:fill="auto"/>
            <w:noWrap/>
            <w:vAlign w:val="center"/>
            <w:hideMark/>
          </w:tcPr>
          <w:p w14:paraId="3EDB9246" w14:textId="77777777" w:rsidR="00E93BB7" w:rsidRPr="00E93BB7" w:rsidRDefault="00E93BB7" w:rsidP="00E93BB7">
            <w:pPr>
              <w:widowControl/>
              <w:jc w:val="right"/>
              <w:rPr>
                <w:rFonts w:ascii="宋体" w:eastAsia="宋体" w:hAnsi="宋体" w:cs="宋体"/>
                <w:color w:val="000000"/>
                <w:kern w:val="0"/>
                <w:sz w:val="20"/>
                <w:szCs w:val="20"/>
              </w:rPr>
            </w:pPr>
            <w:r w:rsidRPr="00E93BB7">
              <w:rPr>
                <w:rFonts w:ascii="宋体" w:eastAsia="宋体" w:hAnsi="宋体" w:cs="宋体" w:hint="eastAsia"/>
                <w:color w:val="000000"/>
                <w:kern w:val="0"/>
                <w:sz w:val="20"/>
                <w:szCs w:val="20"/>
              </w:rPr>
              <w:t>15,916,812</w:t>
            </w:r>
          </w:p>
        </w:tc>
        <w:tc>
          <w:tcPr>
            <w:tcW w:w="1276" w:type="dxa"/>
            <w:tcBorders>
              <w:top w:val="single" w:sz="4" w:space="0" w:color="auto"/>
              <w:left w:val="nil"/>
              <w:bottom w:val="single" w:sz="8" w:space="0" w:color="auto"/>
              <w:right w:val="single" w:sz="4" w:space="0" w:color="auto"/>
            </w:tcBorders>
            <w:shd w:val="clear" w:color="auto" w:fill="auto"/>
            <w:noWrap/>
            <w:vAlign w:val="center"/>
            <w:hideMark/>
          </w:tcPr>
          <w:p w14:paraId="088764DE" w14:textId="77777777" w:rsidR="00E93BB7" w:rsidRPr="00E93BB7" w:rsidRDefault="00E93BB7" w:rsidP="00E93BB7">
            <w:pPr>
              <w:widowControl/>
              <w:jc w:val="right"/>
              <w:rPr>
                <w:rFonts w:ascii="宋体" w:eastAsia="宋体" w:hAnsi="宋体" w:cs="宋体"/>
                <w:color w:val="000000"/>
                <w:kern w:val="0"/>
                <w:sz w:val="20"/>
                <w:szCs w:val="20"/>
              </w:rPr>
            </w:pPr>
            <w:r w:rsidRPr="00E93BB7">
              <w:rPr>
                <w:rFonts w:ascii="宋体" w:eastAsia="宋体" w:hAnsi="宋体" w:cs="宋体" w:hint="eastAsia"/>
                <w:color w:val="000000"/>
                <w:kern w:val="0"/>
                <w:sz w:val="20"/>
                <w:szCs w:val="20"/>
              </w:rPr>
              <w:t>15,310,400</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14:paraId="4D355F88"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-3.81%</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14:paraId="139EB7CE"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84.03%</w:t>
            </w:r>
          </w:p>
        </w:tc>
        <w:tc>
          <w:tcPr>
            <w:tcW w:w="992" w:type="dxa"/>
            <w:tcBorders>
              <w:top w:val="single" w:sz="4" w:space="0" w:color="auto"/>
              <w:left w:val="nil"/>
              <w:bottom w:val="single" w:sz="8" w:space="0" w:color="auto"/>
              <w:right w:val="single" w:sz="4" w:space="0" w:color="auto"/>
            </w:tcBorders>
            <w:shd w:val="clear" w:color="auto" w:fill="auto"/>
            <w:noWrap/>
            <w:vAlign w:val="center"/>
            <w:hideMark/>
          </w:tcPr>
          <w:p w14:paraId="4AFE13AE"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80.96%</w:t>
            </w:r>
          </w:p>
        </w:tc>
        <w:tc>
          <w:tcPr>
            <w:tcW w:w="1134" w:type="dxa"/>
            <w:tcBorders>
              <w:top w:val="nil"/>
              <w:left w:val="nil"/>
              <w:bottom w:val="single" w:sz="8" w:space="0" w:color="auto"/>
              <w:right w:val="single" w:sz="8" w:space="0" w:color="auto"/>
            </w:tcBorders>
            <w:shd w:val="clear" w:color="auto" w:fill="auto"/>
            <w:noWrap/>
            <w:vAlign w:val="center"/>
            <w:hideMark/>
          </w:tcPr>
          <w:p w14:paraId="1045DCBF" w14:textId="77777777" w:rsidR="00E93BB7" w:rsidRPr="00E93BB7" w:rsidRDefault="00E93BB7" w:rsidP="00E93BB7">
            <w:pPr>
              <w:widowControl/>
              <w:jc w:val="right"/>
              <w:rPr>
                <w:rFonts w:ascii="宋体" w:eastAsia="宋体" w:hAnsi="宋体" w:cs="宋体"/>
                <w:kern w:val="0"/>
                <w:sz w:val="20"/>
                <w:szCs w:val="20"/>
              </w:rPr>
            </w:pPr>
            <w:r w:rsidRPr="00E93BB7">
              <w:rPr>
                <w:rFonts w:ascii="宋体" w:eastAsia="宋体" w:hAnsi="宋体" w:cs="宋体" w:hint="eastAsia"/>
                <w:kern w:val="0"/>
                <w:sz w:val="20"/>
                <w:szCs w:val="20"/>
              </w:rPr>
              <w:t>-3.08%</w:t>
            </w:r>
          </w:p>
        </w:tc>
      </w:tr>
    </w:tbl>
    <w:p w14:paraId="3EF6D638" w14:textId="77777777" w:rsidR="003343DD" w:rsidRDefault="003343DD" w:rsidP="007E7985">
      <w:pPr>
        <w:ind w:firstLineChars="200" w:firstLine="562"/>
        <w:rPr>
          <w:rFonts w:ascii="仿宋" w:eastAsia="仿宋" w:hAnsi="仿宋"/>
          <w:b/>
          <w:sz w:val="28"/>
          <w:szCs w:val="28"/>
        </w:rPr>
      </w:pPr>
    </w:p>
    <w:p w14:paraId="1D88E1B0" w14:textId="77777777" w:rsidR="00F76B0F" w:rsidRDefault="00F76B0F">
      <w:pPr>
        <w:widowControl/>
        <w:jc w:val="left"/>
        <w:rPr>
          <w:rFonts w:ascii="仿宋" w:eastAsia="仿宋" w:hAnsi="仿宋"/>
          <w:b/>
          <w:sz w:val="28"/>
          <w:szCs w:val="28"/>
        </w:rPr>
      </w:pPr>
      <w:r>
        <w:rPr>
          <w:rFonts w:ascii="仿宋" w:eastAsia="仿宋" w:hAnsi="仿宋"/>
          <w:b/>
          <w:sz w:val="28"/>
          <w:szCs w:val="28"/>
        </w:rPr>
        <w:br w:type="page"/>
      </w:r>
    </w:p>
    <w:p w14:paraId="70EE9C2B" w14:textId="1114686D" w:rsidR="001D1C96" w:rsidRPr="00B76ABC" w:rsidRDefault="007C0E81" w:rsidP="005A0E83">
      <w:pPr>
        <w:spacing w:beforeLines="100" w:before="312" w:afterLines="100" w:after="312"/>
        <w:ind w:firstLineChars="950" w:firstLine="2670"/>
        <w:outlineLvl w:val="1"/>
        <w:rPr>
          <w:rFonts w:ascii="仿宋" w:eastAsia="仿宋" w:hAnsi="仿宋"/>
          <w:b/>
          <w:sz w:val="28"/>
          <w:szCs w:val="28"/>
        </w:rPr>
      </w:pPr>
      <w:bookmarkStart w:id="17" w:name="_Toc108082942"/>
      <w:r>
        <w:rPr>
          <w:rFonts w:ascii="仿宋" w:eastAsia="仿宋" w:hAnsi="仿宋" w:hint="eastAsia"/>
          <w:b/>
          <w:sz w:val="28"/>
          <w:szCs w:val="28"/>
        </w:rPr>
        <w:lastRenderedPageBreak/>
        <w:t xml:space="preserve">第三节 </w:t>
      </w:r>
      <w:r w:rsidR="00C16F59">
        <w:rPr>
          <w:rFonts w:ascii="仿宋" w:eastAsia="仿宋" w:hAnsi="仿宋" w:hint="eastAsia"/>
          <w:b/>
          <w:sz w:val="28"/>
          <w:szCs w:val="28"/>
        </w:rPr>
        <w:t>预期信用损失</w:t>
      </w:r>
      <w:bookmarkEnd w:id="17"/>
    </w:p>
    <w:p w14:paraId="42878695" w14:textId="6E2187CA" w:rsidR="007E7985" w:rsidRDefault="007E7985" w:rsidP="00B40D72">
      <w:pPr>
        <w:ind w:firstLineChars="200" w:firstLine="560"/>
        <w:rPr>
          <w:rFonts w:ascii="仿宋" w:eastAsia="仿宋" w:hAnsi="仿宋"/>
          <w:sz w:val="28"/>
          <w:szCs w:val="28"/>
        </w:rPr>
      </w:pPr>
      <w:r w:rsidRPr="007E7985">
        <w:rPr>
          <w:rFonts w:ascii="仿宋" w:eastAsia="仿宋" w:hAnsi="仿宋" w:hint="eastAsia"/>
          <w:sz w:val="28"/>
          <w:szCs w:val="28"/>
        </w:rPr>
        <w:t>新金融工具准则中，金融资产的减值模型由原来的“已发生损失模型”调整为“预期损失模型”。在已发生损失模型下，企业只有在取得金融资产已经发生减值损失的客观证据时，才对相关金融资产计提减值准备，从而调整其账面价值。此模型比较强调现实损失，缺少对未来可能面临的信用风险的考虑，不具有前瞻性，金融资产减值损失确认得太少太迟，是造成顺周期效应的主要推手。基于此，新金融工具准则引入了“预期信用损失”的模型（</w:t>
      </w:r>
      <w:r w:rsidRPr="007E7985">
        <w:rPr>
          <w:rFonts w:ascii="仿宋" w:eastAsia="仿宋" w:hAnsi="仿宋"/>
          <w:sz w:val="28"/>
          <w:szCs w:val="28"/>
        </w:rPr>
        <w:t>Expected Credit Loss Model</w:t>
      </w:r>
      <w:r w:rsidRPr="007E7985">
        <w:rPr>
          <w:rFonts w:ascii="仿宋" w:eastAsia="仿宋" w:hAnsi="仿宋" w:hint="eastAsia"/>
          <w:sz w:val="28"/>
          <w:szCs w:val="28"/>
        </w:rPr>
        <w:t>，以下简称</w:t>
      </w:r>
      <w:r w:rsidRPr="007E7985">
        <w:rPr>
          <w:rFonts w:ascii="仿宋" w:eastAsia="仿宋" w:hAnsi="仿宋"/>
          <w:sz w:val="28"/>
          <w:szCs w:val="28"/>
        </w:rPr>
        <w:t>ECL</w:t>
      </w:r>
      <w:r w:rsidRPr="007E7985">
        <w:rPr>
          <w:rFonts w:ascii="仿宋" w:eastAsia="仿宋" w:hAnsi="仿宋" w:hint="eastAsia"/>
          <w:sz w:val="28"/>
          <w:szCs w:val="28"/>
        </w:rPr>
        <w:t>模型），要求企业预期未来的信用损失金额，以反映信用风险的变动。具体来说，企业需要分三个阶段对金融资产信用风险的变化进行评估，并据此来预计金融资产未来预期信用损失的情况，因此又被称为“三阶段模型”，如</w:t>
      </w:r>
      <w:r w:rsidR="007C7F6A">
        <w:rPr>
          <w:rFonts w:ascii="仿宋" w:eastAsia="仿宋" w:hAnsi="仿宋" w:hint="eastAsia"/>
          <w:sz w:val="28"/>
          <w:szCs w:val="28"/>
        </w:rPr>
        <w:t>图3.3</w:t>
      </w:r>
      <w:r w:rsidRPr="007E7985">
        <w:rPr>
          <w:rFonts w:ascii="仿宋" w:eastAsia="仿宋" w:hAnsi="仿宋" w:hint="eastAsia"/>
          <w:sz w:val="28"/>
          <w:szCs w:val="28"/>
        </w:rPr>
        <w:t>所示。在金融资产初始确认后信用风险没有显著增加的第一阶段，企业应以未来</w:t>
      </w:r>
      <w:r w:rsidRPr="007E7985">
        <w:rPr>
          <w:rFonts w:ascii="仿宋" w:eastAsia="仿宋" w:hAnsi="仿宋"/>
          <w:sz w:val="28"/>
          <w:szCs w:val="28"/>
        </w:rPr>
        <w:t>12</w:t>
      </w:r>
      <w:r w:rsidRPr="007E7985">
        <w:rPr>
          <w:rFonts w:ascii="仿宋" w:eastAsia="仿宋" w:hAnsi="仿宋" w:hint="eastAsia"/>
          <w:sz w:val="28"/>
          <w:szCs w:val="28"/>
        </w:rPr>
        <w:t>个月为期限来</w:t>
      </w:r>
      <w:r w:rsidR="00C16F59">
        <w:rPr>
          <w:rFonts w:ascii="仿宋" w:eastAsia="仿宋" w:hAnsi="仿宋" w:hint="eastAsia"/>
          <w:sz w:val="28"/>
          <w:szCs w:val="28"/>
        </w:rPr>
        <w:t>预期信用损失</w:t>
      </w:r>
      <w:r w:rsidRPr="007E7985">
        <w:rPr>
          <w:rFonts w:ascii="仿宋" w:eastAsia="仿宋" w:hAnsi="仿宋" w:hint="eastAsia"/>
          <w:sz w:val="28"/>
          <w:szCs w:val="28"/>
        </w:rPr>
        <w:t>计并提减值准备；在金融工具信用风险显著增加但并没有发生信用减值的第二阶段和在报告日已发生信用减值损失的第三阶段，都需要以整个存续期为限来</w:t>
      </w:r>
      <w:r w:rsidR="00C16F59">
        <w:rPr>
          <w:rFonts w:ascii="仿宋" w:eastAsia="仿宋" w:hAnsi="仿宋" w:hint="eastAsia"/>
          <w:sz w:val="28"/>
          <w:szCs w:val="28"/>
        </w:rPr>
        <w:t>预期信用损失</w:t>
      </w:r>
      <w:r w:rsidRPr="007E7985">
        <w:rPr>
          <w:rFonts w:ascii="仿宋" w:eastAsia="仿宋" w:hAnsi="仿宋" w:hint="eastAsia"/>
          <w:sz w:val="28"/>
          <w:szCs w:val="28"/>
        </w:rPr>
        <w:t>并计提减值准备。预期信用损失模型要求金融资产自初始确认时</w:t>
      </w:r>
      <w:proofErr w:type="gramStart"/>
      <w:r w:rsidRPr="007E7985">
        <w:rPr>
          <w:rFonts w:ascii="仿宋" w:eastAsia="仿宋" w:hAnsi="仿宋" w:hint="eastAsia"/>
          <w:sz w:val="28"/>
          <w:szCs w:val="28"/>
        </w:rPr>
        <w:t>起只要</w:t>
      </w:r>
      <w:proofErr w:type="gramEnd"/>
      <w:r w:rsidRPr="007E7985">
        <w:rPr>
          <w:rFonts w:ascii="仿宋" w:eastAsia="仿宋" w:hAnsi="仿宋" w:hint="eastAsia"/>
          <w:sz w:val="28"/>
          <w:szCs w:val="28"/>
        </w:rPr>
        <w:t>信用风险发生显著增加，无论是否取得客观证据证明其已发生减值，企业都应就整个存续期来</w:t>
      </w:r>
      <w:r w:rsidR="00C16F59">
        <w:rPr>
          <w:rFonts w:ascii="仿宋" w:eastAsia="仿宋" w:hAnsi="仿宋" w:hint="eastAsia"/>
          <w:sz w:val="28"/>
          <w:szCs w:val="28"/>
        </w:rPr>
        <w:t>预期信用损失</w:t>
      </w:r>
      <w:r w:rsidRPr="007E7985">
        <w:rPr>
          <w:rFonts w:ascii="仿宋" w:eastAsia="仿宋" w:hAnsi="仿宋" w:hint="eastAsia"/>
          <w:sz w:val="28"/>
          <w:szCs w:val="28"/>
        </w:rPr>
        <w:t>，</w:t>
      </w:r>
      <w:r w:rsidR="00761AE8" w:rsidRPr="00761AE8">
        <w:rPr>
          <w:rFonts w:ascii="仿宋" w:eastAsia="仿宋" w:hAnsi="仿宋"/>
          <w:sz w:val="28"/>
          <w:szCs w:val="28"/>
        </w:rPr>
        <w:t xml:space="preserve"> </w:t>
      </w:r>
      <w:r w:rsidR="00761AE8" w:rsidRPr="00761AE8">
        <w:rPr>
          <w:rFonts w:ascii="仿宋" w:eastAsia="仿宋" w:hAnsi="仿宋" w:hint="eastAsia"/>
          <w:sz w:val="28"/>
          <w:szCs w:val="28"/>
        </w:rPr>
        <w:t>在理论上</w:t>
      </w:r>
      <w:r w:rsidR="00761AE8" w:rsidRPr="00761AE8">
        <w:rPr>
          <w:rFonts w:ascii="仿宋" w:eastAsia="仿宋" w:hAnsi="仿宋"/>
          <w:sz w:val="28"/>
          <w:szCs w:val="28"/>
        </w:rPr>
        <w:t>，</w:t>
      </w:r>
      <w:r w:rsidRPr="00761AE8">
        <w:rPr>
          <w:rFonts w:ascii="仿宋" w:eastAsia="仿宋" w:hAnsi="仿宋"/>
          <w:sz w:val="28"/>
          <w:szCs w:val="28"/>
        </w:rPr>
        <w:t>ECL</w:t>
      </w:r>
      <w:r w:rsidRPr="00761AE8">
        <w:rPr>
          <w:rFonts w:ascii="仿宋" w:eastAsia="仿宋" w:hAnsi="仿宋" w:hint="eastAsia"/>
          <w:sz w:val="28"/>
          <w:szCs w:val="28"/>
        </w:rPr>
        <w:t>模型考虑了前瞻性信息，引</w:t>
      </w:r>
      <w:r w:rsidR="00761AE8" w:rsidRPr="00761AE8">
        <w:rPr>
          <w:rFonts w:ascii="仿宋" w:eastAsia="仿宋" w:hAnsi="仿宋" w:hint="eastAsia"/>
          <w:sz w:val="28"/>
          <w:szCs w:val="28"/>
        </w:rPr>
        <w:t>入了全面风险管理的意识，及时、足额地计提金融资产减值准备，可以减少</w:t>
      </w:r>
      <w:r w:rsidRPr="00761AE8">
        <w:rPr>
          <w:rFonts w:ascii="仿宋" w:eastAsia="仿宋" w:hAnsi="仿宋" w:hint="eastAsia"/>
          <w:sz w:val="28"/>
          <w:szCs w:val="28"/>
        </w:rPr>
        <w:t>顺周期效应的发生。</w:t>
      </w:r>
    </w:p>
    <w:p w14:paraId="6442C82F" w14:textId="77777777" w:rsidR="007E7985" w:rsidRDefault="007E7985" w:rsidP="009B4E14">
      <w:pPr>
        <w:ind w:firstLineChars="200" w:firstLine="560"/>
        <w:rPr>
          <w:rFonts w:ascii="仿宋" w:eastAsia="仿宋" w:hAnsi="仿宋"/>
          <w:sz w:val="28"/>
          <w:szCs w:val="28"/>
        </w:rPr>
      </w:pPr>
    </w:p>
    <w:p w14:paraId="7106ACE8" w14:textId="5E5BAC4A" w:rsidR="007E7985" w:rsidRPr="007C7F6A" w:rsidRDefault="007C7F6A" w:rsidP="007C7F6A">
      <w:pPr>
        <w:ind w:firstLineChars="1250" w:firstLine="2635"/>
        <w:jc w:val="left"/>
        <w:rPr>
          <w:rFonts w:ascii="仿宋" w:eastAsia="仿宋" w:hAnsi="仿宋"/>
          <w:b/>
          <w:szCs w:val="21"/>
        </w:rPr>
      </w:pPr>
      <w:r w:rsidRPr="00F845E8">
        <w:rPr>
          <w:rFonts w:ascii="仿宋" w:eastAsia="仿宋" w:hAnsi="仿宋" w:hint="eastAsia"/>
          <w:b/>
          <w:szCs w:val="21"/>
        </w:rPr>
        <w:lastRenderedPageBreak/>
        <w:t>图3.</w:t>
      </w:r>
      <w:r>
        <w:rPr>
          <w:rFonts w:ascii="仿宋" w:eastAsia="仿宋" w:hAnsi="仿宋"/>
          <w:b/>
          <w:szCs w:val="21"/>
        </w:rPr>
        <w:t>3</w:t>
      </w:r>
      <w:r w:rsidRPr="00F845E8">
        <w:rPr>
          <w:rFonts w:ascii="仿宋" w:eastAsia="仿宋" w:hAnsi="仿宋"/>
          <w:b/>
          <w:szCs w:val="21"/>
        </w:rPr>
        <w:t xml:space="preserve"> </w:t>
      </w:r>
      <w:r>
        <w:rPr>
          <w:rFonts w:ascii="仿宋" w:eastAsia="仿宋" w:hAnsi="仿宋" w:hint="eastAsia"/>
          <w:b/>
          <w:szCs w:val="21"/>
        </w:rPr>
        <w:t>新金融工具准则</w:t>
      </w:r>
      <w:r>
        <w:rPr>
          <w:rFonts w:ascii="仿宋" w:eastAsia="仿宋" w:hAnsi="仿宋"/>
          <w:b/>
          <w:szCs w:val="21"/>
        </w:rPr>
        <w:t>金融</w:t>
      </w:r>
      <w:r>
        <w:rPr>
          <w:rFonts w:ascii="仿宋" w:eastAsia="仿宋" w:hAnsi="仿宋" w:hint="eastAsia"/>
          <w:b/>
          <w:szCs w:val="21"/>
        </w:rPr>
        <w:t>减值三阶段</w:t>
      </w:r>
      <w:r>
        <w:rPr>
          <w:rFonts w:ascii="仿宋" w:eastAsia="仿宋" w:hAnsi="仿宋"/>
          <w:b/>
          <w:szCs w:val="21"/>
        </w:rPr>
        <w:t>模型图</w:t>
      </w:r>
    </w:p>
    <w:p w14:paraId="10103EBF" w14:textId="71BBD8D4" w:rsidR="00456E70" w:rsidRDefault="007E7985" w:rsidP="009B4E14">
      <w:pPr>
        <w:ind w:firstLineChars="200" w:firstLine="560"/>
        <w:rPr>
          <w:rFonts w:ascii="仿宋" w:eastAsia="仿宋" w:hAnsi="仿宋"/>
          <w:sz w:val="28"/>
          <w:szCs w:val="28"/>
        </w:rPr>
      </w:pPr>
      <w:r w:rsidRPr="007E7985">
        <w:rPr>
          <w:rFonts w:ascii="仿宋" w:eastAsia="仿宋" w:hAnsi="仿宋"/>
          <w:noProof/>
          <w:sz w:val="28"/>
          <w:szCs w:val="28"/>
        </w:rPr>
        <w:drawing>
          <wp:inline distT="0" distB="0" distL="0" distR="0" wp14:anchorId="543AE832" wp14:editId="52207724">
            <wp:extent cx="5274310" cy="3808008"/>
            <wp:effectExtent l="0" t="0" r="2540" b="2540"/>
            <wp:docPr id="3" name="图片 3" descr="C:\Users\4845308\Desktop\pd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845308\Desktop\pdf.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808008"/>
                    </a:xfrm>
                    <a:prstGeom prst="rect">
                      <a:avLst/>
                    </a:prstGeom>
                    <a:noFill/>
                    <a:ln>
                      <a:noFill/>
                    </a:ln>
                  </pic:spPr>
                </pic:pic>
              </a:graphicData>
            </a:graphic>
          </wp:inline>
        </w:drawing>
      </w:r>
    </w:p>
    <w:p w14:paraId="28A62694" w14:textId="78C99FEB" w:rsidR="00E93BB7" w:rsidRPr="00E93BB7" w:rsidRDefault="009B4E14" w:rsidP="00E93BB7">
      <w:pPr>
        <w:ind w:firstLineChars="200" w:firstLine="560"/>
        <w:rPr>
          <w:rFonts w:ascii="仿宋" w:eastAsia="仿宋" w:hAnsi="仿宋"/>
          <w:sz w:val="28"/>
          <w:szCs w:val="28"/>
        </w:rPr>
      </w:pPr>
      <w:r w:rsidRPr="009B4E14">
        <w:rPr>
          <w:rFonts w:ascii="仿宋" w:eastAsia="仿宋" w:hAnsi="仿宋" w:hint="eastAsia"/>
          <w:sz w:val="28"/>
          <w:szCs w:val="28"/>
        </w:rPr>
        <w:t>新金融工具准则实施后，我国主要上市银行各类金融资产的拨</w:t>
      </w:r>
      <w:proofErr w:type="gramStart"/>
      <w:r w:rsidRPr="009B4E14">
        <w:rPr>
          <w:rFonts w:ascii="仿宋" w:eastAsia="仿宋" w:hAnsi="仿宋" w:hint="eastAsia"/>
          <w:sz w:val="28"/>
          <w:szCs w:val="28"/>
        </w:rPr>
        <w:t>备水平</w:t>
      </w:r>
      <w:proofErr w:type="gramEnd"/>
      <w:r w:rsidRPr="009B4E14">
        <w:rPr>
          <w:rFonts w:ascii="仿宋" w:eastAsia="仿宋" w:hAnsi="仿宋" w:hint="eastAsia"/>
          <w:sz w:val="28"/>
          <w:szCs w:val="28"/>
        </w:rPr>
        <w:t>大多出现了上升的趋势。</w:t>
      </w:r>
      <w:r w:rsidR="00E93BB7" w:rsidRPr="00E93BB7">
        <w:rPr>
          <w:rFonts w:ascii="仿宋" w:eastAsia="仿宋" w:hAnsi="仿宋" w:hint="eastAsia"/>
          <w:sz w:val="28"/>
          <w:szCs w:val="28"/>
        </w:rPr>
        <w:t>原因在于国内上市银行按照“预期信用损失模型”调整表内金融资产及表外业务，银行整体资产拨</w:t>
      </w:r>
      <w:proofErr w:type="gramStart"/>
      <w:r w:rsidR="00E93BB7" w:rsidRPr="00E93BB7">
        <w:rPr>
          <w:rFonts w:ascii="仿宋" w:eastAsia="仿宋" w:hAnsi="仿宋" w:hint="eastAsia"/>
          <w:sz w:val="28"/>
          <w:szCs w:val="28"/>
        </w:rPr>
        <w:t>备水平</w:t>
      </w:r>
      <w:proofErr w:type="gramEnd"/>
      <w:r w:rsidR="00E93BB7" w:rsidRPr="00E93BB7">
        <w:rPr>
          <w:rFonts w:ascii="仿宋" w:eastAsia="仿宋" w:hAnsi="仿宋" w:hint="eastAsia"/>
          <w:sz w:val="28"/>
          <w:szCs w:val="28"/>
        </w:rPr>
        <w:t>及表外预计负债出现上升态势。与已发生损失模型相比，预期信用损失模型包含了前瞻性判断，在时间和空间上扩大了减值计提的范围，金融资产和表外业务需要计提更多资产减值损失。</w:t>
      </w:r>
    </w:p>
    <w:p w14:paraId="5CA02FE9" w14:textId="77777777" w:rsidR="00F76B0F" w:rsidRDefault="00F76B0F">
      <w:pPr>
        <w:widowControl/>
        <w:jc w:val="left"/>
        <w:rPr>
          <w:rFonts w:ascii="仿宋" w:eastAsia="仿宋" w:hAnsi="仿宋"/>
          <w:sz w:val="28"/>
          <w:szCs w:val="28"/>
        </w:rPr>
      </w:pPr>
      <w:r>
        <w:rPr>
          <w:rFonts w:ascii="仿宋" w:eastAsia="仿宋" w:hAnsi="仿宋"/>
          <w:sz w:val="28"/>
          <w:szCs w:val="28"/>
        </w:rPr>
        <w:br w:type="page"/>
      </w:r>
    </w:p>
    <w:p w14:paraId="4FF26F34" w14:textId="29CA9AC5" w:rsidR="00F2735F" w:rsidRDefault="00E93BB7" w:rsidP="00E93BB7">
      <w:pPr>
        <w:ind w:firstLineChars="200" w:firstLine="560"/>
        <w:rPr>
          <w:rFonts w:ascii="仿宋" w:eastAsia="仿宋" w:hAnsi="仿宋"/>
          <w:sz w:val="28"/>
          <w:szCs w:val="28"/>
        </w:rPr>
      </w:pPr>
      <w:r w:rsidRPr="00E72938">
        <w:rPr>
          <w:rFonts w:ascii="仿宋" w:eastAsia="仿宋" w:hAnsi="仿宋" w:hint="eastAsia"/>
          <w:sz w:val="28"/>
          <w:szCs w:val="28"/>
        </w:rPr>
        <w:lastRenderedPageBreak/>
        <w:t>汇总52家国内上市银行新金融工具准则转换时点数据，分析如下：</w:t>
      </w:r>
      <w:r w:rsidR="00E72938">
        <w:rPr>
          <w:rFonts w:ascii="仿宋" w:eastAsia="仿宋" w:hAnsi="仿宋"/>
          <w:sz w:val="28"/>
          <w:szCs w:val="28"/>
        </w:rPr>
        <w:t xml:space="preserve"> </w:t>
      </w:r>
    </w:p>
    <w:p w14:paraId="18C70300" w14:textId="7E934385" w:rsidR="007C7F6A" w:rsidRPr="005C7F85" w:rsidRDefault="007C7F6A" w:rsidP="000177D4">
      <w:pPr>
        <w:jc w:val="center"/>
        <w:rPr>
          <w:rFonts w:ascii="仿宋" w:eastAsia="仿宋" w:hAnsi="仿宋"/>
          <w:b/>
          <w:szCs w:val="21"/>
        </w:rPr>
      </w:pPr>
      <w:r>
        <w:rPr>
          <w:rFonts w:ascii="仿宋" w:eastAsia="仿宋" w:hAnsi="仿宋" w:hint="eastAsia"/>
          <w:b/>
          <w:szCs w:val="21"/>
        </w:rPr>
        <w:t>表</w:t>
      </w:r>
      <w:r w:rsidRPr="00F845E8">
        <w:rPr>
          <w:rFonts w:ascii="仿宋" w:eastAsia="仿宋" w:hAnsi="仿宋" w:hint="eastAsia"/>
          <w:b/>
          <w:szCs w:val="21"/>
        </w:rPr>
        <w:t>3.</w:t>
      </w:r>
      <w:r>
        <w:rPr>
          <w:rFonts w:ascii="仿宋" w:eastAsia="仿宋" w:hAnsi="仿宋"/>
          <w:b/>
          <w:szCs w:val="21"/>
        </w:rPr>
        <w:t>4</w:t>
      </w:r>
      <w:r w:rsidRPr="00F845E8">
        <w:rPr>
          <w:rFonts w:ascii="仿宋" w:eastAsia="仿宋" w:hAnsi="仿宋"/>
          <w:b/>
          <w:szCs w:val="21"/>
        </w:rPr>
        <w:t xml:space="preserve"> </w:t>
      </w:r>
      <w:r>
        <w:rPr>
          <w:rFonts w:ascii="仿宋" w:eastAsia="仿宋" w:hAnsi="仿宋" w:hint="eastAsia"/>
          <w:b/>
          <w:szCs w:val="21"/>
        </w:rPr>
        <w:t>各行执行</w:t>
      </w:r>
      <w:r>
        <w:rPr>
          <w:rFonts w:ascii="仿宋" w:eastAsia="仿宋" w:hAnsi="仿宋"/>
          <w:b/>
          <w:szCs w:val="21"/>
        </w:rPr>
        <w:t>新金融工具准则前后</w:t>
      </w:r>
      <w:r>
        <w:rPr>
          <w:rFonts w:ascii="仿宋" w:eastAsia="仿宋" w:hAnsi="仿宋" w:hint="eastAsia"/>
          <w:b/>
          <w:szCs w:val="21"/>
        </w:rPr>
        <w:t>资产减值</w:t>
      </w:r>
      <w:r>
        <w:rPr>
          <w:rFonts w:ascii="仿宋" w:eastAsia="仿宋" w:hAnsi="仿宋"/>
          <w:b/>
          <w:szCs w:val="21"/>
        </w:rPr>
        <w:t>变化表</w:t>
      </w:r>
    </w:p>
    <w:p w14:paraId="12556F81" w14:textId="419C0592" w:rsidR="0025138F" w:rsidRPr="00667CA3" w:rsidRDefault="0025138F" w:rsidP="00D344B3">
      <w:pPr>
        <w:ind w:rightChars="-297" w:right="-624" w:firstLineChars="4400" w:firstLine="7920"/>
        <w:rPr>
          <w:rFonts w:ascii="彩虹粗仿宋" w:eastAsia="彩虹粗仿宋"/>
          <w:szCs w:val="21"/>
        </w:rPr>
      </w:pPr>
      <w:r w:rsidRPr="00D344B3">
        <w:rPr>
          <w:rFonts w:ascii="仿宋" w:eastAsia="仿宋" w:hAnsi="仿宋" w:hint="eastAsia"/>
          <w:sz w:val="18"/>
          <w:szCs w:val="18"/>
        </w:rPr>
        <w:t>单位：百万元</w:t>
      </w:r>
    </w:p>
    <w:tbl>
      <w:tblPr>
        <w:tblStyle w:val="aa"/>
        <w:tblW w:w="10349" w:type="dxa"/>
        <w:tblInd w:w="-885" w:type="dxa"/>
        <w:tblLook w:val="04A0" w:firstRow="1" w:lastRow="0" w:firstColumn="1" w:lastColumn="0" w:noHBand="0" w:noVBand="1"/>
      </w:tblPr>
      <w:tblGrid>
        <w:gridCol w:w="2156"/>
        <w:gridCol w:w="1398"/>
        <w:gridCol w:w="1023"/>
        <w:gridCol w:w="1117"/>
        <w:gridCol w:w="1124"/>
        <w:gridCol w:w="1200"/>
        <w:gridCol w:w="1249"/>
        <w:gridCol w:w="1082"/>
      </w:tblGrid>
      <w:tr w:rsidR="002F4541" w14:paraId="4C60D67A" w14:textId="77777777" w:rsidTr="00ED7518">
        <w:trPr>
          <w:trHeight w:val="170"/>
        </w:trPr>
        <w:tc>
          <w:tcPr>
            <w:tcW w:w="2243" w:type="dxa"/>
            <w:shd w:val="clear" w:color="auto" w:fill="D9D9D9" w:themeFill="background1" w:themeFillShade="D9"/>
            <w:vAlign w:val="center"/>
          </w:tcPr>
          <w:p w14:paraId="72A35BF0" w14:textId="77777777" w:rsidR="0025138F" w:rsidRPr="004D4510" w:rsidRDefault="0025138F" w:rsidP="004D4510">
            <w:pPr>
              <w:widowControl/>
              <w:jc w:val="center"/>
              <w:rPr>
                <w:rFonts w:ascii="华文细黑" w:eastAsia="华文细黑" w:hAnsi="华文细黑" w:cs="宋体"/>
                <w:b/>
                <w:bCs/>
                <w:color w:val="000000"/>
                <w:kern w:val="0"/>
                <w:sz w:val="22"/>
              </w:rPr>
            </w:pPr>
            <w:r w:rsidRPr="004D4510">
              <w:rPr>
                <w:rFonts w:ascii="华文细黑" w:eastAsia="华文细黑" w:hAnsi="华文细黑" w:cs="宋体" w:hint="eastAsia"/>
                <w:b/>
                <w:bCs/>
                <w:color w:val="000000"/>
                <w:kern w:val="0"/>
                <w:sz w:val="22"/>
              </w:rPr>
              <w:t>报表项目</w:t>
            </w:r>
          </w:p>
        </w:tc>
        <w:tc>
          <w:tcPr>
            <w:tcW w:w="1412" w:type="dxa"/>
            <w:shd w:val="clear" w:color="auto" w:fill="D9D9D9" w:themeFill="background1" w:themeFillShade="D9"/>
            <w:vAlign w:val="center"/>
          </w:tcPr>
          <w:p w14:paraId="3DA2CE75" w14:textId="4BC363C7" w:rsidR="0025138F" w:rsidRPr="004D4510" w:rsidRDefault="0025138F" w:rsidP="00D344B3">
            <w:pPr>
              <w:widowControl/>
              <w:rPr>
                <w:rFonts w:ascii="华文细黑" w:eastAsia="华文细黑" w:hAnsi="华文细黑" w:cs="宋体"/>
                <w:b/>
                <w:bCs/>
                <w:color w:val="000000"/>
                <w:kern w:val="0"/>
                <w:sz w:val="22"/>
              </w:rPr>
            </w:pPr>
            <w:r w:rsidRPr="004D4510">
              <w:rPr>
                <w:rFonts w:ascii="华文细黑" w:eastAsia="华文细黑" w:hAnsi="华文细黑" w:cs="宋体" w:hint="eastAsia"/>
                <w:b/>
                <w:bCs/>
                <w:color w:val="000000"/>
                <w:kern w:val="0"/>
                <w:sz w:val="22"/>
              </w:rPr>
              <w:t>转换日前资产负债表日</w:t>
            </w:r>
          </w:p>
        </w:tc>
        <w:tc>
          <w:tcPr>
            <w:tcW w:w="911" w:type="dxa"/>
            <w:shd w:val="clear" w:color="auto" w:fill="D9D9D9" w:themeFill="background1" w:themeFillShade="D9"/>
            <w:vAlign w:val="center"/>
          </w:tcPr>
          <w:p w14:paraId="29D73DAA" w14:textId="77777777" w:rsidR="0025138F" w:rsidRPr="004D4510" w:rsidRDefault="0025138F" w:rsidP="004D4510">
            <w:pPr>
              <w:widowControl/>
              <w:jc w:val="center"/>
              <w:rPr>
                <w:rFonts w:ascii="华文细黑" w:eastAsia="华文细黑" w:hAnsi="华文细黑" w:cs="宋体"/>
                <w:b/>
                <w:bCs/>
                <w:color w:val="000000"/>
                <w:kern w:val="0"/>
                <w:sz w:val="22"/>
              </w:rPr>
            </w:pPr>
            <w:r w:rsidRPr="004D4510">
              <w:rPr>
                <w:rFonts w:ascii="华文细黑" w:eastAsia="华文细黑" w:hAnsi="华文细黑" w:cs="宋体" w:hint="eastAsia"/>
                <w:b/>
                <w:bCs/>
                <w:color w:val="000000"/>
                <w:kern w:val="0"/>
                <w:sz w:val="22"/>
              </w:rPr>
              <w:t>重分类</w:t>
            </w:r>
          </w:p>
        </w:tc>
        <w:tc>
          <w:tcPr>
            <w:tcW w:w="1127" w:type="dxa"/>
            <w:shd w:val="clear" w:color="auto" w:fill="D9D9D9" w:themeFill="background1" w:themeFillShade="D9"/>
            <w:vAlign w:val="center"/>
          </w:tcPr>
          <w:p w14:paraId="41657E18" w14:textId="77777777" w:rsidR="0025138F" w:rsidRPr="004D4510" w:rsidRDefault="0025138F" w:rsidP="004D4510">
            <w:pPr>
              <w:widowControl/>
              <w:jc w:val="center"/>
              <w:rPr>
                <w:rFonts w:ascii="华文细黑" w:eastAsia="华文细黑" w:hAnsi="华文细黑" w:cs="宋体"/>
                <w:b/>
                <w:bCs/>
                <w:color w:val="000000"/>
                <w:kern w:val="0"/>
                <w:sz w:val="22"/>
              </w:rPr>
            </w:pPr>
            <w:r w:rsidRPr="004D4510">
              <w:rPr>
                <w:rFonts w:ascii="华文细黑" w:eastAsia="华文细黑" w:hAnsi="华文细黑" w:cs="宋体" w:hint="eastAsia"/>
                <w:b/>
                <w:bCs/>
                <w:color w:val="000000"/>
                <w:kern w:val="0"/>
                <w:sz w:val="22"/>
              </w:rPr>
              <w:t>重新计量</w:t>
            </w:r>
          </w:p>
        </w:tc>
        <w:tc>
          <w:tcPr>
            <w:tcW w:w="1066" w:type="dxa"/>
            <w:shd w:val="clear" w:color="auto" w:fill="D9D9D9" w:themeFill="background1" w:themeFillShade="D9"/>
            <w:vAlign w:val="center"/>
          </w:tcPr>
          <w:p w14:paraId="6DA348AA" w14:textId="77777777" w:rsidR="0025138F" w:rsidRPr="004D4510" w:rsidRDefault="0025138F" w:rsidP="004D4510">
            <w:pPr>
              <w:widowControl/>
              <w:jc w:val="center"/>
              <w:rPr>
                <w:rFonts w:ascii="华文细黑" w:eastAsia="华文细黑" w:hAnsi="华文细黑" w:cs="宋体"/>
                <w:b/>
                <w:bCs/>
                <w:color w:val="000000"/>
                <w:kern w:val="0"/>
                <w:sz w:val="22"/>
              </w:rPr>
            </w:pPr>
            <w:proofErr w:type="gramStart"/>
            <w:r w:rsidRPr="004D4510">
              <w:rPr>
                <w:rFonts w:ascii="华文细黑" w:eastAsia="华文细黑" w:hAnsi="华文细黑" w:cs="宋体" w:hint="eastAsia"/>
                <w:b/>
                <w:bCs/>
                <w:color w:val="000000"/>
                <w:kern w:val="0"/>
                <w:sz w:val="22"/>
              </w:rPr>
              <w:t>转换日</w:t>
            </w:r>
            <w:proofErr w:type="gramEnd"/>
          </w:p>
        </w:tc>
        <w:tc>
          <w:tcPr>
            <w:tcW w:w="1209" w:type="dxa"/>
            <w:shd w:val="clear" w:color="auto" w:fill="D9D9D9" w:themeFill="background1" w:themeFillShade="D9"/>
            <w:vAlign w:val="center"/>
          </w:tcPr>
          <w:p w14:paraId="2C279BD1" w14:textId="77777777" w:rsidR="0025138F" w:rsidRPr="004D4510" w:rsidRDefault="0025138F" w:rsidP="004D4510">
            <w:pPr>
              <w:widowControl/>
              <w:jc w:val="center"/>
              <w:rPr>
                <w:rFonts w:ascii="华文细黑" w:eastAsia="华文细黑" w:hAnsi="华文细黑" w:cs="宋体"/>
                <w:b/>
                <w:bCs/>
                <w:color w:val="000000"/>
                <w:kern w:val="0"/>
                <w:sz w:val="22"/>
              </w:rPr>
            </w:pPr>
            <w:r w:rsidRPr="004D4510">
              <w:rPr>
                <w:rFonts w:ascii="华文细黑" w:eastAsia="华文细黑" w:hAnsi="华文细黑" w:cs="宋体" w:hint="eastAsia"/>
                <w:b/>
                <w:bCs/>
                <w:color w:val="000000"/>
                <w:kern w:val="0"/>
                <w:sz w:val="22"/>
              </w:rPr>
              <w:t>变动金额</w:t>
            </w:r>
          </w:p>
        </w:tc>
        <w:tc>
          <w:tcPr>
            <w:tcW w:w="1276" w:type="dxa"/>
            <w:shd w:val="clear" w:color="auto" w:fill="D9D9D9" w:themeFill="background1" w:themeFillShade="D9"/>
            <w:vAlign w:val="center"/>
          </w:tcPr>
          <w:p w14:paraId="069176B9" w14:textId="77777777" w:rsidR="0025138F" w:rsidRPr="004D4510" w:rsidRDefault="0025138F" w:rsidP="004D4510">
            <w:pPr>
              <w:widowControl/>
              <w:jc w:val="center"/>
              <w:rPr>
                <w:rFonts w:ascii="华文细黑" w:eastAsia="华文细黑" w:hAnsi="华文细黑" w:cs="宋体"/>
                <w:b/>
                <w:bCs/>
                <w:color w:val="000000"/>
                <w:kern w:val="0"/>
                <w:sz w:val="22"/>
              </w:rPr>
            </w:pPr>
            <w:r w:rsidRPr="004D4510">
              <w:rPr>
                <w:rFonts w:ascii="华文细黑" w:eastAsia="华文细黑" w:hAnsi="华文细黑" w:cs="宋体" w:hint="eastAsia"/>
                <w:b/>
                <w:bCs/>
                <w:color w:val="000000"/>
                <w:kern w:val="0"/>
                <w:sz w:val="22"/>
              </w:rPr>
              <w:t>变动比率</w:t>
            </w:r>
          </w:p>
        </w:tc>
        <w:tc>
          <w:tcPr>
            <w:tcW w:w="1105" w:type="dxa"/>
            <w:shd w:val="clear" w:color="auto" w:fill="D9D9D9" w:themeFill="background1" w:themeFillShade="D9"/>
          </w:tcPr>
          <w:p w14:paraId="0F124EAC" w14:textId="0927826E" w:rsidR="0025138F" w:rsidRPr="004D4510" w:rsidRDefault="0025138F" w:rsidP="00D344B3">
            <w:pPr>
              <w:widowControl/>
              <w:jc w:val="center"/>
              <w:rPr>
                <w:rFonts w:ascii="华文细黑" w:eastAsia="华文细黑" w:hAnsi="华文细黑" w:cs="宋体"/>
                <w:b/>
                <w:bCs/>
                <w:color w:val="000000"/>
                <w:kern w:val="0"/>
                <w:sz w:val="22"/>
              </w:rPr>
            </w:pPr>
            <w:r w:rsidRPr="004D4510">
              <w:rPr>
                <w:rFonts w:ascii="华文细黑" w:eastAsia="华文细黑" w:hAnsi="华文细黑" w:cs="宋体" w:hint="eastAsia"/>
                <w:b/>
                <w:bCs/>
                <w:color w:val="000000"/>
                <w:kern w:val="0"/>
                <w:sz w:val="22"/>
              </w:rPr>
              <w:t>重分类后变动比率</w:t>
            </w:r>
          </w:p>
        </w:tc>
      </w:tr>
      <w:tr w:rsidR="002F4541" w:rsidRPr="007B78E5" w14:paraId="52A26D27" w14:textId="77777777" w:rsidTr="00D344B3">
        <w:trPr>
          <w:trHeight w:val="70"/>
        </w:trPr>
        <w:tc>
          <w:tcPr>
            <w:tcW w:w="2243" w:type="dxa"/>
            <w:vAlign w:val="center"/>
          </w:tcPr>
          <w:p w14:paraId="3A10F6CA"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存放同业款项</w:t>
            </w:r>
          </w:p>
        </w:tc>
        <w:tc>
          <w:tcPr>
            <w:tcW w:w="1412" w:type="dxa"/>
            <w:vAlign w:val="center"/>
          </w:tcPr>
          <w:p w14:paraId="37D86F83"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2,114 </w:t>
            </w:r>
          </w:p>
        </w:tc>
        <w:tc>
          <w:tcPr>
            <w:tcW w:w="911" w:type="dxa"/>
            <w:vAlign w:val="center"/>
          </w:tcPr>
          <w:p w14:paraId="053ABD0D"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   </w:t>
            </w:r>
          </w:p>
        </w:tc>
        <w:tc>
          <w:tcPr>
            <w:tcW w:w="1127" w:type="dxa"/>
            <w:vAlign w:val="center"/>
          </w:tcPr>
          <w:p w14:paraId="397341A3"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2,194 </w:t>
            </w:r>
          </w:p>
        </w:tc>
        <w:tc>
          <w:tcPr>
            <w:tcW w:w="1066" w:type="dxa"/>
            <w:vAlign w:val="center"/>
          </w:tcPr>
          <w:p w14:paraId="15A9E09C"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4,308 </w:t>
            </w:r>
          </w:p>
        </w:tc>
        <w:tc>
          <w:tcPr>
            <w:tcW w:w="1209" w:type="dxa"/>
            <w:vAlign w:val="center"/>
          </w:tcPr>
          <w:p w14:paraId="311A84B5"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2,194 </w:t>
            </w:r>
          </w:p>
        </w:tc>
        <w:tc>
          <w:tcPr>
            <w:tcW w:w="1276" w:type="dxa"/>
            <w:vAlign w:val="center"/>
          </w:tcPr>
          <w:p w14:paraId="6161EAE5"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104%</w:t>
            </w:r>
          </w:p>
        </w:tc>
        <w:tc>
          <w:tcPr>
            <w:tcW w:w="1105" w:type="dxa"/>
            <w:vAlign w:val="center"/>
          </w:tcPr>
          <w:p w14:paraId="047D368D"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104%</w:t>
            </w:r>
          </w:p>
        </w:tc>
      </w:tr>
      <w:tr w:rsidR="002F4541" w:rsidRPr="007B78E5" w14:paraId="0C29912F" w14:textId="77777777" w:rsidTr="00D344B3">
        <w:trPr>
          <w:trHeight w:val="170"/>
        </w:trPr>
        <w:tc>
          <w:tcPr>
            <w:tcW w:w="2243" w:type="dxa"/>
            <w:vAlign w:val="center"/>
          </w:tcPr>
          <w:p w14:paraId="3C425845"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拆出资金</w:t>
            </w:r>
          </w:p>
        </w:tc>
        <w:tc>
          <w:tcPr>
            <w:tcW w:w="1412" w:type="dxa"/>
            <w:vAlign w:val="center"/>
          </w:tcPr>
          <w:p w14:paraId="58412682"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2,531 </w:t>
            </w:r>
          </w:p>
        </w:tc>
        <w:tc>
          <w:tcPr>
            <w:tcW w:w="911" w:type="dxa"/>
            <w:vAlign w:val="center"/>
          </w:tcPr>
          <w:p w14:paraId="566F2217"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   </w:t>
            </w:r>
          </w:p>
        </w:tc>
        <w:tc>
          <w:tcPr>
            <w:tcW w:w="1127" w:type="dxa"/>
            <w:vAlign w:val="center"/>
          </w:tcPr>
          <w:p w14:paraId="007BB688"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4,285 </w:t>
            </w:r>
          </w:p>
        </w:tc>
        <w:tc>
          <w:tcPr>
            <w:tcW w:w="1066" w:type="dxa"/>
            <w:vAlign w:val="center"/>
          </w:tcPr>
          <w:p w14:paraId="251641A5"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6,816 </w:t>
            </w:r>
          </w:p>
        </w:tc>
        <w:tc>
          <w:tcPr>
            <w:tcW w:w="1209" w:type="dxa"/>
            <w:vAlign w:val="center"/>
          </w:tcPr>
          <w:p w14:paraId="61E1204C"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4,285 </w:t>
            </w:r>
          </w:p>
        </w:tc>
        <w:tc>
          <w:tcPr>
            <w:tcW w:w="1276" w:type="dxa"/>
            <w:vAlign w:val="center"/>
          </w:tcPr>
          <w:p w14:paraId="14A0E249"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169%</w:t>
            </w:r>
          </w:p>
        </w:tc>
        <w:tc>
          <w:tcPr>
            <w:tcW w:w="1105" w:type="dxa"/>
            <w:vAlign w:val="center"/>
          </w:tcPr>
          <w:p w14:paraId="7B15BE11"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169%</w:t>
            </w:r>
          </w:p>
        </w:tc>
      </w:tr>
      <w:tr w:rsidR="002F4541" w:rsidRPr="007B78E5" w14:paraId="572BD46F" w14:textId="77777777" w:rsidTr="00D344B3">
        <w:trPr>
          <w:trHeight w:val="170"/>
        </w:trPr>
        <w:tc>
          <w:tcPr>
            <w:tcW w:w="2243" w:type="dxa"/>
            <w:vAlign w:val="center"/>
          </w:tcPr>
          <w:p w14:paraId="31B3670E"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买入返售金融资产</w:t>
            </w:r>
          </w:p>
        </w:tc>
        <w:tc>
          <w:tcPr>
            <w:tcW w:w="1412" w:type="dxa"/>
            <w:vAlign w:val="center"/>
          </w:tcPr>
          <w:p w14:paraId="4A8559A7"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1,685 </w:t>
            </w:r>
          </w:p>
        </w:tc>
        <w:tc>
          <w:tcPr>
            <w:tcW w:w="911" w:type="dxa"/>
            <w:vAlign w:val="center"/>
          </w:tcPr>
          <w:p w14:paraId="78CD4623"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   </w:t>
            </w:r>
          </w:p>
        </w:tc>
        <w:tc>
          <w:tcPr>
            <w:tcW w:w="1127" w:type="dxa"/>
            <w:vAlign w:val="center"/>
          </w:tcPr>
          <w:p w14:paraId="7608B12F"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4,824 </w:t>
            </w:r>
          </w:p>
        </w:tc>
        <w:tc>
          <w:tcPr>
            <w:tcW w:w="1066" w:type="dxa"/>
            <w:vAlign w:val="center"/>
          </w:tcPr>
          <w:p w14:paraId="46825DAC"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6,509 </w:t>
            </w:r>
          </w:p>
        </w:tc>
        <w:tc>
          <w:tcPr>
            <w:tcW w:w="1209" w:type="dxa"/>
            <w:vAlign w:val="center"/>
          </w:tcPr>
          <w:p w14:paraId="1250643B"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4,824 </w:t>
            </w:r>
          </w:p>
        </w:tc>
        <w:tc>
          <w:tcPr>
            <w:tcW w:w="1276" w:type="dxa"/>
            <w:vAlign w:val="center"/>
          </w:tcPr>
          <w:p w14:paraId="3121EF9F"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286%</w:t>
            </w:r>
          </w:p>
        </w:tc>
        <w:tc>
          <w:tcPr>
            <w:tcW w:w="1105" w:type="dxa"/>
            <w:vAlign w:val="center"/>
          </w:tcPr>
          <w:p w14:paraId="7DF26579"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286%</w:t>
            </w:r>
          </w:p>
        </w:tc>
      </w:tr>
      <w:tr w:rsidR="002F4541" w:rsidRPr="007B78E5" w14:paraId="148D2F90" w14:textId="77777777" w:rsidTr="00D344B3">
        <w:trPr>
          <w:trHeight w:val="170"/>
        </w:trPr>
        <w:tc>
          <w:tcPr>
            <w:tcW w:w="2243" w:type="dxa"/>
            <w:vAlign w:val="center"/>
          </w:tcPr>
          <w:p w14:paraId="47817B5E"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贵金属租赁</w:t>
            </w:r>
          </w:p>
        </w:tc>
        <w:tc>
          <w:tcPr>
            <w:tcW w:w="1412" w:type="dxa"/>
            <w:vAlign w:val="center"/>
          </w:tcPr>
          <w:p w14:paraId="4D66A535"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1,123 </w:t>
            </w:r>
          </w:p>
        </w:tc>
        <w:tc>
          <w:tcPr>
            <w:tcW w:w="911" w:type="dxa"/>
            <w:vAlign w:val="center"/>
          </w:tcPr>
          <w:p w14:paraId="75DCB6D8"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   </w:t>
            </w:r>
          </w:p>
        </w:tc>
        <w:tc>
          <w:tcPr>
            <w:tcW w:w="1127" w:type="dxa"/>
            <w:vAlign w:val="center"/>
          </w:tcPr>
          <w:p w14:paraId="2F5F7F72"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1,019 </w:t>
            </w:r>
          </w:p>
        </w:tc>
        <w:tc>
          <w:tcPr>
            <w:tcW w:w="1066" w:type="dxa"/>
            <w:vAlign w:val="center"/>
          </w:tcPr>
          <w:p w14:paraId="7DA8FF5E"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2,142 </w:t>
            </w:r>
          </w:p>
        </w:tc>
        <w:tc>
          <w:tcPr>
            <w:tcW w:w="1209" w:type="dxa"/>
            <w:vAlign w:val="center"/>
          </w:tcPr>
          <w:p w14:paraId="5759B9E0"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1,019 </w:t>
            </w:r>
          </w:p>
        </w:tc>
        <w:tc>
          <w:tcPr>
            <w:tcW w:w="1276" w:type="dxa"/>
            <w:vAlign w:val="center"/>
          </w:tcPr>
          <w:p w14:paraId="283CA29D"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91%</w:t>
            </w:r>
          </w:p>
        </w:tc>
        <w:tc>
          <w:tcPr>
            <w:tcW w:w="1105" w:type="dxa"/>
            <w:vAlign w:val="center"/>
          </w:tcPr>
          <w:p w14:paraId="39372B84"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91%</w:t>
            </w:r>
          </w:p>
        </w:tc>
      </w:tr>
      <w:tr w:rsidR="002F4541" w:rsidRPr="00751BC1" w14:paraId="02DB5045" w14:textId="77777777" w:rsidTr="00D344B3">
        <w:trPr>
          <w:trHeight w:val="170"/>
        </w:trPr>
        <w:tc>
          <w:tcPr>
            <w:tcW w:w="2243" w:type="dxa"/>
            <w:vAlign w:val="center"/>
          </w:tcPr>
          <w:p w14:paraId="07665B2B" w14:textId="77777777" w:rsidR="0025138F" w:rsidRPr="004D4510" w:rsidRDefault="0025138F" w:rsidP="004D4510">
            <w:pPr>
              <w:widowControl/>
              <w:jc w:val="left"/>
              <w:rPr>
                <w:rFonts w:ascii="彩虹粗仿宋" w:eastAsia="彩虹粗仿宋" w:hAnsi="宋体" w:cs="宋体"/>
                <w:b/>
                <w:bCs/>
                <w:color w:val="000000"/>
                <w:sz w:val="20"/>
                <w:szCs w:val="20"/>
              </w:rPr>
            </w:pPr>
            <w:r w:rsidRPr="004D4510">
              <w:rPr>
                <w:rFonts w:ascii="华文细黑" w:eastAsia="华文细黑" w:hAnsi="华文细黑" w:cs="宋体" w:hint="eastAsia"/>
                <w:b/>
                <w:color w:val="000000"/>
                <w:kern w:val="0"/>
                <w:sz w:val="20"/>
                <w:szCs w:val="20"/>
              </w:rPr>
              <w:t>发放贷款和垫款</w:t>
            </w:r>
          </w:p>
        </w:tc>
        <w:tc>
          <w:tcPr>
            <w:tcW w:w="1412" w:type="dxa"/>
            <w:vAlign w:val="center"/>
          </w:tcPr>
          <w:p w14:paraId="7CC42868"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 2,506,753 </w:t>
            </w:r>
          </w:p>
        </w:tc>
        <w:tc>
          <w:tcPr>
            <w:tcW w:w="911" w:type="dxa"/>
            <w:vAlign w:val="center"/>
          </w:tcPr>
          <w:p w14:paraId="0C4F08EF" w14:textId="5BDE78D4" w:rsidR="0025138F" w:rsidRPr="002660B5" w:rsidRDefault="0025138F" w:rsidP="002F4541">
            <w:pPr>
              <w:jc w:val="right"/>
              <w:rPr>
                <w:rFonts w:ascii="宋体" w:eastAsia="宋体" w:hAnsi="宋体" w:cs="Times New Roman"/>
                <w:b/>
                <w:sz w:val="20"/>
                <w:szCs w:val="20"/>
              </w:rPr>
            </w:pPr>
            <w:r w:rsidRPr="002660B5">
              <w:rPr>
                <w:rFonts w:ascii="宋体" w:eastAsia="宋体" w:hAnsi="宋体" w:cs="Times New Roman"/>
                <w:b/>
                <w:sz w:val="20"/>
                <w:szCs w:val="20"/>
              </w:rPr>
              <w:t>(13,165)</w:t>
            </w:r>
          </w:p>
        </w:tc>
        <w:tc>
          <w:tcPr>
            <w:tcW w:w="1127" w:type="dxa"/>
            <w:vAlign w:val="center"/>
          </w:tcPr>
          <w:p w14:paraId="4F1662B5"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 190,042 </w:t>
            </w:r>
          </w:p>
        </w:tc>
        <w:tc>
          <w:tcPr>
            <w:tcW w:w="1066" w:type="dxa"/>
            <w:vAlign w:val="center"/>
          </w:tcPr>
          <w:p w14:paraId="28D5A833" w14:textId="00CE4312"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2,683,630 </w:t>
            </w:r>
          </w:p>
        </w:tc>
        <w:tc>
          <w:tcPr>
            <w:tcW w:w="1209" w:type="dxa"/>
            <w:vAlign w:val="center"/>
          </w:tcPr>
          <w:p w14:paraId="27A27C54"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 176,877 </w:t>
            </w:r>
          </w:p>
        </w:tc>
        <w:tc>
          <w:tcPr>
            <w:tcW w:w="1276" w:type="dxa"/>
            <w:vAlign w:val="center"/>
          </w:tcPr>
          <w:p w14:paraId="1F886727"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7%</w:t>
            </w:r>
          </w:p>
        </w:tc>
        <w:tc>
          <w:tcPr>
            <w:tcW w:w="1105" w:type="dxa"/>
            <w:vAlign w:val="center"/>
          </w:tcPr>
          <w:p w14:paraId="4EEA0554"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8%</w:t>
            </w:r>
          </w:p>
        </w:tc>
      </w:tr>
      <w:tr w:rsidR="002F4541" w:rsidRPr="007B78E5" w14:paraId="51E2A822" w14:textId="77777777" w:rsidTr="00D344B3">
        <w:trPr>
          <w:trHeight w:val="170"/>
        </w:trPr>
        <w:tc>
          <w:tcPr>
            <w:tcW w:w="2243" w:type="dxa"/>
            <w:vAlign w:val="center"/>
          </w:tcPr>
          <w:p w14:paraId="32A317FF"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—以摊</w:t>
            </w:r>
            <w:proofErr w:type="gramStart"/>
            <w:r w:rsidRPr="004D4510">
              <w:rPr>
                <w:rFonts w:ascii="华文细黑" w:eastAsia="华文细黑" w:hAnsi="华文细黑" w:cs="宋体" w:hint="eastAsia"/>
                <w:color w:val="000000"/>
                <w:kern w:val="0"/>
                <w:sz w:val="20"/>
                <w:szCs w:val="20"/>
              </w:rPr>
              <w:t>余成本</w:t>
            </w:r>
            <w:proofErr w:type="gramEnd"/>
            <w:r w:rsidRPr="004D4510">
              <w:rPr>
                <w:rFonts w:ascii="华文细黑" w:eastAsia="华文细黑" w:hAnsi="华文细黑" w:cs="宋体" w:hint="eastAsia"/>
                <w:color w:val="000000"/>
                <w:kern w:val="0"/>
                <w:sz w:val="20"/>
                <w:szCs w:val="20"/>
              </w:rPr>
              <w:t>计量的发放贷款和垫款</w:t>
            </w:r>
          </w:p>
        </w:tc>
        <w:tc>
          <w:tcPr>
            <w:tcW w:w="1412" w:type="dxa"/>
            <w:vAlign w:val="center"/>
          </w:tcPr>
          <w:p w14:paraId="35DC5C91"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2,505,574 </w:t>
            </w:r>
          </w:p>
        </w:tc>
        <w:tc>
          <w:tcPr>
            <w:tcW w:w="911" w:type="dxa"/>
            <w:vAlign w:val="center"/>
          </w:tcPr>
          <w:p w14:paraId="61D809BB" w14:textId="66FF6BC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(19,124)</w:t>
            </w:r>
          </w:p>
        </w:tc>
        <w:tc>
          <w:tcPr>
            <w:tcW w:w="1127" w:type="dxa"/>
            <w:vAlign w:val="center"/>
          </w:tcPr>
          <w:p w14:paraId="37FA29B8"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186,746 </w:t>
            </w:r>
          </w:p>
        </w:tc>
        <w:tc>
          <w:tcPr>
            <w:tcW w:w="1066" w:type="dxa"/>
            <w:vAlign w:val="center"/>
          </w:tcPr>
          <w:p w14:paraId="131F4912" w14:textId="03EFCC28"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2,673,196 </w:t>
            </w:r>
          </w:p>
        </w:tc>
        <w:tc>
          <w:tcPr>
            <w:tcW w:w="1209" w:type="dxa"/>
            <w:vAlign w:val="center"/>
          </w:tcPr>
          <w:p w14:paraId="3242E71F"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167,622 </w:t>
            </w:r>
          </w:p>
        </w:tc>
        <w:tc>
          <w:tcPr>
            <w:tcW w:w="1276" w:type="dxa"/>
            <w:vAlign w:val="center"/>
          </w:tcPr>
          <w:p w14:paraId="4BA950D9"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7%</w:t>
            </w:r>
          </w:p>
        </w:tc>
        <w:tc>
          <w:tcPr>
            <w:tcW w:w="1105" w:type="dxa"/>
            <w:vAlign w:val="center"/>
          </w:tcPr>
          <w:p w14:paraId="398F84B3"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8%</w:t>
            </w:r>
          </w:p>
        </w:tc>
      </w:tr>
      <w:tr w:rsidR="002F4541" w:rsidRPr="007B78E5" w14:paraId="43C98B72" w14:textId="77777777" w:rsidTr="00D344B3">
        <w:trPr>
          <w:trHeight w:val="170"/>
        </w:trPr>
        <w:tc>
          <w:tcPr>
            <w:tcW w:w="2243" w:type="dxa"/>
            <w:vAlign w:val="center"/>
          </w:tcPr>
          <w:p w14:paraId="7F5909C6"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—以公允价值计量且其变动计入其他综合收益的发放贷款和垫款</w:t>
            </w:r>
          </w:p>
        </w:tc>
        <w:tc>
          <w:tcPr>
            <w:tcW w:w="1412" w:type="dxa"/>
            <w:vAlign w:val="center"/>
          </w:tcPr>
          <w:p w14:paraId="15D8E093"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1,179 </w:t>
            </w:r>
          </w:p>
        </w:tc>
        <w:tc>
          <w:tcPr>
            <w:tcW w:w="911" w:type="dxa"/>
            <w:vAlign w:val="center"/>
          </w:tcPr>
          <w:p w14:paraId="3C2C33C1"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5,959 </w:t>
            </w:r>
          </w:p>
        </w:tc>
        <w:tc>
          <w:tcPr>
            <w:tcW w:w="1127" w:type="dxa"/>
            <w:vAlign w:val="center"/>
          </w:tcPr>
          <w:p w14:paraId="06CA507A"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3,296 </w:t>
            </w:r>
          </w:p>
        </w:tc>
        <w:tc>
          <w:tcPr>
            <w:tcW w:w="1066" w:type="dxa"/>
            <w:vAlign w:val="center"/>
          </w:tcPr>
          <w:p w14:paraId="1A7E183D"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10,434 </w:t>
            </w:r>
          </w:p>
        </w:tc>
        <w:tc>
          <w:tcPr>
            <w:tcW w:w="1209" w:type="dxa"/>
            <w:vAlign w:val="center"/>
          </w:tcPr>
          <w:p w14:paraId="72748D4F"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9,255 </w:t>
            </w:r>
          </w:p>
        </w:tc>
        <w:tc>
          <w:tcPr>
            <w:tcW w:w="1276" w:type="dxa"/>
            <w:vAlign w:val="center"/>
          </w:tcPr>
          <w:p w14:paraId="7C5E15E4"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785%</w:t>
            </w:r>
          </w:p>
        </w:tc>
        <w:tc>
          <w:tcPr>
            <w:tcW w:w="1105" w:type="dxa"/>
            <w:vAlign w:val="center"/>
          </w:tcPr>
          <w:p w14:paraId="407AD852"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46%</w:t>
            </w:r>
          </w:p>
        </w:tc>
      </w:tr>
      <w:tr w:rsidR="002F4541" w:rsidRPr="007B78E5" w14:paraId="7C2D6399" w14:textId="77777777" w:rsidTr="00D344B3">
        <w:trPr>
          <w:trHeight w:val="170"/>
        </w:trPr>
        <w:tc>
          <w:tcPr>
            <w:tcW w:w="2243" w:type="dxa"/>
            <w:vAlign w:val="center"/>
          </w:tcPr>
          <w:p w14:paraId="25F75D19" w14:textId="77777777" w:rsidR="0025138F" w:rsidRPr="004D4510" w:rsidRDefault="0025138F" w:rsidP="00F53E9F">
            <w:pPr>
              <w:widowControl/>
              <w:jc w:val="left"/>
              <w:rPr>
                <w:rFonts w:ascii="彩虹粗仿宋" w:eastAsia="彩虹粗仿宋" w:hAnsi="宋体" w:cs="宋体"/>
                <w:b/>
                <w:bCs/>
                <w:color w:val="000000"/>
                <w:sz w:val="20"/>
                <w:szCs w:val="20"/>
              </w:rPr>
            </w:pPr>
            <w:r w:rsidRPr="00F53E9F">
              <w:rPr>
                <w:rFonts w:ascii="华文细黑" w:eastAsia="华文细黑" w:hAnsi="华文细黑" w:cs="宋体" w:hint="eastAsia"/>
                <w:b/>
                <w:color w:val="000000"/>
                <w:kern w:val="0"/>
                <w:sz w:val="20"/>
                <w:szCs w:val="20"/>
              </w:rPr>
              <w:t>金融投资</w:t>
            </w:r>
          </w:p>
        </w:tc>
        <w:tc>
          <w:tcPr>
            <w:tcW w:w="1412" w:type="dxa"/>
            <w:vAlign w:val="center"/>
          </w:tcPr>
          <w:p w14:paraId="1DBB42E7"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 33,835 </w:t>
            </w:r>
          </w:p>
        </w:tc>
        <w:tc>
          <w:tcPr>
            <w:tcW w:w="911" w:type="dxa"/>
            <w:vAlign w:val="center"/>
          </w:tcPr>
          <w:p w14:paraId="340261F3" w14:textId="711790D4"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103,497 </w:t>
            </w:r>
          </w:p>
        </w:tc>
        <w:tc>
          <w:tcPr>
            <w:tcW w:w="1127" w:type="dxa"/>
            <w:vAlign w:val="center"/>
          </w:tcPr>
          <w:p w14:paraId="5A746C6F"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 40,990 </w:t>
            </w:r>
          </w:p>
        </w:tc>
        <w:tc>
          <w:tcPr>
            <w:tcW w:w="1066" w:type="dxa"/>
            <w:vAlign w:val="center"/>
          </w:tcPr>
          <w:p w14:paraId="3F70D144"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 178,322 </w:t>
            </w:r>
          </w:p>
        </w:tc>
        <w:tc>
          <w:tcPr>
            <w:tcW w:w="1209" w:type="dxa"/>
            <w:vAlign w:val="center"/>
          </w:tcPr>
          <w:p w14:paraId="6618E99A"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 144,487 </w:t>
            </w:r>
          </w:p>
        </w:tc>
        <w:tc>
          <w:tcPr>
            <w:tcW w:w="1276" w:type="dxa"/>
            <w:vAlign w:val="center"/>
          </w:tcPr>
          <w:p w14:paraId="64C6B938"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427%</w:t>
            </w:r>
          </w:p>
        </w:tc>
        <w:tc>
          <w:tcPr>
            <w:tcW w:w="1105" w:type="dxa"/>
            <w:vAlign w:val="center"/>
          </w:tcPr>
          <w:p w14:paraId="36BC9859"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30%</w:t>
            </w:r>
          </w:p>
        </w:tc>
      </w:tr>
      <w:tr w:rsidR="002F4541" w:rsidRPr="007B78E5" w14:paraId="67CD063C" w14:textId="77777777" w:rsidTr="00D344B3">
        <w:trPr>
          <w:trHeight w:val="170"/>
        </w:trPr>
        <w:tc>
          <w:tcPr>
            <w:tcW w:w="2243" w:type="dxa"/>
            <w:vAlign w:val="center"/>
          </w:tcPr>
          <w:p w14:paraId="7452D98B"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—以摊</w:t>
            </w:r>
            <w:proofErr w:type="gramStart"/>
            <w:r w:rsidRPr="004D4510">
              <w:rPr>
                <w:rFonts w:ascii="华文细黑" w:eastAsia="华文细黑" w:hAnsi="华文细黑" w:cs="宋体" w:hint="eastAsia"/>
                <w:color w:val="000000"/>
                <w:kern w:val="0"/>
                <w:sz w:val="20"/>
                <w:szCs w:val="20"/>
              </w:rPr>
              <w:t>余成本</w:t>
            </w:r>
            <w:proofErr w:type="gramEnd"/>
            <w:r w:rsidRPr="004D4510">
              <w:rPr>
                <w:rFonts w:ascii="华文细黑" w:eastAsia="华文细黑" w:hAnsi="华文细黑" w:cs="宋体" w:hint="eastAsia"/>
                <w:color w:val="000000"/>
                <w:kern w:val="0"/>
                <w:sz w:val="20"/>
                <w:szCs w:val="20"/>
              </w:rPr>
              <w:t>计量的金融资产</w:t>
            </w:r>
          </w:p>
        </w:tc>
        <w:tc>
          <w:tcPr>
            <w:tcW w:w="1412" w:type="dxa"/>
            <w:vAlign w:val="center"/>
          </w:tcPr>
          <w:p w14:paraId="2970982B"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29,119 </w:t>
            </w:r>
          </w:p>
        </w:tc>
        <w:tc>
          <w:tcPr>
            <w:tcW w:w="911" w:type="dxa"/>
            <w:vAlign w:val="center"/>
          </w:tcPr>
          <w:p w14:paraId="5F8A6809"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98,012 </w:t>
            </w:r>
          </w:p>
        </w:tc>
        <w:tc>
          <w:tcPr>
            <w:tcW w:w="1127" w:type="dxa"/>
            <w:vAlign w:val="center"/>
          </w:tcPr>
          <w:p w14:paraId="5BC606DF"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29,407 </w:t>
            </w:r>
          </w:p>
        </w:tc>
        <w:tc>
          <w:tcPr>
            <w:tcW w:w="1066" w:type="dxa"/>
            <w:vAlign w:val="center"/>
          </w:tcPr>
          <w:p w14:paraId="57027E8A"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156,538 </w:t>
            </w:r>
          </w:p>
        </w:tc>
        <w:tc>
          <w:tcPr>
            <w:tcW w:w="1209" w:type="dxa"/>
            <w:vAlign w:val="center"/>
          </w:tcPr>
          <w:p w14:paraId="15BD52B2"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127,419 </w:t>
            </w:r>
          </w:p>
        </w:tc>
        <w:tc>
          <w:tcPr>
            <w:tcW w:w="1276" w:type="dxa"/>
            <w:vAlign w:val="center"/>
          </w:tcPr>
          <w:p w14:paraId="1B1A32FC"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438%</w:t>
            </w:r>
          </w:p>
        </w:tc>
        <w:tc>
          <w:tcPr>
            <w:tcW w:w="1105" w:type="dxa"/>
            <w:vAlign w:val="center"/>
          </w:tcPr>
          <w:p w14:paraId="5722A97D"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23%</w:t>
            </w:r>
          </w:p>
        </w:tc>
      </w:tr>
      <w:tr w:rsidR="002F4541" w:rsidRPr="007B78E5" w14:paraId="2BEA51FE" w14:textId="77777777" w:rsidTr="00D344B3">
        <w:trPr>
          <w:trHeight w:val="170"/>
        </w:trPr>
        <w:tc>
          <w:tcPr>
            <w:tcW w:w="2243" w:type="dxa"/>
            <w:vAlign w:val="center"/>
          </w:tcPr>
          <w:p w14:paraId="3F75263B"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—以公允价值计量且其变动计入其他综合收益的金融资产</w:t>
            </w:r>
          </w:p>
        </w:tc>
        <w:tc>
          <w:tcPr>
            <w:tcW w:w="1412" w:type="dxa"/>
            <w:vAlign w:val="center"/>
          </w:tcPr>
          <w:p w14:paraId="0C4877A2"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4,716 </w:t>
            </w:r>
          </w:p>
        </w:tc>
        <w:tc>
          <w:tcPr>
            <w:tcW w:w="911" w:type="dxa"/>
            <w:vAlign w:val="center"/>
          </w:tcPr>
          <w:p w14:paraId="53223F4B"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5,485 </w:t>
            </w:r>
          </w:p>
        </w:tc>
        <w:tc>
          <w:tcPr>
            <w:tcW w:w="1127" w:type="dxa"/>
            <w:vAlign w:val="center"/>
          </w:tcPr>
          <w:p w14:paraId="63E2F7FC"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11,583 </w:t>
            </w:r>
          </w:p>
        </w:tc>
        <w:tc>
          <w:tcPr>
            <w:tcW w:w="1066" w:type="dxa"/>
            <w:vAlign w:val="center"/>
          </w:tcPr>
          <w:p w14:paraId="1550734A"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21,784 </w:t>
            </w:r>
          </w:p>
        </w:tc>
        <w:tc>
          <w:tcPr>
            <w:tcW w:w="1209" w:type="dxa"/>
            <w:vAlign w:val="center"/>
          </w:tcPr>
          <w:p w14:paraId="4A639135"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17,068 </w:t>
            </w:r>
          </w:p>
        </w:tc>
        <w:tc>
          <w:tcPr>
            <w:tcW w:w="1276" w:type="dxa"/>
            <w:vAlign w:val="center"/>
          </w:tcPr>
          <w:p w14:paraId="68C6885A"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362%</w:t>
            </w:r>
          </w:p>
        </w:tc>
        <w:tc>
          <w:tcPr>
            <w:tcW w:w="1105" w:type="dxa"/>
            <w:vAlign w:val="center"/>
          </w:tcPr>
          <w:p w14:paraId="2369C654"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114%</w:t>
            </w:r>
          </w:p>
        </w:tc>
      </w:tr>
      <w:tr w:rsidR="002F4541" w:rsidRPr="007B78E5" w14:paraId="46E9E402" w14:textId="77777777" w:rsidTr="00D344B3">
        <w:trPr>
          <w:trHeight w:val="170"/>
        </w:trPr>
        <w:tc>
          <w:tcPr>
            <w:tcW w:w="2243" w:type="dxa"/>
            <w:vAlign w:val="center"/>
          </w:tcPr>
          <w:p w14:paraId="57585011"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持有至到期投资</w:t>
            </w:r>
          </w:p>
        </w:tc>
        <w:tc>
          <w:tcPr>
            <w:tcW w:w="1412" w:type="dxa"/>
            <w:vAlign w:val="center"/>
          </w:tcPr>
          <w:p w14:paraId="7204915C"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17,358 </w:t>
            </w:r>
          </w:p>
        </w:tc>
        <w:tc>
          <w:tcPr>
            <w:tcW w:w="911" w:type="dxa"/>
            <w:vAlign w:val="center"/>
          </w:tcPr>
          <w:p w14:paraId="344979EC" w14:textId="301C0DCD"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(17,358)</w:t>
            </w:r>
          </w:p>
        </w:tc>
        <w:tc>
          <w:tcPr>
            <w:tcW w:w="1127" w:type="dxa"/>
            <w:vAlign w:val="center"/>
          </w:tcPr>
          <w:p w14:paraId="01D72430"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   </w:t>
            </w:r>
          </w:p>
        </w:tc>
        <w:tc>
          <w:tcPr>
            <w:tcW w:w="1066" w:type="dxa"/>
            <w:vAlign w:val="center"/>
          </w:tcPr>
          <w:p w14:paraId="3593E38F"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   </w:t>
            </w:r>
          </w:p>
        </w:tc>
        <w:tc>
          <w:tcPr>
            <w:tcW w:w="1209" w:type="dxa"/>
            <w:vAlign w:val="center"/>
          </w:tcPr>
          <w:p w14:paraId="058DBF8B"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(17,358)</w:t>
            </w:r>
          </w:p>
        </w:tc>
        <w:tc>
          <w:tcPr>
            <w:tcW w:w="1276" w:type="dxa"/>
            <w:vAlign w:val="center"/>
          </w:tcPr>
          <w:p w14:paraId="29F9F2C4"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-100%</w:t>
            </w:r>
          </w:p>
        </w:tc>
        <w:tc>
          <w:tcPr>
            <w:tcW w:w="1105" w:type="dxa"/>
            <w:vAlign w:val="center"/>
          </w:tcPr>
          <w:p w14:paraId="74E316AD"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0%</w:t>
            </w:r>
          </w:p>
        </w:tc>
      </w:tr>
      <w:tr w:rsidR="002F4541" w:rsidRPr="007B78E5" w14:paraId="67DCA321" w14:textId="77777777" w:rsidTr="00D344B3">
        <w:trPr>
          <w:trHeight w:val="170"/>
        </w:trPr>
        <w:tc>
          <w:tcPr>
            <w:tcW w:w="2243" w:type="dxa"/>
            <w:vAlign w:val="center"/>
          </w:tcPr>
          <w:p w14:paraId="15DCEFA1"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可供出售金融资产</w:t>
            </w:r>
          </w:p>
        </w:tc>
        <w:tc>
          <w:tcPr>
            <w:tcW w:w="1412" w:type="dxa"/>
            <w:vAlign w:val="center"/>
          </w:tcPr>
          <w:p w14:paraId="57E1B13A"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25,891 </w:t>
            </w:r>
          </w:p>
        </w:tc>
        <w:tc>
          <w:tcPr>
            <w:tcW w:w="911" w:type="dxa"/>
            <w:vAlign w:val="center"/>
          </w:tcPr>
          <w:p w14:paraId="0858F1B0" w14:textId="3F4A43D2"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(25,891)</w:t>
            </w:r>
          </w:p>
        </w:tc>
        <w:tc>
          <w:tcPr>
            <w:tcW w:w="1127" w:type="dxa"/>
            <w:vAlign w:val="center"/>
          </w:tcPr>
          <w:p w14:paraId="573CAAD4"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   </w:t>
            </w:r>
          </w:p>
        </w:tc>
        <w:tc>
          <w:tcPr>
            <w:tcW w:w="1066" w:type="dxa"/>
            <w:vAlign w:val="center"/>
          </w:tcPr>
          <w:p w14:paraId="4D726234"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   </w:t>
            </w:r>
          </w:p>
        </w:tc>
        <w:tc>
          <w:tcPr>
            <w:tcW w:w="1209" w:type="dxa"/>
            <w:vAlign w:val="center"/>
          </w:tcPr>
          <w:p w14:paraId="382E40E7"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(25,891)</w:t>
            </w:r>
          </w:p>
        </w:tc>
        <w:tc>
          <w:tcPr>
            <w:tcW w:w="1276" w:type="dxa"/>
            <w:vAlign w:val="center"/>
          </w:tcPr>
          <w:p w14:paraId="617CB9DA"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-100%</w:t>
            </w:r>
          </w:p>
        </w:tc>
        <w:tc>
          <w:tcPr>
            <w:tcW w:w="1105" w:type="dxa"/>
            <w:vAlign w:val="center"/>
          </w:tcPr>
          <w:p w14:paraId="08F2DB88"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0%</w:t>
            </w:r>
          </w:p>
        </w:tc>
      </w:tr>
      <w:tr w:rsidR="002F4541" w:rsidRPr="007B78E5" w14:paraId="340F0E2B" w14:textId="77777777" w:rsidTr="00D344B3">
        <w:trPr>
          <w:trHeight w:val="170"/>
        </w:trPr>
        <w:tc>
          <w:tcPr>
            <w:tcW w:w="2243" w:type="dxa"/>
            <w:vAlign w:val="center"/>
          </w:tcPr>
          <w:p w14:paraId="166B2812"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应收款项类投资</w:t>
            </w:r>
          </w:p>
        </w:tc>
        <w:tc>
          <w:tcPr>
            <w:tcW w:w="1412" w:type="dxa"/>
            <w:vAlign w:val="center"/>
          </w:tcPr>
          <w:p w14:paraId="27ECF06A"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86,059 </w:t>
            </w:r>
          </w:p>
        </w:tc>
        <w:tc>
          <w:tcPr>
            <w:tcW w:w="911" w:type="dxa"/>
            <w:vAlign w:val="center"/>
          </w:tcPr>
          <w:p w14:paraId="47CFDCFD" w14:textId="1F189AAB"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(86,059)</w:t>
            </w:r>
          </w:p>
        </w:tc>
        <w:tc>
          <w:tcPr>
            <w:tcW w:w="1127" w:type="dxa"/>
            <w:vAlign w:val="center"/>
          </w:tcPr>
          <w:p w14:paraId="0C5D9E85"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   </w:t>
            </w:r>
          </w:p>
        </w:tc>
        <w:tc>
          <w:tcPr>
            <w:tcW w:w="1066" w:type="dxa"/>
            <w:vAlign w:val="center"/>
          </w:tcPr>
          <w:p w14:paraId="7E97082A"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   </w:t>
            </w:r>
          </w:p>
        </w:tc>
        <w:tc>
          <w:tcPr>
            <w:tcW w:w="1209" w:type="dxa"/>
            <w:vAlign w:val="center"/>
          </w:tcPr>
          <w:p w14:paraId="032127C6"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(86,059)</w:t>
            </w:r>
          </w:p>
        </w:tc>
        <w:tc>
          <w:tcPr>
            <w:tcW w:w="1276" w:type="dxa"/>
            <w:vAlign w:val="center"/>
          </w:tcPr>
          <w:p w14:paraId="29FF9BCA"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-100%</w:t>
            </w:r>
          </w:p>
        </w:tc>
        <w:tc>
          <w:tcPr>
            <w:tcW w:w="1105" w:type="dxa"/>
            <w:vAlign w:val="center"/>
          </w:tcPr>
          <w:p w14:paraId="4E086B74"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0%</w:t>
            </w:r>
          </w:p>
        </w:tc>
      </w:tr>
      <w:tr w:rsidR="002F4541" w:rsidRPr="007B78E5" w14:paraId="65BAF3F0" w14:textId="77777777" w:rsidTr="00D344B3">
        <w:trPr>
          <w:trHeight w:val="170"/>
        </w:trPr>
        <w:tc>
          <w:tcPr>
            <w:tcW w:w="2243" w:type="dxa"/>
            <w:vAlign w:val="center"/>
          </w:tcPr>
          <w:p w14:paraId="409F56F8"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其他金融资产</w:t>
            </w:r>
          </w:p>
        </w:tc>
        <w:tc>
          <w:tcPr>
            <w:tcW w:w="1412" w:type="dxa"/>
            <w:vAlign w:val="center"/>
          </w:tcPr>
          <w:p w14:paraId="3BD84FA5"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46,546 </w:t>
            </w:r>
          </w:p>
        </w:tc>
        <w:tc>
          <w:tcPr>
            <w:tcW w:w="911" w:type="dxa"/>
            <w:vAlign w:val="center"/>
          </w:tcPr>
          <w:p w14:paraId="747447D4"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(5,120)</w:t>
            </w:r>
          </w:p>
        </w:tc>
        <w:tc>
          <w:tcPr>
            <w:tcW w:w="1127" w:type="dxa"/>
            <w:vAlign w:val="center"/>
          </w:tcPr>
          <w:p w14:paraId="2BF47685"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3,888 </w:t>
            </w:r>
          </w:p>
        </w:tc>
        <w:tc>
          <w:tcPr>
            <w:tcW w:w="1066" w:type="dxa"/>
            <w:vAlign w:val="center"/>
          </w:tcPr>
          <w:p w14:paraId="5C73925F"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45,314 </w:t>
            </w:r>
          </w:p>
        </w:tc>
        <w:tc>
          <w:tcPr>
            <w:tcW w:w="1209" w:type="dxa"/>
            <w:vAlign w:val="center"/>
          </w:tcPr>
          <w:p w14:paraId="58C34058"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(1,232)</w:t>
            </w:r>
          </w:p>
        </w:tc>
        <w:tc>
          <w:tcPr>
            <w:tcW w:w="1276" w:type="dxa"/>
            <w:vAlign w:val="center"/>
          </w:tcPr>
          <w:p w14:paraId="55885725"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-3%</w:t>
            </w:r>
          </w:p>
        </w:tc>
        <w:tc>
          <w:tcPr>
            <w:tcW w:w="1105" w:type="dxa"/>
            <w:vAlign w:val="center"/>
          </w:tcPr>
          <w:p w14:paraId="6A8404D9"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9%</w:t>
            </w:r>
          </w:p>
        </w:tc>
      </w:tr>
      <w:tr w:rsidR="002F4541" w:rsidRPr="007B78E5" w14:paraId="5307F5BE" w14:textId="77777777" w:rsidTr="00D344B3">
        <w:trPr>
          <w:trHeight w:val="170"/>
        </w:trPr>
        <w:tc>
          <w:tcPr>
            <w:tcW w:w="2243" w:type="dxa"/>
            <w:vAlign w:val="center"/>
          </w:tcPr>
          <w:p w14:paraId="502D28BC" w14:textId="77777777" w:rsidR="0025138F" w:rsidRPr="004D4510" w:rsidRDefault="0025138F" w:rsidP="004D4510">
            <w:pPr>
              <w:widowControl/>
              <w:jc w:val="left"/>
              <w:rPr>
                <w:rFonts w:ascii="华文细黑" w:eastAsia="华文细黑" w:hAnsi="华文细黑" w:cs="宋体"/>
                <w:color w:val="000000"/>
                <w:kern w:val="0"/>
                <w:sz w:val="20"/>
                <w:szCs w:val="20"/>
              </w:rPr>
            </w:pPr>
            <w:r w:rsidRPr="004D4510">
              <w:rPr>
                <w:rFonts w:ascii="华文细黑" w:eastAsia="华文细黑" w:hAnsi="华文细黑" w:cs="宋体" w:hint="eastAsia"/>
                <w:color w:val="000000"/>
                <w:kern w:val="0"/>
                <w:sz w:val="20"/>
                <w:szCs w:val="20"/>
              </w:rPr>
              <w:t>表外业务</w:t>
            </w:r>
          </w:p>
        </w:tc>
        <w:tc>
          <w:tcPr>
            <w:tcW w:w="1412" w:type="dxa"/>
            <w:vAlign w:val="center"/>
          </w:tcPr>
          <w:p w14:paraId="6F80995F"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11,431 </w:t>
            </w:r>
          </w:p>
        </w:tc>
        <w:tc>
          <w:tcPr>
            <w:tcW w:w="911" w:type="dxa"/>
            <w:vAlign w:val="center"/>
          </w:tcPr>
          <w:p w14:paraId="3388D2FD"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6,877 </w:t>
            </w:r>
          </w:p>
        </w:tc>
        <w:tc>
          <w:tcPr>
            <w:tcW w:w="1127" w:type="dxa"/>
            <w:vAlign w:val="center"/>
          </w:tcPr>
          <w:p w14:paraId="231308F5"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138,413 </w:t>
            </w:r>
          </w:p>
        </w:tc>
        <w:tc>
          <w:tcPr>
            <w:tcW w:w="1066" w:type="dxa"/>
            <w:vAlign w:val="center"/>
          </w:tcPr>
          <w:p w14:paraId="2C4B58B3"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156,721 </w:t>
            </w:r>
          </w:p>
        </w:tc>
        <w:tc>
          <w:tcPr>
            <w:tcW w:w="1209" w:type="dxa"/>
            <w:vAlign w:val="center"/>
          </w:tcPr>
          <w:p w14:paraId="61969F9F"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 xml:space="preserve"> 145,290 </w:t>
            </w:r>
          </w:p>
        </w:tc>
        <w:tc>
          <w:tcPr>
            <w:tcW w:w="1276" w:type="dxa"/>
            <w:vAlign w:val="center"/>
          </w:tcPr>
          <w:p w14:paraId="6A76735F"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1271%</w:t>
            </w:r>
          </w:p>
        </w:tc>
        <w:tc>
          <w:tcPr>
            <w:tcW w:w="1105" w:type="dxa"/>
            <w:vAlign w:val="center"/>
          </w:tcPr>
          <w:p w14:paraId="5D34F0D5" w14:textId="77777777" w:rsidR="0025138F" w:rsidRPr="002660B5" w:rsidRDefault="0025138F" w:rsidP="0054799D">
            <w:pPr>
              <w:jc w:val="right"/>
              <w:rPr>
                <w:rFonts w:ascii="宋体" w:eastAsia="宋体" w:hAnsi="宋体" w:cs="Times New Roman"/>
                <w:sz w:val="20"/>
                <w:szCs w:val="20"/>
              </w:rPr>
            </w:pPr>
            <w:r w:rsidRPr="002660B5">
              <w:rPr>
                <w:rFonts w:ascii="宋体" w:eastAsia="宋体" w:hAnsi="宋体" w:cs="Times New Roman"/>
                <w:sz w:val="20"/>
                <w:szCs w:val="20"/>
              </w:rPr>
              <w:t>756%</w:t>
            </w:r>
          </w:p>
        </w:tc>
      </w:tr>
      <w:tr w:rsidR="002F4541" w:rsidRPr="007B78E5" w14:paraId="7693EE0E" w14:textId="77777777" w:rsidTr="00D344B3">
        <w:trPr>
          <w:trHeight w:val="170"/>
        </w:trPr>
        <w:tc>
          <w:tcPr>
            <w:tcW w:w="2243" w:type="dxa"/>
            <w:vAlign w:val="center"/>
          </w:tcPr>
          <w:p w14:paraId="736B561C" w14:textId="2697DFE3" w:rsidR="0025138F" w:rsidRPr="004D4510" w:rsidRDefault="0025138F" w:rsidP="00ED7518">
            <w:pPr>
              <w:widowControl/>
              <w:ind w:firstLineChars="250" w:firstLine="500"/>
              <w:jc w:val="left"/>
              <w:rPr>
                <w:rFonts w:ascii="彩虹粗仿宋" w:eastAsia="彩虹粗仿宋"/>
                <w:b/>
                <w:color w:val="000000"/>
                <w:sz w:val="20"/>
                <w:szCs w:val="20"/>
              </w:rPr>
            </w:pPr>
            <w:r w:rsidRPr="00F53E9F">
              <w:rPr>
                <w:rFonts w:ascii="华文细黑" w:eastAsia="华文细黑" w:hAnsi="华文细黑" w:cs="宋体" w:hint="eastAsia"/>
                <w:b/>
                <w:color w:val="000000"/>
                <w:kern w:val="0"/>
                <w:sz w:val="20"/>
                <w:szCs w:val="20"/>
              </w:rPr>
              <w:t>总</w:t>
            </w:r>
            <w:r w:rsidR="00ED7518">
              <w:rPr>
                <w:rFonts w:ascii="华文细黑" w:eastAsia="华文细黑" w:hAnsi="华文细黑" w:cs="宋体" w:hint="eastAsia"/>
                <w:b/>
                <w:color w:val="000000"/>
                <w:kern w:val="0"/>
                <w:sz w:val="20"/>
                <w:szCs w:val="20"/>
              </w:rPr>
              <w:t xml:space="preserve">    </w:t>
            </w:r>
            <w:r w:rsidRPr="00F53E9F">
              <w:rPr>
                <w:rFonts w:ascii="华文细黑" w:eastAsia="华文细黑" w:hAnsi="华文细黑" w:cs="宋体" w:hint="eastAsia"/>
                <w:b/>
                <w:color w:val="000000"/>
                <w:kern w:val="0"/>
                <w:sz w:val="20"/>
                <w:szCs w:val="20"/>
              </w:rPr>
              <w:t>计</w:t>
            </w:r>
          </w:p>
        </w:tc>
        <w:tc>
          <w:tcPr>
            <w:tcW w:w="1412" w:type="dxa"/>
            <w:vAlign w:val="center"/>
          </w:tcPr>
          <w:p w14:paraId="77D35313"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 2,735,326 </w:t>
            </w:r>
          </w:p>
        </w:tc>
        <w:tc>
          <w:tcPr>
            <w:tcW w:w="911" w:type="dxa"/>
            <w:vAlign w:val="center"/>
          </w:tcPr>
          <w:p w14:paraId="0126F71E" w14:textId="48B000DF"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(37,219)</w:t>
            </w:r>
          </w:p>
        </w:tc>
        <w:tc>
          <w:tcPr>
            <w:tcW w:w="1127" w:type="dxa"/>
            <w:vAlign w:val="center"/>
          </w:tcPr>
          <w:p w14:paraId="4EE2ED13"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 385,655 </w:t>
            </w:r>
          </w:p>
        </w:tc>
        <w:tc>
          <w:tcPr>
            <w:tcW w:w="1066" w:type="dxa"/>
            <w:vAlign w:val="center"/>
          </w:tcPr>
          <w:p w14:paraId="72ADCE10" w14:textId="2177BA01"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3,083,762 </w:t>
            </w:r>
          </w:p>
        </w:tc>
        <w:tc>
          <w:tcPr>
            <w:tcW w:w="1209" w:type="dxa"/>
            <w:vAlign w:val="center"/>
          </w:tcPr>
          <w:p w14:paraId="10C73127"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 xml:space="preserve"> 348,436 </w:t>
            </w:r>
          </w:p>
        </w:tc>
        <w:tc>
          <w:tcPr>
            <w:tcW w:w="1276" w:type="dxa"/>
            <w:vAlign w:val="center"/>
          </w:tcPr>
          <w:p w14:paraId="44B56A07"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13%</w:t>
            </w:r>
          </w:p>
        </w:tc>
        <w:tc>
          <w:tcPr>
            <w:tcW w:w="1105" w:type="dxa"/>
            <w:vAlign w:val="center"/>
          </w:tcPr>
          <w:p w14:paraId="7EB1659B" w14:textId="77777777" w:rsidR="0025138F" w:rsidRPr="002660B5" w:rsidRDefault="0025138F" w:rsidP="0054799D">
            <w:pPr>
              <w:jc w:val="right"/>
              <w:rPr>
                <w:rFonts w:ascii="宋体" w:eastAsia="宋体" w:hAnsi="宋体" w:cs="Times New Roman"/>
                <w:b/>
                <w:sz w:val="20"/>
                <w:szCs w:val="20"/>
              </w:rPr>
            </w:pPr>
            <w:r w:rsidRPr="002660B5">
              <w:rPr>
                <w:rFonts w:ascii="宋体" w:eastAsia="宋体" w:hAnsi="宋体" w:cs="Times New Roman"/>
                <w:b/>
                <w:sz w:val="20"/>
                <w:szCs w:val="20"/>
              </w:rPr>
              <w:t>14%</w:t>
            </w:r>
          </w:p>
        </w:tc>
      </w:tr>
    </w:tbl>
    <w:p w14:paraId="0FF21DF6" w14:textId="77777777" w:rsidR="0025138F" w:rsidRPr="0025138F" w:rsidRDefault="0025138F" w:rsidP="0025138F">
      <w:pPr>
        <w:ind w:firstLineChars="200" w:firstLine="560"/>
        <w:rPr>
          <w:rFonts w:ascii="仿宋" w:eastAsia="仿宋" w:hAnsi="仿宋"/>
          <w:sz w:val="28"/>
          <w:szCs w:val="28"/>
        </w:rPr>
      </w:pPr>
      <w:r w:rsidRPr="0025138F">
        <w:rPr>
          <w:rFonts w:ascii="仿宋" w:eastAsia="仿宋" w:hAnsi="仿宋" w:hint="eastAsia"/>
          <w:sz w:val="28"/>
          <w:szCs w:val="28"/>
        </w:rPr>
        <w:t>金融资产及表外业务按照预期信用损失模型调整后，整体资产拨备和预计负债金额均有所增加。</w:t>
      </w:r>
    </w:p>
    <w:p w14:paraId="56741DD0" w14:textId="476AD74B" w:rsidR="0025138F" w:rsidRPr="0025138F" w:rsidRDefault="0025138F" w:rsidP="0025138F">
      <w:pPr>
        <w:ind w:firstLineChars="200" w:firstLine="560"/>
        <w:rPr>
          <w:rFonts w:ascii="仿宋" w:eastAsia="仿宋" w:hAnsi="仿宋"/>
          <w:sz w:val="28"/>
          <w:szCs w:val="28"/>
        </w:rPr>
      </w:pPr>
      <w:r w:rsidRPr="0025138F">
        <w:rPr>
          <w:rFonts w:ascii="仿宋" w:eastAsia="仿宋" w:hAnsi="仿宋" w:hint="eastAsia"/>
          <w:sz w:val="28"/>
          <w:szCs w:val="28"/>
        </w:rPr>
        <w:t>从变动金额看，</w:t>
      </w:r>
      <w:r w:rsidR="00E61C5C">
        <w:rPr>
          <w:rFonts w:ascii="仿宋" w:eastAsia="仿宋" w:hAnsi="仿宋" w:hint="eastAsia"/>
          <w:sz w:val="28"/>
          <w:szCs w:val="28"/>
        </w:rPr>
        <w:t>新金融工具准则</w:t>
      </w:r>
      <w:r w:rsidRPr="0025138F">
        <w:rPr>
          <w:rFonts w:ascii="仿宋" w:eastAsia="仿宋" w:hAnsi="仿宋" w:hint="eastAsia"/>
          <w:sz w:val="28"/>
          <w:szCs w:val="28"/>
        </w:rPr>
        <w:t>实施对发放贷款和垫款及表外业务影响最大，贷款拨备和预计负债增加均超过1,400亿元；从变动比率看，资产</w:t>
      </w:r>
      <w:proofErr w:type="gramStart"/>
      <w:r w:rsidRPr="0025138F">
        <w:rPr>
          <w:rFonts w:ascii="仿宋" w:eastAsia="仿宋" w:hAnsi="仿宋" w:hint="eastAsia"/>
          <w:sz w:val="28"/>
          <w:szCs w:val="28"/>
        </w:rPr>
        <w:t>拨备及预计</w:t>
      </w:r>
      <w:proofErr w:type="gramEnd"/>
      <w:r w:rsidRPr="0025138F">
        <w:rPr>
          <w:rFonts w:ascii="仿宋" w:eastAsia="仿宋" w:hAnsi="仿宋" w:hint="eastAsia"/>
          <w:sz w:val="28"/>
          <w:szCs w:val="28"/>
        </w:rPr>
        <w:t>负债规模整体上升13%，其中，表外业务变动程度最大，上升1271%，金融投资变动程度次之，上升427%。</w:t>
      </w:r>
    </w:p>
    <w:p w14:paraId="3FA89E49" w14:textId="77777777" w:rsidR="0025138F" w:rsidRDefault="0025138F" w:rsidP="0025138F">
      <w:pPr>
        <w:ind w:firstLineChars="200" w:firstLine="560"/>
        <w:rPr>
          <w:rFonts w:ascii="仿宋" w:eastAsia="仿宋" w:hAnsi="仿宋"/>
          <w:sz w:val="28"/>
          <w:szCs w:val="28"/>
        </w:rPr>
      </w:pPr>
      <w:r w:rsidRPr="0025138F">
        <w:rPr>
          <w:rFonts w:ascii="仿宋" w:eastAsia="仿宋" w:hAnsi="仿宋" w:hint="eastAsia"/>
          <w:sz w:val="28"/>
          <w:szCs w:val="28"/>
        </w:rPr>
        <w:lastRenderedPageBreak/>
        <w:t>金融资产按照业务模式重新分类后，重新计量是资产拨备和预计负债变动的最大影响因素。从重新计量变动金额看，发放贷款和垫款、表外业务及金融投资增提较多，</w:t>
      </w:r>
      <w:proofErr w:type="gramStart"/>
      <w:r w:rsidRPr="0025138F">
        <w:rPr>
          <w:rFonts w:ascii="仿宋" w:eastAsia="仿宋" w:hAnsi="仿宋" w:hint="eastAsia"/>
          <w:sz w:val="28"/>
          <w:szCs w:val="28"/>
        </w:rPr>
        <w:t>拨备及预计</w:t>
      </w:r>
      <w:proofErr w:type="gramEnd"/>
      <w:r w:rsidRPr="0025138F">
        <w:rPr>
          <w:rFonts w:ascii="仿宋" w:eastAsia="仿宋" w:hAnsi="仿宋" w:hint="eastAsia"/>
          <w:sz w:val="28"/>
          <w:szCs w:val="28"/>
        </w:rPr>
        <w:t>负债分别增加1,900亿元、1,384亿元和410亿元，合计占整体变动金额的95%；从重分类后变动比率看，</w:t>
      </w:r>
      <w:proofErr w:type="gramStart"/>
      <w:r w:rsidRPr="0025138F">
        <w:rPr>
          <w:rFonts w:ascii="仿宋" w:eastAsia="仿宋" w:hAnsi="仿宋" w:hint="eastAsia"/>
          <w:sz w:val="28"/>
          <w:szCs w:val="28"/>
        </w:rPr>
        <w:t>存拆</w:t>
      </w:r>
      <w:proofErr w:type="gramEnd"/>
      <w:r w:rsidRPr="0025138F">
        <w:rPr>
          <w:rFonts w:ascii="仿宋" w:eastAsia="仿宋" w:hAnsi="仿宋" w:hint="eastAsia"/>
          <w:sz w:val="28"/>
          <w:szCs w:val="28"/>
        </w:rPr>
        <w:t>放等货币市场业务及表外业务变动程度较大，</w:t>
      </w:r>
      <w:proofErr w:type="gramStart"/>
      <w:r w:rsidRPr="0025138F">
        <w:rPr>
          <w:rFonts w:ascii="仿宋" w:eastAsia="仿宋" w:hAnsi="仿宋" w:hint="eastAsia"/>
          <w:sz w:val="28"/>
          <w:szCs w:val="28"/>
        </w:rPr>
        <w:t>拨备及预计</w:t>
      </w:r>
      <w:proofErr w:type="gramEnd"/>
      <w:r w:rsidRPr="0025138F">
        <w:rPr>
          <w:rFonts w:ascii="仿宋" w:eastAsia="仿宋" w:hAnsi="仿宋" w:hint="eastAsia"/>
          <w:sz w:val="28"/>
          <w:szCs w:val="28"/>
        </w:rPr>
        <w:t>负债增幅均超过100%。</w:t>
      </w:r>
    </w:p>
    <w:p w14:paraId="26BF7CC3" w14:textId="67037319" w:rsidR="007C7F6A" w:rsidRPr="005C7F85" w:rsidRDefault="007C7F6A" w:rsidP="000177D4">
      <w:pPr>
        <w:jc w:val="center"/>
        <w:rPr>
          <w:rFonts w:ascii="仿宋" w:eastAsia="仿宋" w:hAnsi="仿宋"/>
          <w:b/>
          <w:szCs w:val="21"/>
        </w:rPr>
      </w:pPr>
      <w:r>
        <w:rPr>
          <w:rFonts w:ascii="仿宋" w:eastAsia="仿宋" w:hAnsi="仿宋" w:hint="eastAsia"/>
          <w:b/>
          <w:szCs w:val="21"/>
        </w:rPr>
        <w:t>表</w:t>
      </w:r>
      <w:r w:rsidRPr="00F845E8">
        <w:rPr>
          <w:rFonts w:ascii="仿宋" w:eastAsia="仿宋" w:hAnsi="仿宋" w:hint="eastAsia"/>
          <w:b/>
          <w:szCs w:val="21"/>
        </w:rPr>
        <w:t>3.</w:t>
      </w:r>
      <w:r>
        <w:rPr>
          <w:rFonts w:ascii="仿宋" w:eastAsia="仿宋" w:hAnsi="仿宋"/>
          <w:b/>
          <w:szCs w:val="21"/>
        </w:rPr>
        <w:t>5</w:t>
      </w:r>
      <w:r w:rsidRPr="00F845E8">
        <w:rPr>
          <w:rFonts w:ascii="仿宋" w:eastAsia="仿宋" w:hAnsi="仿宋"/>
          <w:b/>
          <w:szCs w:val="21"/>
        </w:rPr>
        <w:t xml:space="preserve"> </w:t>
      </w:r>
      <w:proofErr w:type="gramStart"/>
      <w:r>
        <w:rPr>
          <w:rFonts w:ascii="仿宋" w:eastAsia="仿宋" w:hAnsi="仿宋" w:hint="eastAsia"/>
          <w:b/>
          <w:szCs w:val="21"/>
        </w:rPr>
        <w:t>各类行执行</w:t>
      </w:r>
      <w:proofErr w:type="gramEnd"/>
      <w:r>
        <w:rPr>
          <w:rFonts w:ascii="仿宋" w:eastAsia="仿宋" w:hAnsi="仿宋"/>
          <w:b/>
          <w:szCs w:val="21"/>
        </w:rPr>
        <w:t>新金融工具准则前后</w:t>
      </w:r>
      <w:r>
        <w:rPr>
          <w:rFonts w:ascii="仿宋" w:eastAsia="仿宋" w:hAnsi="仿宋" w:hint="eastAsia"/>
          <w:b/>
          <w:szCs w:val="21"/>
        </w:rPr>
        <w:t>资产减值</w:t>
      </w:r>
      <w:r>
        <w:rPr>
          <w:rFonts w:ascii="仿宋" w:eastAsia="仿宋" w:hAnsi="仿宋"/>
          <w:b/>
          <w:szCs w:val="21"/>
        </w:rPr>
        <w:t>变化表</w:t>
      </w:r>
    </w:p>
    <w:p w14:paraId="42CD3BAC" w14:textId="65A054E1" w:rsidR="0025138F" w:rsidRPr="006179AD" w:rsidRDefault="002660B5" w:rsidP="002660B5">
      <w:pPr>
        <w:ind w:rightChars="-297" w:right="-624" w:firstLineChars="4400" w:firstLine="7920"/>
        <w:rPr>
          <w:rFonts w:ascii="彩虹粗仿宋" w:eastAsia="彩虹粗仿宋"/>
          <w:szCs w:val="21"/>
        </w:rPr>
      </w:pPr>
      <w:r w:rsidRPr="00D344B3">
        <w:rPr>
          <w:rFonts w:ascii="仿宋" w:eastAsia="仿宋" w:hAnsi="仿宋" w:hint="eastAsia"/>
          <w:sz w:val="18"/>
          <w:szCs w:val="18"/>
        </w:rPr>
        <w:t>单位：百万元</w:t>
      </w:r>
    </w:p>
    <w:tbl>
      <w:tblPr>
        <w:tblStyle w:val="aa"/>
        <w:tblW w:w="9810" w:type="dxa"/>
        <w:tblInd w:w="-459" w:type="dxa"/>
        <w:tblLook w:val="04A0" w:firstRow="1" w:lastRow="0" w:firstColumn="1" w:lastColumn="0" w:noHBand="0" w:noVBand="1"/>
      </w:tblPr>
      <w:tblGrid>
        <w:gridCol w:w="2409"/>
        <w:gridCol w:w="1589"/>
        <w:gridCol w:w="1559"/>
        <w:gridCol w:w="1560"/>
        <w:gridCol w:w="1417"/>
        <w:gridCol w:w="1276"/>
      </w:tblGrid>
      <w:tr w:rsidR="0025138F" w14:paraId="56F36836" w14:textId="77777777" w:rsidTr="009F5628">
        <w:trPr>
          <w:trHeight w:val="170"/>
        </w:trPr>
        <w:tc>
          <w:tcPr>
            <w:tcW w:w="2409" w:type="dxa"/>
            <w:shd w:val="clear" w:color="auto" w:fill="D9D9D9" w:themeFill="background1" w:themeFillShade="D9"/>
            <w:vAlign w:val="center"/>
          </w:tcPr>
          <w:p w14:paraId="56771791" w14:textId="77777777" w:rsidR="0025138F" w:rsidRPr="009E07D2" w:rsidRDefault="0025138F" w:rsidP="009E07D2">
            <w:pPr>
              <w:widowControl/>
              <w:jc w:val="center"/>
              <w:rPr>
                <w:rFonts w:ascii="华文细黑" w:eastAsia="华文细黑" w:hAnsi="华文细黑" w:cs="宋体"/>
                <w:b/>
                <w:bCs/>
                <w:color w:val="000000"/>
                <w:kern w:val="0"/>
                <w:sz w:val="22"/>
              </w:rPr>
            </w:pPr>
            <w:r w:rsidRPr="009E07D2">
              <w:rPr>
                <w:rFonts w:ascii="华文细黑" w:eastAsia="华文细黑" w:hAnsi="华文细黑" w:cs="宋体" w:hint="eastAsia"/>
                <w:b/>
                <w:bCs/>
                <w:color w:val="000000"/>
                <w:kern w:val="0"/>
                <w:sz w:val="22"/>
              </w:rPr>
              <w:t>银行类别</w:t>
            </w:r>
          </w:p>
        </w:tc>
        <w:tc>
          <w:tcPr>
            <w:tcW w:w="1589" w:type="dxa"/>
            <w:shd w:val="clear" w:color="auto" w:fill="D9D9D9" w:themeFill="background1" w:themeFillShade="D9"/>
            <w:vAlign w:val="center"/>
          </w:tcPr>
          <w:p w14:paraId="31CFE699" w14:textId="77777777" w:rsidR="0025138F" w:rsidRPr="009E07D2" w:rsidRDefault="0025138F" w:rsidP="009E07D2">
            <w:pPr>
              <w:widowControl/>
              <w:jc w:val="center"/>
              <w:rPr>
                <w:rFonts w:ascii="华文细黑" w:eastAsia="华文细黑" w:hAnsi="华文细黑" w:cs="宋体"/>
                <w:b/>
                <w:bCs/>
                <w:color w:val="000000"/>
                <w:kern w:val="0"/>
                <w:sz w:val="22"/>
              </w:rPr>
            </w:pPr>
            <w:r w:rsidRPr="009E07D2">
              <w:rPr>
                <w:rFonts w:ascii="华文细黑" w:eastAsia="华文细黑" w:hAnsi="华文细黑" w:cs="宋体" w:hint="eastAsia"/>
                <w:b/>
                <w:bCs/>
                <w:color w:val="000000"/>
                <w:kern w:val="0"/>
                <w:sz w:val="22"/>
              </w:rPr>
              <w:t>国有大型银行</w:t>
            </w:r>
          </w:p>
        </w:tc>
        <w:tc>
          <w:tcPr>
            <w:tcW w:w="1559" w:type="dxa"/>
            <w:shd w:val="clear" w:color="auto" w:fill="D9D9D9" w:themeFill="background1" w:themeFillShade="D9"/>
            <w:vAlign w:val="center"/>
          </w:tcPr>
          <w:p w14:paraId="0FCE5C05" w14:textId="77777777" w:rsidR="0025138F" w:rsidRPr="009E07D2" w:rsidRDefault="0025138F" w:rsidP="009E07D2">
            <w:pPr>
              <w:widowControl/>
              <w:jc w:val="center"/>
              <w:rPr>
                <w:rFonts w:ascii="华文细黑" w:eastAsia="华文细黑" w:hAnsi="华文细黑" w:cs="宋体"/>
                <w:b/>
                <w:bCs/>
                <w:color w:val="000000"/>
                <w:kern w:val="0"/>
                <w:sz w:val="22"/>
              </w:rPr>
            </w:pPr>
            <w:r w:rsidRPr="009E07D2">
              <w:rPr>
                <w:rFonts w:ascii="华文细黑" w:eastAsia="华文细黑" w:hAnsi="华文细黑" w:cs="宋体" w:hint="eastAsia"/>
                <w:b/>
                <w:bCs/>
                <w:color w:val="000000"/>
                <w:kern w:val="0"/>
                <w:sz w:val="22"/>
              </w:rPr>
              <w:t>股份制银行</w:t>
            </w:r>
          </w:p>
        </w:tc>
        <w:tc>
          <w:tcPr>
            <w:tcW w:w="1560" w:type="dxa"/>
            <w:shd w:val="clear" w:color="auto" w:fill="D9D9D9" w:themeFill="background1" w:themeFillShade="D9"/>
            <w:vAlign w:val="center"/>
          </w:tcPr>
          <w:p w14:paraId="7AACD686" w14:textId="77777777" w:rsidR="0025138F" w:rsidRPr="009E07D2" w:rsidRDefault="0025138F" w:rsidP="009E07D2">
            <w:pPr>
              <w:widowControl/>
              <w:jc w:val="center"/>
              <w:rPr>
                <w:rFonts w:ascii="华文细黑" w:eastAsia="华文细黑" w:hAnsi="华文细黑" w:cs="宋体"/>
                <w:b/>
                <w:bCs/>
                <w:color w:val="000000"/>
                <w:kern w:val="0"/>
                <w:sz w:val="22"/>
              </w:rPr>
            </w:pPr>
            <w:r w:rsidRPr="009E07D2">
              <w:rPr>
                <w:rFonts w:ascii="华文细黑" w:eastAsia="华文细黑" w:hAnsi="华文细黑" w:cs="宋体" w:hint="eastAsia"/>
                <w:b/>
                <w:bCs/>
                <w:color w:val="000000"/>
                <w:kern w:val="0"/>
                <w:sz w:val="22"/>
              </w:rPr>
              <w:t>城商行</w:t>
            </w:r>
          </w:p>
        </w:tc>
        <w:tc>
          <w:tcPr>
            <w:tcW w:w="1417" w:type="dxa"/>
            <w:shd w:val="clear" w:color="auto" w:fill="D9D9D9" w:themeFill="background1" w:themeFillShade="D9"/>
            <w:vAlign w:val="center"/>
          </w:tcPr>
          <w:p w14:paraId="53AEC10C" w14:textId="77777777" w:rsidR="0025138F" w:rsidRPr="009E07D2" w:rsidRDefault="0025138F" w:rsidP="009E07D2">
            <w:pPr>
              <w:widowControl/>
              <w:jc w:val="center"/>
              <w:rPr>
                <w:rFonts w:ascii="华文细黑" w:eastAsia="华文细黑" w:hAnsi="华文细黑" w:cs="宋体"/>
                <w:b/>
                <w:bCs/>
                <w:color w:val="000000"/>
                <w:kern w:val="0"/>
                <w:sz w:val="22"/>
              </w:rPr>
            </w:pPr>
            <w:r w:rsidRPr="009E07D2">
              <w:rPr>
                <w:rFonts w:ascii="华文细黑" w:eastAsia="华文细黑" w:hAnsi="华文细黑" w:cs="宋体" w:hint="eastAsia"/>
                <w:b/>
                <w:bCs/>
                <w:color w:val="000000"/>
                <w:kern w:val="0"/>
                <w:sz w:val="22"/>
              </w:rPr>
              <w:t>农商行</w:t>
            </w:r>
          </w:p>
        </w:tc>
        <w:tc>
          <w:tcPr>
            <w:tcW w:w="1276" w:type="dxa"/>
            <w:shd w:val="clear" w:color="auto" w:fill="D9D9D9" w:themeFill="background1" w:themeFillShade="D9"/>
            <w:vAlign w:val="center"/>
          </w:tcPr>
          <w:p w14:paraId="7230D8A0" w14:textId="77777777" w:rsidR="0025138F" w:rsidRPr="009E07D2" w:rsidRDefault="0025138F" w:rsidP="009E07D2">
            <w:pPr>
              <w:widowControl/>
              <w:jc w:val="center"/>
              <w:rPr>
                <w:rFonts w:ascii="华文细黑" w:eastAsia="华文细黑" w:hAnsi="华文细黑" w:cs="宋体"/>
                <w:b/>
                <w:bCs/>
                <w:color w:val="000000"/>
                <w:kern w:val="0"/>
                <w:sz w:val="22"/>
              </w:rPr>
            </w:pPr>
            <w:r w:rsidRPr="009E07D2">
              <w:rPr>
                <w:rFonts w:ascii="华文细黑" w:eastAsia="华文细黑" w:hAnsi="华文细黑" w:cs="宋体" w:hint="eastAsia"/>
                <w:b/>
                <w:bCs/>
                <w:color w:val="000000"/>
                <w:kern w:val="0"/>
                <w:sz w:val="22"/>
              </w:rPr>
              <w:t>合计</w:t>
            </w:r>
          </w:p>
        </w:tc>
      </w:tr>
      <w:tr w:rsidR="0025138F" w:rsidRPr="00751BC1" w14:paraId="24EC49D4" w14:textId="77777777" w:rsidTr="009F5628">
        <w:trPr>
          <w:trHeight w:val="70"/>
        </w:trPr>
        <w:tc>
          <w:tcPr>
            <w:tcW w:w="2409" w:type="dxa"/>
            <w:vAlign w:val="center"/>
          </w:tcPr>
          <w:p w14:paraId="52F1C3A5" w14:textId="77777777" w:rsidR="0025138F" w:rsidRPr="009F5628" w:rsidRDefault="0025138F" w:rsidP="009F5628">
            <w:pPr>
              <w:widowControl/>
              <w:jc w:val="left"/>
              <w:rPr>
                <w:rFonts w:ascii="华文细黑" w:eastAsia="华文细黑" w:hAnsi="华文细黑" w:cs="宋体"/>
                <w:color w:val="000000"/>
                <w:kern w:val="0"/>
                <w:sz w:val="20"/>
                <w:szCs w:val="20"/>
              </w:rPr>
            </w:pPr>
            <w:r w:rsidRPr="009F5628">
              <w:rPr>
                <w:rFonts w:ascii="华文细黑" w:eastAsia="华文细黑" w:hAnsi="华文细黑" w:cs="宋体" w:hint="eastAsia"/>
                <w:color w:val="000000"/>
                <w:kern w:val="0"/>
                <w:sz w:val="20"/>
                <w:szCs w:val="20"/>
              </w:rPr>
              <w:t>转换日前资产负债表日</w:t>
            </w:r>
          </w:p>
        </w:tc>
        <w:tc>
          <w:tcPr>
            <w:tcW w:w="1589" w:type="dxa"/>
            <w:vAlign w:val="center"/>
          </w:tcPr>
          <w:p w14:paraId="1FEB7D97"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1,595,489</w:t>
            </w:r>
          </w:p>
        </w:tc>
        <w:tc>
          <w:tcPr>
            <w:tcW w:w="1559" w:type="dxa"/>
            <w:vAlign w:val="center"/>
          </w:tcPr>
          <w:p w14:paraId="283DCBDE"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748,513</w:t>
            </w:r>
          </w:p>
        </w:tc>
        <w:tc>
          <w:tcPr>
            <w:tcW w:w="1560" w:type="dxa"/>
            <w:vAlign w:val="center"/>
          </w:tcPr>
          <w:p w14:paraId="65C2DE76"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336,155</w:t>
            </w:r>
          </w:p>
        </w:tc>
        <w:tc>
          <w:tcPr>
            <w:tcW w:w="1417" w:type="dxa"/>
            <w:vAlign w:val="center"/>
          </w:tcPr>
          <w:p w14:paraId="7FDD3466"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55,169</w:t>
            </w:r>
          </w:p>
        </w:tc>
        <w:tc>
          <w:tcPr>
            <w:tcW w:w="1276" w:type="dxa"/>
            <w:vAlign w:val="center"/>
          </w:tcPr>
          <w:p w14:paraId="64301D98" w14:textId="77777777" w:rsidR="0025138F" w:rsidRPr="002660B5" w:rsidRDefault="0025138F" w:rsidP="0054799D">
            <w:pPr>
              <w:jc w:val="right"/>
              <w:rPr>
                <w:rFonts w:ascii="宋体" w:eastAsia="宋体" w:hAnsi="宋体" w:cs="Times New Roman"/>
                <w:b/>
                <w:bCs/>
                <w:color w:val="000000"/>
                <w:sz w:val="20"/>
                <w:szCs w:val="20"/>
              </w:rPr>
            </w:pPr>
            <w:r w:rsidRPr="002660B5">
              <w:rPr>
                <w:rFonts w:ascii="宋体" w:eastAsia="宋体" w:hAnsi="宋体" w:cs="Times New Roman"/>
                <w:b/>
                <w:bCs/>
                <w:color w:val="000000"/>
                <w:sz w:val="20"/>
                <w:szCs w:val="20"/>
              </w:rPr>
              <w:t>2,735,326</w:t>
            </w:r>
          </w:p>
        </w:tc>
      </w:tr>
      <w:tr w:rsidR="0025138F" w:rsidRPr="00751BC1" w14:paraId="02C668C7" w14:textId="77777777" w:rsidTr="009F5628">
        <w:trPr>
          <w:trHeight w:val="70"/>
        </w:trPr>
        <w:tc>
          <w:tcPr>
            <w:tcW w:w="2409" w:type="dxa"/>
            <w:vAlign w:val="center"/>
          </w:tcPr>
          <w:p w14:paraId="17D91C4A" w14:textId="77777777" w:rsidR="0025138F" w:rsidRPr="009F5628" w:rsidRDefault="0025138F" w:rsidP="009F5628">
            <w:pPr>
              <w:widowControl/>
              <w:jc w:val="left"/>
              <w:rPr>
                <w:rFonts w:ascii="华文细黑" w:eastAsia="华文细黑" w:hAnsi="华文细黑" w:cs="宋体"/>
                <w:color w:val="000000"/>
                <w:kern w:val="0"/>
                <w:sz w:val="20"/>
                <w:szCs w:val="20"/>
              </w:rPr>
            </w:pPr>
            <w:r w:rsidRPr="009F5628">
              <w:rPr>
                <w:rFonts w:ascii="华文细黑" w:eastAsia="华文细黑" w:hAnsi="华文细黑" w:cs="宋体" w:hint="eastAsia"/>
                <w:color w:val="000000"/>
                <w:kern w:val="0"/>
                <w:sz w:val="20"/>
                <w:szCs w:val="20"/>
              </w:rPr>
              <w:t>重分类</w:t>
            </w:r>
          </w:p>
        </w:tc>
        <w:tc>
          <w:tcPr>
            <w:tcW w:w="1589" w:type="dxa"/>
            <w:vAlign w:val="center"/>
          </w:tcPr>
          <w:p w14:paraId="7F1F074A"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(25,845)</w:t>
            </w:r>
          </w:p>
        </w:tc>
        <w:tc>
          <w:tcPr>
            <w:tcW w:w="1559" w:type="dxa"/>
            <w:vAlign w:val="center"/>
          </w:tcPr>
          <w:p w14:paraId="64679BDD"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(5,383)</w:t>
            </w:r>
          </w:p>
        </w:tc>
        <w:tc>
          <w:tcPr>
            <w:tcW w:w="1560" w:type="dxa"/>
            <w:vAlign w:val="center"/>
          </w:tcPr>
          <w:p w14:paraId="75D36265"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(5,371)</w:t>
            </w:r>
          </w:p>
        </w:tc>
        <w:tc>
          <w:tcPr>
            <w:tcW w:w="1417" w:type="dxa"/>
            <w:vAlign w:val="center"/>
          </w:tcPr>
          <w:p w14:paraId="4972B939"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(620)</w:t>
            </w:r>
          </w:p>
        </w:tc>
        <w:tc>
          <w:tcPr>
            <w:tcW w:w="1276" w:type="dxa"/>
            <w:vAlign w:val="center"/>
          </w:tcPr>
          <w:p w14:paraId="51389559" w14:textId="77777777" w:rsidR="0025138F" w:rsidRPr="002660B5" w:rsidRDefault="0025138F" w:rsidP="0054799D">
            <w:pPr>
              <w:jc w:val="right"/>
              <w:rPr>
                <w:rFonts w:ascii="宋体" w:eastAsia="宋体" w:hAnsi="宋体" w:cs="Times New Roman"/>
                <w:b/>
                <w:bCs/>
                <w:color w:val="000000"/>
                <w:sz w:val="20"/>
                <w:szCs w:val="20"/>
              </w:rPr>
            </w:pPr>
            <w:r w:rsidRPr="002660B5">
              <w:rPr>
                <w:rFonts w:ascii="宋体" w:eastAsia="宋体" w:hAnsi="宋体" w:cs="Times New Roman"/>
                <w:b/>
                <w:bCs/>
                <w:color w:val="000000"/>
                <w:sz w:val="20"/>
                <w:szCs w:val="20"/>
              </w:rPr>
              <w:t>(37,219)</w:t>
            </w:r>
          </w:p>
        </w:tc>
      </w:tr>
      <w:tr w:rsidR="0025138F" w:rsidRPr="00751BC1" w14:paraId="386D7713" w14:textId="77777777" w:rsidTr="009F5628">
        <w:trPr>
          <w:trHeight w:val="170"/>
        </w:trPr>
        <w:tc>
          <w:tcPr>
            <w:tcW w:w="2409" w:type="dxa"/>
            <w:vAlign w:val="center"/>
          </w:tcPr>
          <w:p w14:paraId="10AE4DEC" w14:textId="77777777" w:rsidR="0025138F" w:rsidRPr="009F5628" w:rsidRDefault="0025138F" w:rsidP="009F5628">
            <w:pPr>
              <w:widowControl/>
              <w:jc w:val="left"/>
              <w:rPr>
                <w:rFonts w:ascii="华文细黑" w:eastAsia="华文细黑" w:hAnsi="华文细黑" w:cs="宋体"/>
                <w:color w:val="000000"/>
                <w:kern w:val="0"/>
                <w:sz w:val="20"/>
                <w:szCs w:val="20"/>
              </w:rPr>
            </w:pPr>
            <w:r w:rsidRPr="009F5628">
              <w:rPr>
                <w:rFonts w:ascii="华文细黑" w:eastAsia="华文细黑" w:hAnsi="华文细黑" w:cs="宋体" w:hint="eastAsia"/>
                <w:color w:val="000000"/>
                <w:kern w:val="0"/>
                <w:sz w:val="20"/>
                <w:szCs w:val="20"/>
              </w:rPr>
              <w:t>重新计量</w:t>
            </w:r>
          </w:p>
        </w:tc>
        <w:tc>
          <w:tcPr>
            <w:tcW w:w="1589" w:type="dxa"/>
            <w:vAlign w:val="center"/>
          </w:tcPr>
          <w:p w14:paraId="09F00FFC"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253,142</w:t>
            </w:r>
          </w:p>
        </w:tc>
        <w:tc>
          <w:tcPr>
            <w:tcW w:w="1559" w:type="dxa"/>
            <w:vAlign w:val="center"/>
          </w:tcPr>
          <w:p w14:paraId="59A1F855"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97,981</w:t>
            </w:r>
          </w:p>
        </w:tc>
        <w:tc>
          <w:tcPr>
            <w:tcW w:w="1560" w:type="dxa"/>
            <w:vAlign w:val="center"/>
          </w:tcPr>
          <w:p w14:paraId="35C0C127"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31,758</w:t>
            </w:r>
          </w:p>
        </w:tc>
        <w:tc>
          <w:tcPr>
            <w:tcW w:w="1417" w:type="dxa"/>
            <w:vAlign w:val="center"/>
          </w:tcPr>
          <w:p w14:paraId="3EBEBAB4"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2,774</w:t>
            </w:r>
          </w:p>
        </w:tc>
        <w:tc>
          <w:tcPr>
            <w:tcW w:w="1276" w:type="dxa"/>
            <w:vAlign w:val="center"/>
          </w:tcPr>
          <w:p w14:paraId="360D5472" w14:textId="77777777" w:rsidR="0025138F" w:rsidRPr="002660B5" w:rsidRDefault="0025138F" w:rsidP="0054799D">
            <w:pPr>
              <w:jc w:val="right"/>
              <w:rPr>
                <w:rFonts w:ascii="宋体" w:eastAsia="宋体" w:hAnsi="宋体" w:cs="Times New Roman"/>
                <w:b/>
                <w:bCs/>
                <w:color w:val="000000"/>
                <w:sz w:val="20"/>
                <w:szCs w:val="20"/>
              </w:rPr>
            </w:pPr>
            <w:r w:rsidRPr="002660B5">
              <w:rPr>
                <w:rFonts w:ascii="宋体" w:eastAsia="宋体" w:hAnsi="宋体" w:cs="Times New Roman"/>
                <w:b/>
                <w:bCs/>
                <w:color w:val="000000"/>
                <w:sz w:val="20"/>
                <w:szCs w:val="20"/>
              </w:rPr>
              <w:t>385,655</w:t>
            </w:r>
          </w:p>
        </w:tc>
      </w:tr>
      <w:tr w:rsidR="0025138F" w:rsidRPr="00751BC1" w14:paraId="3F1B23D1" w14:textId="77777777" w:rsidTr="009F5628">
        <w:trPr>
          <w:trHeight w:val="170"/>
        </w:trPr>
        <w:tc>
          <w:tcPr>
            <w:tcW w:w="2409" w:type="dxa"/>
            <w:vAlign w:val="center"/>
          </w:tcPr>
          <w:p w14:paraId="5A7DEFB0" w14:textId="77777777" w:rsidR="0025138F" w:rsidRPr="009F5628" w:rsidRDefault="0025138F" w:rsidP="009F5628">
            <w:pPr>
              <w:widowControl/>
              <w:jc w:val="left"/>
              <w:rPr>
                <w:rFonts w:ascii="华文细黑" w:eastAsia="华文细黑" w:hAnsi="华文细黑" w:cs="宋体"/>
                <w:color w:val="000000"/>
                <w:kern w:val="0"/>
                <w:sz w:val="20"/>
                <w:szCs w:val="20"/>
              </w:rPr>
            </w:pPr>
            <w:r w:rsidRPr="009F5628">
              <w:rPr>
                <w:rFonts w:ascii="华文细黑" w:eastAsia="华文细黑" w:hAnsi="华文细黑" w:cs="宋体" w:hint="eastAsia"/>
                <w:color w:val="000000"/>
                <w:kern w:val="0"/>
                <w:sz w:val="20"/>
                <w:szCs w:val="20"/>
              </w:rPr>
              <w:t>其中：发放贷款和垫款</w:t>
            </w:r>
          </w:p>
        </w:tc>
        <w:tc>
          <w:tcPr>
            <w:tcW w:w="1589" w:type="dxa"/>
            <w:vAlign w:val="center"/>
          </w:tcPr>
          <w:p w14:paraId="2C612056"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137,878</w:t>
            </w:r>
          </w:p>
        </w:tc>
        <w:tc>
          <w:tcPr>
            <w:tcW w:w="1559" w:type="dxa"/>
            <w:vAlign w:val="center"/>
          </w:tcPr>
          <w:p w14:paraId="25223E36"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49,301</w:t>
            </w:r>
          </w:p>
        </w:tc>
        <w:tc>
          <w:tcPr>
            <w:tcW w:w="1560" w:type="dxa"/>
            <w:vAlign w:val="center"/>
          </w:tcPr>
          <w:p w14:paraId="2DB97596"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2,424</w:t>
            </w:r>
          </w:p>
        </w:tc>
        <w:tc>
          <w:tcPr>
            <w:tcW w:w="1417" w:type="dxa"/>
            <w:vAlign w:val="center"/>
          </w:tcPr>
          <w:p w14:paraId="3EE0B869"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439</w:t>
            </w:r>
          </w:p>
        </w:tc>
        <w:tc>
          <w:tcPr>
            <w:tcW w:w="1276" w:type="dxa"/>
            <w:vAlign w:val="center"/>
          </w:tcPr>
          <w:p w14:paraId="4E0F6178" w14:textId="77777777" w:rsidR="0025138F" w:rsidRPr="002660B5" w:rsidRDefault="0025138F" w:rsidP="0054799D">
            <w:pPr>
              <w:jc w:val="right"/>
              <w:rPr>
                <w:rFonts w:ascii="宋体" w:eastAsia="宋体" w:hAnsi="宋体" w:cs="Times New Roman"/>
                <w:b/>
                <w:bCs/>
                <w:color w:val="000000"/>
                <w:sz w:val="20"/>
                <w:szCs w:val="20"/>
              </w:rPr>
            </w:pPr>
            <w:r w:rsidRPr="002660B5">
              <w:rPr>
                <w:rFonts w:ascii="宋体" w:eastAsia="宋体" w:hAnsi="宋体" w:cs="Times New Roman"/>
                <w:b/>
                <w:bCs/>
                <w:color w:val="000000"/>
                <w:sz w:val="20"/>
                <w:szCs w:val="20"/>
              </w:rPr>
              <w:t>190,042</w:t>
            </w:r>
          </w:p>
        </w:tc>
      </w:tr>
      <w:tr w:rsidR="0025138F" w:rsidRPr="00751BC1" w14:paraId="6693677C" w14:textId="77777777" w:rsidTr="009F5628">
        <w:trPr>
          <w:trHeight w:val="170"/>
        </w:trPr>
        <w:tc>
          <w:tcPr>
            <w:tcW w:w="2409" w:type="dxa"/>
            <w:vAlign w:val="center"/>
          </w:tcPr>
          <w:p w14:paraId="0F39DFFF" w14:textId="77777777" w:rsidR="0025138F" w:rsidRPr="009F5628" w:rsidRDefault="0025138F" w:rsidP="009F5628">
            <w:pPr>
              <w:widowControl/>
              <w:jc w:val="left"/>
              <w:rPr>
                <w:rFonts w:ascii="华文细黑" w:eastAsia="华文细黑" w:hAnsi="华文细黑" w:cs="宋体"/>
                <w:color w:val="000000"/>
                <w:kern w:val="0"/>
                <w:sz w:val="20"/>
                <w:szCs w:val="20"/>
              </w:rPr>
            </w:pPr>
            <w:r w:rsidRPr="009F5628">
              <w:rPr>
                <w:rFonts w:ascii="华文细黑" w:eastAsia="华文细黑" w:hAnsi="华文细黑" w:cs="宋体" w:hint="eastAsia"/>
                <w:color w:val="000000"/>
                <w:kern w:val="0"/>
                <w:sz w:val="20"/>
                <w:szCs w:val="20"/>
              </w:rPr>
              <w:t>金融投资</w:t>
            </w:r>
          </w:p>
        </w:tc>
        <w:tc>
          <w:tcPr>
            <w:tcW w:w="1589" w:type="dxa"/>
            <w:vAlign w:val="center"/>
          </w:tcPr>
          <w:p w14:paraId="3A52EFA9"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8,923</w:t>
            </w:r>
          </w:p>
        </w:tc>
        <w:tc>
          <w:tcPr>
            <w:tcW w:w="1559" w:type="dxa"/>
            <w:vAlign w:val="center"/>
          </w:tcPr>
          <w:p w14:paraId="1AC0FED0"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17,874</w:t>
            </w:r>
          </w:p>
        </w:tc>
        <w:tc>
          <w:tcPr>
            <w:tcW w:w="1560" w:type="dxa"/>
            <w:vAlign w:val="center"/>
          </w:tcPr>
          <w:p w14:paraId="78FC31EC"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13,403</w:t>
            </w:r>
          </w:p>
        </w:tc>
        <w:tc>
          <w:tcPr>
            <w:tcW w:w="1417" w:type="dxa"/>
            <w:vAlign w:val="center"/>
          </w:tcPr>
          <w:p w14:paraId="7E142C0F"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790</w:t>
            </w:r>
          </w:p>
        </w:tc>
        <w:tc>
          <w:tcPr>
            <w:tcW w:w="1276" w:type="dxa"/>
            <w:vAlign w:val="center"/>
          </w:tcPr>
          <w:p w14:paraId="66EB2911" w14:textId="77777777" w:rsidR="0025138F" w:rsidRPr="002660B5" w:rsidRDefault="0025138F" w:rsidP="0054799D">
            <w:pPr>
              <w:jc w:val="right"/>
              <w:rPr>
                <w:rFonts w:ascii="宋体" w:eastAsia="宋体" w:hAnsi="宋体" w:cs="Times New Roman"/>
                <w:b/>
                <w:bCs/>
                <w:color w:val="000000"/>
                <w:sz w:val="20"/>
                <w:szCs w:val="20"/>
              </w:rPr>
            </w:pPr>
            <w:r w:rsidRPr="002660B5">
              <w:rPr>
                <w:rFonts w:ascii="宋体" w:eastAsia="宋体" w:hAnsi="宋体" w:cs="Times New Roman"/>
                <w:b/>
                <w:bCs/>
                <w:color w:val="000000"/>
                <w:sz w:val="20"/>
                <w:szCs w:val="20"/>
              </w:rPr>
              <w:t>40,990</w:t>
            </w:r>
          </w:p>
        </w:tc>
      </w:tr>
      <w:tr w:rsidR="0025138F" w:rsidRPr="00751BC1" w14:paraId="49703F97" w14:textId="77777777" w:rsidTr="009F5628">
        <w:trPr>
          <w:trHeight w:val="170"/>
        </w:trPr>
        <w:tc>
          <w:tcPr>
            <w:tcW w:w="2409" w:type="dxa"/>
            <w:vAlign w:val="center"/>
          </w:tcPr>
          <w:p w14:paraId="3FF5F8FB" w14:textId="77777777" w:rsidR="0025138F" w:rsidRPr="009F5628" w:rsidRDefault="0025138F" w:rsidP="009F5628">
            <w:pPr>
              <w:widowControl/>
              <w:jc w:val="left"/>
              <w:rPr>
                <w:rFonts w:ascii="华文细黑" w:eastAsia="华文细黑" w:hAnsi="华文细黑" w:cs="宋体"/>
                <w:color w:val="000000"/>
                <w:kern w:val="0"/>
                <w:sz w:val="20"/>
                <w:szCs w:val="20"/>
              </w:rPr>
            </w:pPr>
            <w:r w:rsidRPr="009F5628">
              <w:rPr>
                <w:rFonts w:ascii="华文细黑" w:eastAsia="华文细黑" w:hAnsi="华文细黑" w:cs="宋体" w:hint="eastAsia"/>
                <w:color w:val="000000"/>
                <w:kern w:val="0"/>
                <w:sz w:val="20"/>
                <w:szCs w:val="20"/>
              </w:rPr>
              <w:t>表外业务</w:t>
            </w:r>
          </w:p>
        </w:tc>
        <w:tc>
          <w:tcPr>
            <w:tcW w:w="1589" w:type="dxa"/>
            <w:vAlign w:val="center"/>
          </w:tcPr>
          <w:p w14:paraId="5A5D9577"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98,958</w:t>
            </w:r>
          </w:p>
        </w:tc>
        <w:tc>
          <w:tcPr>
            <w:tcW w:w="1559" w:type="dxa"/>
            <w:vAlign w:val="center"/>
          </w:tcPr>
          <w:p w14:paraId="533BDFBB"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24,544</w:t>
            </w:r>
          </w:p>
        </w:tc>
        <w:tc>
          <w:tcPr>
            <w:tcW w:w="1560" w:type="dxa"/>
            <w:vAlign w:val="center"/>
          </w:tcPr>
          <w:p w14:paraId="3B02D92F"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13,576</w:t>
            </w:r>
          </w:p>
        </w:tc>
        <w:tc>
          <w:tcPr>
            <w:tcW w:w="1417" w:type="dxa"/>
            <w:vAlign w:val="center"/>
          </w:tcPr>
          <w:p w14:paraId="7752A827"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1,335</w:t>
            </w:r>
          </w:p>
        </w:tc>
        <w:tc>
          <w:tcPr>
            <w:tcW w:w="1276" w:type="dxa"/>
            <w:vAlign w:val="center"/>
          </w:tcPr>
          <w:p w14:paraId="3909D655" w14:textId="77777777" w:rsidR="0025138F" w:rsidRPr="002660B5" w:rsidRDefault="0025138F" w:rsidP="0054799D">
            <w:pPr>
              <w:jc w:val="right"/>
              <w:rPr>
                <w:rFonts w:ascii="宋体" w:eastAsia="宋体" w:hAnsi="宋体" w:cs="Times New Roman"/>
                <w:b/>
                <w:bCs/>
                <w:color w:val="000000"/>
                <w:sz w:val="20"/>
                <w:szCs w:val="20"/>
              </w:rPr>
            </w:pPr>
            <w:r w:rsidRPr="002660B5">
              <w:rPr>
                <w:rFonts w:ascii="宋体" w:eastAsia="宋体" w:hAnsi="宋体" w:cs="Times New Roman"/>
                <w:b/>
                <w:bCs/>
                <w:color w:val="000000"/>
                <w:sz w:val="20"/>
                <w:szCs w:val="20"/>
              </w:rPr>
              <w:t>138,413</w:t>
            </w:r>
          </w:p>
        </w:tc>
      </w:tr>
      <w:tr w:rsidR="0025138F" w:rsidRPr="00751BC1" w14:paraId="35A8438E" w14:textId="77777777" w:rsidTr="009F5628">
        <w:trPr>
          <w:trHeight w:val="170"/>
        </w:trPr>
        <w:tc>
          <w:tcPr>
            <w:tcW w:w="2409" w:type="dxa"/>
            <w:vAlign w:val="center"/>
          </w:tcPr>
          <w:p w14:paraId="72444CFC" w14:textId="77777777" w:rsidR="0025138F" w:rsidRPr="009F5628" w:rsidRDefault="0025138F" w:rsidP="009F5628">
            <w:pPr>
              <w:widowControl/>
              <w:jc w:val="left"/>
              <w:rPr>
                <w:rFonts w:ascii="华文细黑" w:eastAsia="华文细黑" w:hAnsi="华文细黑" w:cs="宋体"/>
                <w:color w:val="000000"/>
                <w:kern w:val="0"/>
                <w:sz w:val="20"/>
                <w:szCs w:val="20"/>
              </w:rPr>
            </w:pPr>
            <w:proofErr w:type="gramStart"/>
            <w:r w:rsidRPr="009F5628">
              <w:rPr>
                <w:rFonts w:ascii="华文细黑" w:eastAsia="华文细黑" w:hAnsi="华文细黑" w:cs="宋体" w:hint="eastAsia"/>
                <w:color w:val="000000"/>
                <w:kern w:val="0"/>
                <w:sz w:val="20"/>
                <w:szCs w:val="20"/>
              </w:rPr>
              <w:t>转换日</w:t>
            </w:r>
            <w:proofErr w:type="gramEnd"/>
          </w:p>
        </w:tc>
        <w:tc>
          <w:tcPr>
            <w:tcW w:w="1589" w:type="dxa"/>
            <w:vAlign w:val="center"/>
          </w:tcPr>
          <w:p w14:paraId="414A442D"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1,822,786</w:t>
            </w:r>
          </w:p>
        </w:tc>
        <w:tc>
          <w:tcPr>
            <w:tcW w:w="1559" w:type="dxa"/>
            <w:vAlign w:val="center"/>
          </w:tcPr>
          <w:p w14:paraId="59264A16"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841,111</w:t>
            </w:r>
          </w:p>
        </w:tc>
        <w:tc>
          <w:tcPr>
            <w:tcW w:w="1560" w:type="dxa"/>
            <w:vAlign w:val="center"/>
          </w:tcPr>
          <w:p w14:paraId="2CF522BB"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362,542</w:t>
            </w:r>
          </w:p>
        </w:tc>
        <w:tc>
          <w:tcPr>
            <w:tcW w:w="1417" w:type="dxa"/>
            <w:vAlign w:val="center"/>
          </w:tcPr>
          <w:p w14:paraId="5342399F"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57,323</w:t>
            </w:r>
          </w:p>
        </w:tc>
        <w:tc>
          <w:tcPr>
            <w:tcW w:w="1276" w:type="dxa"/>
            <w:vAlign w:val="center"/>
          </w:tcPr>
          <w:p w14:paraId="2EA972DD" w14:textId="77777777" w:rsidR="0025138F" w:rsidRPr="002660B5" w:rsidRDefault="0025138F" w:rsidP="0054799D">
            <w:pPr>
              <w:jc w:val="right"/>
              <w:rPr>
                <w:rFonts w:ascii="宋体" w:eastAsia="宋体" w:hAnsi="宋体" w:cs="Times New Roman"/>
                <w:b/>
                <w:bCs/>
                <w:color w:val="000000"/>
                <w:sz w:val="20"/>
                <w:szCs w:val="20"/>
              </w:rPr>
            </w:pPr>
            <w:r w:rsidRPr="002660B5">
              <w:rPr>
                <w:rFonts w:ascii="宋体" w:eastAsia="宋体" w:hAnsi="宋体" w:cs="Times New Roman"/>
                <w:b/>
                <w:bCs/>
                <w:color w:val="000000"/>
                <w:sz w:val="20"/>
                <w:szCs w:val="20"/>
              </w:rPr>
              <w:t>3,083,762</w:t>
            </w:r>
          </w:p>
        </w:tc>
      </w:tr>
      <w:tr w:rsidR="0025138F" w:rsidRPr="00751BC1" w14:paraId="46124125" w14:textId="77777777" w:rsidTr="009F5628">
        <w:trPr>
          <w:trHeight w:val="170"/>
        </w:trPr>
        <w:tc>
          <w:tcPr>
            <w:tcW w:w="2409" w:type="dxa"/>
            <w:vAlign w:val="center"/>
          </w:tcPr>
          <w:p w14:paraId="13346C11" w14:textId="77777777" w:rsidR="0025138F" w:rsidRPr="009F5628" w:rsidRDefault="0025138F" w:rsidP="009F5628">
            <w:pPr>
              <w:widowControl/>
              <w:jc w:val="left"/>
              <w:rPr>
                <w:rFonts w:ascii="华文细黑" w:eastAsia="华文细黑" w:hAnsi="华文细黑" w:cs="宋体"/>
                <w:color w:val="000000"/>
                <w:kern w:val="0"/>
                <w:sz w:val="20"/>
                <w:szCs w:val="20"/>
              </w:rPr>
            </w:pPr>
            <w:r w:rsidRPr="009F5628">
              <w:rPr>
                <w:rFonts w:ascii="华文细黑" w:eastAsia="华文细黑" w:hAnsi="华文细黑" w:cs="宋体" w:hint="eastAsia"/>
                <w:color w:val="000000"/>
                <w:kern w:val="0"/>
                <w:sz w:val="20"/>
                <w:szCs w:val="20"/>
              </w:rPr>
              <w:t>变动金额</w:t>
            </w:r>
          </w:p>
        </w:tc>
        <w:tc>
          <w:tcPr>
            <w:tcW w:w="1589" w:type="dxa"/>
            <w:vAlign w:val="center"/>
          </w:tcPr>
          <w:p w14:paraId="5D22749B"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227,297</w:t>
            </w:r>
          </w:p>
        </w:tc>
        <w:tc>
          <w:tcPr>
            <w:tcW w:w="1559" w:type="dxa"/>
            <w:vAlign w:val="center"/>
          </w:tcPr>
          <w:p w14:paraId="0DE05380"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92,598</w:t>
            </w:r>
          </w:p>
        </w:tc>
        <w:tc>
          <w:tcPr>
            <w:tcW w:w="1560" w:type="dxa"/>
            <w:vAlign w:val="center"/>
          </w:tcPr>
          <w:p w14:paraId="71F00C45"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26,387</w:t>
            </w:r>
          </w:p>
        </w:tc>
        <w:tc>
          <w:tcPr>
            <w:tcW w:w="1417" w:type="dxa"/>
            <w:vAlign w:val="center"/>
          </w:tcPr>
          <w:p w14:paraId="2113AACE"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2,154</w:t>
            </w:r>
          </w:p>
        </w:tc>
        <w:tc>
          <w:tcPr>
            <w:tcW w:w="1276" w:type="dxa"/>
            <w:vAlign w:val="center"/>
          </w:tcPr>
          <w:p w14:paraId="0A8C5E81" w14:textId="77777777" w:rsidR="0025138F" w:rsidRPr="002660B5" w:rsidRDefault="0025138F" w:rsidP="0054799D">
            <w:pPr>
              <w:jc w:val="right"/>
              <w:rPr>
                <w:rFonts w:ascii="宋体" w:eastAsia="宋体" w:hAnsi="宋体" w:cs="Times New Roman"/>
                <w:b/>
                <w:bCs/>
                <w:color w:val="000000"/>
                <w:sz w:val="20"/>
                <w:szCs w:val="20"/>
              </w:rPr>
            </w:pPr>
            <w:r w:rsidRPr="002660B5">
              <w:rPr>
                <w:rFonts w:ascii="宋体" w:eastAsia="宋体" w:hAnsi="宋体" w:cs="Times New Roman"/>
                <w:b/>
                <w:bCs/>
                <w:color w:val="000000"/>
                <w:sz w:val="20"/>
                <w:szCs w:val="20"/>
              </w:rPr>
              <w:t>348,436</w:t>
            </w:r>
          </w:p>
        </w:tc>
      </w:tr>
      <w:tr w:rsidR="0025138F" w:rsidRPr="00751BC1" w14:paraId="68995F3D" w14:textId="77777777" w:rsidTr="009F5628">
        <w:trPr>
          <w:trHeight w:val="170"/>
        </w:trPr>
        <w:tc>
          <w:tcPr>
            <w:tcW w:w="2409" w:type="dxa"/>
            <w:vAlign w:val="center"/>
          </w:tcPr>
          <w:p w14:paraId="455A10D1" w14:textId="77777777" w:rsidR="0025138F" w:rsidRPr="009F5628" w:rsidRDefault="0025138F" w:rsidP="009F5628">
            <w:pPr>
              <w:widowControl/>
              <w:jc w:val="left"/>
              <w:rPr>
                <w:rFonts w:ascii="华文细黑" w:eastAsia="华文细黑" w:hAnsi="华文细黑" w:cs="宋体"/>
                <w:color w:val="000000"/>
                <w:kern w:val="0"/>
                <w:sz w:val="20"/>
                <w:szCs w:val="20"/>
              </w:rPr>
            </w:pPr>
            <w:r w:rsidRPr="009F5628">
              <w:rPr>
                <w:rFonts w:ascii="华文细黑" w:eastAsia="华文细黑" w:hAnsi="华文细黑" w:cs="宋体" w:hint="eastAsia"/>
                <w:color w:val="000000"/>
                <w:kern w:val="0"/>
                <w:sz w:val="20"/>
                <w:szCs w:val="20"/>
              </w:rPr>
              <w:t>变动比率</w:t>
            </w:r>
          </w:p>
        </w:tc>
        <w:tc>
          <w:tcPr>
            <w:tcW w:w="1589" w:type="dxa"/>
            <w:vAlign w:val="center"/>
          </w:tcPr>
          <w:p w14:paraId="2B43FCBE"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14%</w:t>
            </w:r>
          </w:p>
        </w:tc>
        <w:tc>
          <w:tcPr>
            <w:tcW w:w="1559" w:type="dxa"/>
            <w:vAlign w:val="center"/>
          </w:tcPr>
          <w:p w14:paraId="6A43BE31"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12%</w:t>
            </w:r>
          </w:p>
        </w:tc>
        <w:tc>
          <w:tcPr>
            <w:tcW w:w="1560" w:type="dxa"/>
            <w:vAlign w:val="center"/>
          </w:tcPr>
          <w:p w14:paraId="43E44E58"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8%</w:t>
            </w:r>
          </w:p>
        </w:tc>
        <w:tc>
          <w:tcPr>
            <w:tcW w:w="1417" w:type="dxa"/>
            <w:vAlign w:val="center"/>
          </w:tcPr>
          <w:p w14:paraId="289E5911"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4%</w:t>
            </w:r>
          </w:p>
        </w:tc>
        <w:tc>
          <w:tcPr>
            <w:tcW w:w="1276" w:type="dxa"/>
            <w:vAlign w:val="center"/>
          </w:tcPr>
          <w:p w14:paraId="5DCBA582" w14:textId="77777777" w:rsidR="0025138F" w:rsidRPr="002660B5" w:rsidRDefault="0025138F" w:rsidP="0054799D">
            <w:pPr>
              <w:jc w:val="right"/>
              <w:rPr>
                <w:rFonts w:ascii="宋体" w:eastAsia="宋体" w:hAnsi="宋体" w:cs="Times New Roman"/>
                <w:b/>
                <w:bCs/>
                <w:color w:val="000000"/>
                <w:sz w:val="20"/>
                <w:szCs w:val="20"/>
              </w:rPr>
            </w:pPr>
            <w:r w:rsidRPr="002660B5">
              <w:rPr>
                <w:rFonts w:ascii="宋体" w:eastAsia="宋体" w:hAnsi="宋体" w:cs="Times New Roman"/>
                <w:b/>
                <w:bCs/>
                <w:color w:val="000000"/>
                <w:sz w:val="20"/>
                <w:szCs w:val="20"/>
              </w:rPr>
              <w:t>13%</w:t>
            </w:r>
          </w:p>
        </w:tc>
      </w:tr>
      <w:tr w:rsidR="0025138F" w:rsidRPr="00751BC1" w14:paraId="03404A6E" w14:textId="77777777" w:rsidTr="009F5628">
        <w:trPr>
          <w:trHeight w:val="170"/>
        </w:trPr>
        <w:tc>
          <w:tcPr>
            <w:tcW w:w="2409" w:type="dxa"/>
            <w:vAlign w:val="center"/>
          </w:tcPr>
          <w:p w14:paraId="5EE7A064" w14:textId="77777777" w:rsidR="0025138F" w:rsidRPr="009F5628" w:rsidRDefault="0025138F" w:rsidP="009F5628">
            <w:pPr>
              <w:widowControl/>
              <w:jc w:val="left"/>
              <w:rPr>
                <w:rFonts w:ascii="华文细黑" w:eastAsia="华文细黑" w:hAnsi="华文细黑" w:cs="宋体"/>
                <w:color w:val="000000"/>
                <w:kern w:val="0"/>
                <w:sz w:val="20"/>
                <w:szCs w:val="20"/>
              </w:rPr>
            </w:pPr>
            <w:r w:rsidRPr="009F5628">
              <w:rPr>
                <w:rFonts w:ascii="华文细黑" w:eastAsia="华文细黑" w:hAnsi="华文细黑" w:cs="宋体" w:hint="eastAsia"/>
                <w:color w:val="000000"/>
                <w:kern w:val="0"/>
                <w:sz w:val="20"/>
                <w:szCs w:val="20"/>
              </w:rPr>
              <w:t>发放贷款和贷款、金融投资及表外业务重新计量占比</w:t>
            </w:r>
          </w:p>
        </w:tc>
        <w:tc>
          <w:tcPr>
            <w:tcW w:w="1589" w:type="dxa"/>
            <w:vAlign w:val="center"/>
          </w:tcPr>
          <w:p w14:paraId="7701187B"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97%</w:t>
            </w:r>
          </w:p>
        </w:tc>
        <w:tc>
          <w:tcPr>
            <w:tcW w:w="1559" w:type="dxa"/>
            <w:vAlign w:val="center"/>
          </w:tcPr>
          <w:p w14:paraId="00152611"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94%</w:t>
            </w:r>
          </w:p>
        </w:tc>
        <w:tc>
          <w:tcPr>
            <w:tcW w:w="1560" w:type="dxa"/>
            <w:vAlign w:val="center"/>
          </w:tcPr>
          <w:p w14:paraId="4662058F"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93%</w:t>
            </w:r>
          </w:p>
        </w:tc>
        <w:tc>
          <w:tcPr>
            <w:tcW w:w="1417" w:type="dxa"/>
            <w:vAlign w:val="center"/>
          </w:tcPr>
          <w:p w14:paraId="397C1F4F" w14:textId="77777777" w:rsidR="0025138F" w:rsidRPr="002660B5" w:rsidRDefault="0025138F" w:rsidP="0054799D">
            <w:pPr>
              <w:jc w:val="right"/>
              <w:rPr>
                <w:rFonts w:ascii="宋体" w:eastAsia="宋体" w:hAnsi="宋体" w:cs="Times New Roman"/>
                <w:bCs/>
                <w:color w:val="000000"/>
                <w:sz w:val="20"/>
                <w:szCs w:val="20"/>
              </w:rPr>
            </w:pPr>
            <w:r w:rsidRPr="002660B5">
              <w:rPr>
                <w:rFonts w:ascii="宋体" w:eastAsia="宋体" w:hAnsi="宋体" w:cs="Times New Roman"/>
                <w:bCs/>
                <w:color w:val="000000"/>
                <w:sz w:val="20"/>
                <w:szCs w:val="20"/>
              </w:rPr>
              <w:t>92%</w:t>
            </w:r>
          </w:p>
        </w:tc>
        <w:tc>
          <w:tcPr>
            <w:tcW w:w="1276" w:type="dxa"/>
            <w:vAlign w:val="center"/>
          </w:tcPr>
          <w:p w14:paraId="69C9F170" w14:textId="77777777" w:rsidR="0025138F" w:rsidRPr="002660B5" w:rsidRDefault="0025138F" w:rsidP="0054799D">
            <w:pPr>
              <w:jc w:val="right"/>
              <w:rPr>
                <w:rFonts w:ascii="宋体" w:eastAsia="宋体" w:hAnsi="宋体" w:cs="Times New Roman"/>
                <w:b/>
                <w:bCs/>
                <w:color w:val="000000"/>
                <w:sz w:val="20"/>
                <w:szCs w:val="20"/>
              </w:rPr>
            </w:pPr>
            <w:r w:rsidRPr="002660B5">
              <w:rPr>
                <w:rFonts w:ascii="宋体" w:eastAsia="宋体" w:hAnsi="宋体" w:cs="Times New Roman"/>
                <w:b/>
                <w:bCs/>
                <w:color w:val="000000"/>
                <w:sz w:val="20"/>
                <w:szCs w:val="20"/>
              </w:rPr>
              <w:t>96%</w:t>
            </w:r>
          </w:p>
        </w:tc>
      </w:tr>
    </w:tbl>
    <w:p w14:paraId="03C807A0" w14:textId="61AA753E" w:rsidR="0025138F" w:rsidRDefault="0025138F" w:rsidP="0025138F">
      <w:pPr>
        <w:ind w:firstLineChars="200" w:firstLine="560"/>
        <w:rPr>
          <w:rFonts w:ascii="仿宋" w:eastAsia="仿宋" w:hAnsi="仿宋"/>
          <w:sz w:val="28"/>
          <w:szCs w:val="28"/>
        </w:rPr>
      </w:pPr>
      <w:r w:rsidRPr="0025138F">
        <w:rPr>
          <w:rFonts w:ascii="仿宋" w:eastAsia="仿宋" w:hAnsi="仿宋" w:hint="eastAsia"/>
          <w:sz w:val="28"/>
          <w:szCs w:val="28"/>
        </w:rPr>
        <w:t>将52家国内上市银行按照国有大型银行、股份制银行、城商行和</w:t>
      </w:r>
      <w:proofErr w:type="gramStart"/>
      <w:r w:rsidRPr="0025138F">
        <w:rPr>
          <w:rFonts w:ascii="仿宋" w:eastAsia="仿宋" w:hAnsi="仿宋" w:hint="eastAsia"/>
          <w:sz w:val="28"/>
          <w:szCs w:val="28"/>
        </w:rPr>
        <w:t>农商行</w:t>
      </w:r>
      <w:proofErr w:type="gramEnd"/>
      <w:r w:rsidRPr="0025138F">
        <w:rPr>
          <w:rFonts w:ascii="仿宋" w:eastAsia="仿宋" w:hAnsi="仿宋" w:hint="eastAsia"/>
          <w:sz w:val="28"/>
          <w:szCs w:val="28"/>
        </w:rPr>
        <w:t>进行分类。国有大型银行和股份制银行受</w:t>
      </w:r>
      <w:r w:rsidR="00E61C5C">
        <w:rPr>
          <w:rFonts w:ascii="仿宋" w:eastAsia="仿宋" w:hAnsi="仿宋" w:hint="eastAsia"/>
          <w:sz w:val="28"/>
          <w:szCs w:val="28"/>
        </w:rPr>
        <w:t>新金融工具准则</w:t>
      </w:r>
      <w:r w:rsidRPr="0025138F">
        <w:rPr>
          <w:rFonts w:ascii="仿宋" w:eastAsia="仿宋" w:hAnsi="仿宋" w:hint="eastAsia"/>
          <w:sz w:val="28"/>
          <w:szCs w:val="28"/>
        </w:rPr>
        <w:t>影响，贷款拨</w:t>
      </w:r>
      <w:proofErr w:type="gramStart"/>
      <w:r w:rsidRPr="0025138F">
        <w:rPr>
          <w:rFonts w:ascii="仿宋" w:eastAsia="仿宋" w:hAnsi="仿宋" w:hint="eastAsia"/>
          <w:sz w:val="28"/>
          <w:szCs w:val="28"/>
        </w:rPr>
        <w:t>备以及</w:t>
      </w:r>
      <w:proofErr w:type="gramEnd"/>
      <w:r w:rsidRPr="0025138F">
        <w:rPr>
          <w:rFonts w:ascii="仿宋" w:eastAsia="仿宋" w:hAnsi="仿宋" w:hint="eastAsia"/>
          <w:sz w:val="28"/>
          <w:szCs w:val="28"/>
        </w:rPr>
        <w:t>表外业务预计负债增提较多，国有大型银行分别增加1,379亿元和990亿元,股份制银行分别增加493亿元和245亿元；城商行和</w:t>
      </w:r>
      <w:proofErr w:type="gramStart"/>
      <w:r w:rsidRPr="0025138F">
        <w:rPr>
          <w:rFonts w:ascii="仿宋" w:eastAsia="仿宋" w:hAnsi="仿宋" w:hint="eastAsia"/>
          <w:sz w:val="28"/>
          <w:szCs w:val="28"/>
        </w:rPr>
        <w:t>农商行</w:t>
      </w:r>
      <w:proofErr w:type="gramEnd"/>
      <w:r w:rsidRPr="0025138F">
        <w:rPr>
          <w:rFonts w:ascii="仿宋" w:eastAsia="仿宋" w:hAnsi="仿宋" w:hint="eastAsia"/>
          <w:sz w:val="28"/>
          <w:szCs w:val="28"/>
        </w:rPr>
        <w:t>的变动主要集中在金融投资和表外业务，城商行金融投资拨备和预计负债分别增加134亿元和136亿元，农商行金融投资拨备和预计负债分别增加8亿元和13亿元。</w:t>
      </w:r>
    </w:p>
    <w:p w14:paraId="6584E3D9" w14:textId="77777777" w:rsidR="00F76B0F" w:rsidRDefault="00F76B0F">
      <w:pPr>
        <w:widowControl/>
        <w:jc w:val="left"/>
        <w:rPr>
          <w:rFonts w:ascii="仿宋" w:eastAsia="仿宋" w:hAnsi="仿宋"/>
          <w:b/>
          <w:szCs w:val="21"/>
        </w:rPr>
      </w:pPr>
      <w:r>
        <w:rPr>
          <w:rFonts w:ascii="仿宋" w:eastAsia="仿宋" w:hAnsi="仿宋"/>
          <w:b/>
          <w:szCs w:val="21"/>
        </w:rPr>
        <w:br w:type="page"/>
      </w:r>
    </w:p>
    <w:p w14:paraId="3D8F842E" w14:textId="2746E326" w:rsidR="007C7F6A" w:rsidRPr="005C7F85" w:rsidRDefault="007C7F6A" w:rsidP="000177D4">
      <w:pPr>
        <w:jc w:val="center"/>
        <w:rPr>
          <w:rFonts w:ascii="仿宋" w:eastAsia="仿宋" w:hAnsi="仿宋"/>
          <w:b/>
          <w:szCs w:val="21"/>
        </w:rPr>
      </w:pPr>
      <w:r>
        <w:rPr>
          <w:rFonts w:ascii="仿宋" w:eastAsia="仿宋" w:hAnsi="仿宋" w:hint="eastAsia"/>
          <w:b/>
          <w:szCs w:val="21"/>
        </w:rPr>
        <w:lastRenderedPageBreak/>
        <w:t>表</w:t>
      </w:r>
      <w:r w:rsidRPr="00F845E8">
        <w:rPr>
          <w:rFonts w:ascii="仿宋" w:eastAsia="仿宋" w:hAnsi="仿宋" w:hint="eastAsia"/>
          <w:b/>
          <w:szCs w:val="21"/>
        </w:rPr>
        <w:t>3.</w:t>
      </w:r>
      <w:r>
        <w:rPr>
          <w:rFonts w:ascii="仿宋" w:eastAsia="仿宋" w:hAnsi="仿宋"/>
          <w:b/>
          <w:szCs w:val="21"/>
        </w:rPr>
        <w:t>6</w:t>
      </w:r>
      <w:r w:rsidRPr="00F845E8">
        <w:rPr>
          <w:rFonts w:ascii="仿宋" w:eastAsia="仿宋" w:hAnsi="仿宋"/>
          <w:b/>
          <w:szCs w:val="21"/>
        </w:rPr>
        <w:t xml:space="preserve"> </w:t>
      </w:r>
      <w:proofErr w:type="gramStart"/>
      <w:r>
        <w:rPr>
          <w:rFonts w:ascii="仿宋" w:eastAsia="仿宋" w:hAnsi="仿宋" w:hint="eastAsia"/>
          <w:b/>
          <w:szCs w:val="21"/>
        </w:rPr>
        <w:t>各类行执行</w:t>
      </w:r>
      <w:proofErr w:type="gramEnd"/>
      <w:r>
        <w:rPr>
          <w:rFonts w:ascii="仿宋" w:eastAsia="仿宋" w:hAnsi="仿宋"/>
          <w:b/>
          <w:szCs w:val="21"/>
        </w:rPr>
        <w:t>新金融工具准则前后</w:t>
      </w:r>
      <w:r>
        <w:rPr>
          <w:rFonts w:ascii="仿宋" w:eastAsia="仿宋" w:hAnsi="仿宋" w:hint="eastAsia"/>
          <w:b/>
          <w:szCs w:val="21"/>
        </w:rPr>
        <w:t>预计负债情况</w:t>
      </w:r>
      <w:r>
        <w:rPr>
          <w:rFonts w:ascii="仿宋" w:eastAsia="仿宋" w:hAnsi="仿宋"/>
          <w:b/>
          <w:szCs w:val="21"/>
        </w:rPr>
        <w:t>变化表</w:t>
      </w:r>
    </w:p>
    <w:p w14:paraId="1971A791" w14:textId="77777777" w:rsidR="002660B5" w:rsidRPr="006179AD" w:rsidRDefault="002660B5" w:rsidP="002660B5">
      <w:pPr>
        <w:ind w:rightChars="-297" w:right="-624" w:firstLineChars="4400" w:firstLine="7920"/>
        <w:rPr>
          <w:rFonts w:ascii="彩虹粗仿宋" w:eastAsia="彩虹粗仿宋"/>
          <w:szCs w:val="21"/>
        </w:rPr>
      </w:pPr>
      <w:r w:rsidRPr="00D344B3">
        <w:rPr>
          <w:rFonts w:ascii="仿宋" w:eastAsia="仿宋" w:hAnsi="仿宋" w:hint="eastAsia"/>
          <w:sz w:val="18"/>
          <w:szCs w:val="18"/>
        </w:rPr>
        <w:t>单位：百万元</w:t>
      </w:r>
    </w:p>
    <w:tbl>
      <w:tblPr>
        <w:tblStyle w:val="aa"/>
        <w:tblW w:w="9494" w:type="dxa"/>
        <w:tblInd w:w="-459" w:type="dxa"/>
        <w:tblLook w:val="04A0" w:firstRow="1" w:lastRow="0" w:firstColumn="1" w:lastColumn="0" w:noHBand="0" w:noVBand="1"/>
      </w:tblPr>
      <w:tblGrid>
        <w:gridCol w:w="2409"/>
        <w:gridCol w:w="1589"/>
        <w:gridCol w:w="1418"/>
        <w:gridCol w:w="1244"/>
        <w:gridCol w:w="1417"/>
        <w:gridCol w:w="1417"/>
      </w:tblGrid>
      <w:tr w:rsidR="0025138F" w14:paraId="3196F2BD" w14:textId="77777777" w:rsidTr="005E5DED">
        <w:trPr>
          <w:trHeight w:val="170"/>
        </w:trPr>
        <w:tc>
          <w:tcPr>
            <w:tcW w:w="2409" w:type="dxa"/>
            <w:shd w:val="clear" w:color="auto" w:fill="D9D9D9" w:themeFill="background1" w:themeFillShade="D9"/>
            <w:vAlign w:val="center"/>
          </w:tcPr>
          <w:p w14:paraId="463AEAAE" w14:textId="77777777" w:rsidR="0025138F" w:rsidRPr="002660B5" w:rsidRDefault="0025138F" w:rsidP="002660B5">
            <w:pPr>
              <w:widowControl/>
              <w:jc w:val="center"/>
              <w:rPr>
                <w:rFonts w:ascii="华文细黑" w:eastAsia="华文细黑" w:hAnsi="华文细黑" w:cs="宋体"/>
                <w:b/>
                <w:bCs/>
                <w:color w:val="000000"/>
                <w:kern w:val="0"/>
                <w:sz w:val="22"/>
              </w:rPr>
            </w:pPr>
            <w:r w:rsidRPr="002660B5">
              <w:rPr>
                <w:rFonts w:ascii="华文细黑" w:eastAsia="华文细黑" w:hAnsi="华文细黑" w:cs="宋体" w:hint="eastAsia"/>
                <w:b/>
                <w:bCs/>
                <w:color w:val="000000"/>
                <w:kern w:val="0"/>
                <w:sz w:val="22"/>
              </w:rPr>
              <w:t>银行类别</w:t>
            </w:r>
          </w:p>
        </w:tc>
        <w:tc>
          <w:tcPr>
            <w:tcW w:w="1589" w:type="dxa"/>
            <w:shd w:val="clear" w:color="auto" w:fill="D9D9D9" w:themeFill="background1" w:themeFillShade="D9"/>
            <w:vAlign w:val="center"/>
          </w:tcPr>
          <w:p w14:paraId="5D49E8D4" w14:textId="77777777" w:rsidR="0025138F" w:rsidRPr="002660B5" w:rsidRDefault="0025138F" w:rsidP="002660B5">
            <w:pPr>
              <w:widowControl/>
              <w:jc w:val="center"/>
              <w:rPr>
                <w:rFonts w:ascii="华文细黑" w:eastAsia="华文细黑" w:hAnsi="华文细黑" w:cs="宋体"/>
                <w:b/>
                <w:bCs/>
                <w:color w:val="000000"/>
                <w:kern w:val="0"/>
                <w:sz w:val="22"/>
              </w:rPr>
            </w:pPr>
            <w:r w:rsidRPr="002660B5">
              <w:rPr>
                <w:rFonts w:ascii="华文细黑" w:eastAsia="华文细黑" w:hAnsi="华文细黑" w:cs="宋体" w:hint="eastAsia"/>
                <w:b/>
                <w:bCs/>
                <w:color w:val="000000"/>
                <w:kern w:val="0"/>
                <w:sz w:val="22"/>
              </w:rPr>
              <w:t>国有大型银行</w:t>
            </w:r>
          </w:p>
        </w:tc>
        <w:tc>
          <w:tcPr>
            <w:tcW w:w="1418" w:type="dxa"/>
            <w:shd w:val="clear" w:color="auto" w:fill="D9D9D9" w:themeFill="background1" w:themeFillShade="D9"/>
            <w:vAlign w:val="center"/>
          </w:tcPr>
          <w:p w14:paraId="77760220" w14:textId="77777777" w:rsidR="0025138F" w:rsidRPr="002660B5" w:rsidRDefault="0025138F" w:rsidP="002660B5">
            <w:pPr>
              <w:widowControl/>
              <w:jc w:val="center"/>
              <w:rPr>
                <w:rFonts w:ascii="华文细黑" w:eastAsia="华文细黑" w:hAnsi="华文细黑" w:cs="宋体"/>
                <w:b/>
                <w:bCs/>
                <w:color w:val="000000"/>
                <w:kern w:val="0"/>
                <w:sz w:val="22"/>
              </w:rPr>
            </w:pPr>
            <w:r w:rsidRPr="002660B5">
              <w:rPr>
                <w:rFonts w:ascii="华文细黑" w:eastAsia="华文细黑" w:hAnsi="华文细黑" w:cs="宋体" w:hint="eastAsia"/>
                <w:b/>
                <w:bCs/>
                <w:color w:val="000000"/>
                <w:kern w:val="0"/>
                <w:sz w:val="22"/>
              </w:rPr>
              <w:t>股份制银行</w:t>
            </w:r>
          </w:p>
        </w:tc>
        <w:tc>
          <w:tcPr>
            <w:tcW w:w="1244" w:type="dxa"/>
            <w:shd w:val="clear" w:color="auto" w:fill="D9D9D9" w:themeFill="background1" w:themeFillShade="D9"/>
            <w:vAlign w:val="center"/>
          </w:tcPr>
          <w:p w14:paraId="053C8229" w14:textId="77777777" w:rsidR="0025138F" w:rsidRPr="002660B5" w:rsidRDefault="0025138F" w:rsidP="002660B5">
            <w:pPr>
              <w:widowControl/>
              <w:jc w:val="center"/>
              <w:rPr>
                <w:rFonts w:ascii="华文细黑" w:eastAsia="华文细黑" w:hAnsi="华文细黑" w:cs="宋体"/>
                <w:b/>
                <w:bCs/>
                <w:color w:val="000000"/>
                <w:kern w:val="0"/>
                <w:sz w:val="22"/>
              </w:rPr>
            </w:pPr>
            <w:r w:rsidRPr="002660B5">
              <w:rPr>
                <w:rFonts w:ascii="华文细黑" w:eastAsia="华文细黑" w:hAnsi="华文细黑" w:cs="宋体" w:hint="eastAsia"/>
                <w:b/>
                <w:bCs/>
                <w:color w:val="000000"/>
                <w:kern w:val="0"/>
                <w:sz w:val="22"/>
              </w:rPr>
              <w:t>城商行</w:t>
            </w:r>
          </w:p>
        </w:tc>
        <w:tc>
          <w:tcPr>
            <w:tcW w:w="1417" w:type="dxa"/>
            <w:shd w:val="clear" w:color="auto" w:fill="D9D9D9" w:themeFill="background1" w:themeFillShade="D9"/>
            <w:vAlign w:val="center"/>
          </w:tcPr>
          <w:p w14:paraId="7D5A0E2C" w14:textId="77777777" w:rsidR="0025138F" w:rsidRPr="002660B5" w:rsidRDefault="0025138F" w:rsidP="002660B5">
            <w:pPr>
              <w:widowControl/>
              <w:jc w:val="center"/>
              <w:rPr>
                <w:rFonts w:ascii="华文细黑" w:eastAsia="华文细黑" w:hAnsi="华文细黑" w:cs="宋体"/>
                <w:b/>
                <w:bCs/>
                <w:color w:val="000000"/>
                <w:kern w:val="0"/>
                <w:sz w:val="22"/>
              </w:rPr>
            </w:pPr>
            <w:r w:rsidRPr="002660B5">
              <w:rPr>
                <w:rFonts w:ascii="华文细黑" w:eastAsia="华文细黑" w:hAnsi="华文细黑" w:cs="宋体" w:hint="eastAsia"/>
                <w:b/>
                <w:bCs/>
                <w:color w:val="000000"/>
                <w:kern w:val="0"/>
                <w:sz w:val="22"/>
              </w:rPr>
              <w:t>农商行</w:t>
            </w:r>
          </w:p>
        </w:tc>
        <w:tc>
          <w:tcPr>
            <w:tcW w:w="1417" w:type="dxa"/>
            <w:shd w:val="clear" w:color="auto" w:fill="D9D9D9" w:themeFill="background1" w:themeFillShade="D9"/>
            <w:vAlign w:val="center"/>
          </w:tcPr>
          <w:p w14:paraId="02DE9F6E" w14:textId="77777777" w:rsidR="0025138F" w:rsidRPr="002660B5" w:rsidRDefault="0025138F" w:rsidP="002660B5">
            <w:pPr>
              <w:widowControl/>
              <w:jc w:val="center"/>
              <w:rPr>
                <w:rFonts w:ascii="华文细黑" w:eastAsia="华文细黑" w:hAnsi="华文细黑" w:cs="宋体"/>
                <w:b/>
                <w:bCs/>
                <w:color w:val="000000"/>
                <w:kern w:val="0"/>
                <w:sz w:val="22"/>
              </w:rPr>
            </w:pPr>
            <w:r w:rsidRPr="002660B5">
              <w:rPr>
                <w:rFonts w:ascii="华文细黑" w:eastAsia="华文细黑" w:hAnsi="华文细黑" w:cs="宋体" w:hint="eastAsia"/>
                <w:b/>
                <w:bCs/>
                <w:color w:val="000000"/>
                <w:kern w:val="0"/>
                <w:sz w:val="22"/>
              </w:rPr>
              <w:t>合计</w:t>
            </w:r>
          </w:p>
        </w:tc>
      </w:tr>
      <w:tr w:rsidR="0025138F" w:rsidRPr="00751BC1" w14:paraId="0F18D9EA" w14:textId="77777777" w:rsidTr="005E5DED">
        <w:trPr>
          <w:trHeight w:val="70"/>
        </w:trPr>
        <w:tc>
          <w:tcPr>
            <w:tcW w:w="2409" w:type="dxa"/>
            <w:vAlign w:val="center"/>
          </w:tcPr>
          <w:p w14:paraId="06EB03D9" w14:textId="0F3E80BE" w:rsidR="0025138F" w:rsidRPr="005C6253" w:rsidRDefault="0025138F" w:rsidP="00D15377">
            <w:pPr>
              <w:widowControl/>
              <w:jc w:val="left"/>
              <w:rPr>
                <w:rFonts w:ascii="Arial" w:eastAsia="宋体" w:hAnsi="Arial" w:cs="Arial"/>
                <w:b/>
                <w:bCs/>
                <w:color w:val="000000"/>
                <w:sz w:val="18"/>
                <w:szCs w:val="18"/>
              </w:rPr>
            </w:pPr>
            <w:r w:rsidRPr="00D15377">
              <w:rPr>
                <w:rFonts w:ascii="华文细黑" w:eastAsia="华文细黑" w:hAnsi="华文细黑" w:cs="宋体" w:hint="eastAsia"/>
                <w:b/>
                <w:color w:val="000000"/>
                <w:kern w:val="0"/>
                <w:sz w:val="20"/>
                <w:szCs w:val="20"/>
              </w:rPr>
              <w:t>2018年执行</w:t>
            </w:r>
            <w:r w:rsidR="00E61C5C">
              <w:rPr>
                <w:rFonts w:ascii="华文细黑" w:eastAsia="华文细黑" w:hAnsi="华文细黑" w:cs="宋体" w:hint="eastAsia"/>
                <w:b/>
                <w:color w:val="000000"/>
                <w:kern w:val="0"/>
                <w:sz w:val="20"/>
                <w:szCs w:val="20"/>
              </w:rPr>
              <w:t>新金融工具准则</w:t>
            </w:r>
          </w:p>
        </w:tc>
        <w:tc>
          <w:tcPr>
            <w:tcW w:w="1589" w:type="dxa"/>
            <w:vAlign w:val="center"/>
          </w:tcPr>
          <w:p w14:paraId="00FF5562" w14:textId="77777777" w:rsidR="0025138F" w:rsidRPr="00CA53AF" w:rsidRDefault="0025138F" w:rsidP="0054799D">
            <w:pPr>
              <w:jc w:val="right"/>
              <w:rPr>
                <w:rFonts w:ascii="宋体" w:eastAsia="宋体" w:hAnsi="宋体" w:cs="Times New Roman"/>
                <w:bCs/>
                <w:color w:val="000000"/>
                <w:sz w:val="20"/>
                <w:szCs w:val="20"/>
              </w:rPr>
            </w:pPr>
          </w:p>
        </w:tc>
        <w:tc>
          <w:tcPr>
            <w:tcW w:w="1418" w:type="dxa"/>
            <w:vAlign w:val="center"/>
          </w:tcPr>
          <w:p w14:paraId="5E7B30E5" w14:textId="77777777" w:rsidR="0025138F" w:rsidRPr="00CA53AF" w:rsidRDefault="0025138F" w:rsidP="0054799D">
            <w:pPr>
              <w:jc w:val="right"/>
              <w:rPr>
                <w:rFonts w:ascii="宋体" w:eastAsia="宋体" w:hAnsi="宋体" w:cs="Times New Roman"/>
                <w:bCs/>
                <w:color w:val="000000"/>
                <w:sz w:val="20"/>
                <w:szCs w:val="20"/>
              </w:rPr>
            </w:pPr>
          </w:p>
        </w:tc>
        <w:tc>
          <w:tcPr>
            <w:tcW w:w="1244" w:type="dxa"/>
            <w:vAlign w:val="center"/>
          </w:tcPr>
          <w:p w14:paraId="370FA60C" w14:textId="77777777" w:rsidR="0025138F" w:rsidRPr="00CA53AF" w:rsidRDefault="0025138F" w:rsidP="0054799D">
            <w:pPr>
              <w:jc w:val="right"/>
              <w:rPr>
                <w:rFonts w:ascii="宋体" w:eastAsia="宋体" w:hAnsi="宋体" w:cs="Times New Roman"/>
                <w:bCs/>
                <w:color w:val="000000"/>
                <w:sz w:val="20"/>
                <w:szCs w:val="20"/>
              </w:rPr>
            </w:pPr>
          </w:p>
        </w:tc>
        <w:tc>
          <w:tcPr>
            <w:tcW w:w="1417" w:type="dxa"/>
            <w:vAlign w:val="center"/>
          </w:tcPr>
          <w:p w14:paraId="6E61EC07" w14:textId="77777777" w:rsidR="0025138F" w:rsidRPr="00CA53AF" w:rsidRDefault="0025138F" w:rsidP="0054799D">
            <w:pPr>
              <w:jc w:val="right"/>
              <w:rPr>
                <w:rFonts w:ascii="宋体" w:eastAsia="宋体" w:hAnsi="宋体" w:cs="Times New Roman"/>
                <w:bCs/>
                <w:color w:val="000000"/>
                <w:sz w:val="20"/>
                <w:szCs w:val="20"/>
              </w:rPr>
            </w:pPr>
          </w:p>
        </w:tc>
        <w:tc>
          <w:tcPr>
            <w:tcW w:w="1417" w:type="dxa"/>
            <w:vAlign w:val="center"/>
          </w:tcPr>
          <w:p w14:paraId="3DA8C84C" w14:textId="77777777" w:rsidR="0025138F" w:rsidRPr="00CA53AF" w:rsidRDefault="0025138F" w:rsidP="0054799D">
            <w:pPr>
              <w:jc w:val="right"/>
              <w:rPr>
                <w:rFonts w:ascii="宋体" w:eastAsia="宋体" w:hAnsi="宋体" w:cs="Times New Roman"/>
                <w:b/>
                <w:bCs/>
                <w:color w:val="000000"/>
                <w:sz w:val="20"/>
                <w:szCs w:val="20"/>
              </w:rPr>
            </w:pPr>
          </w:p>
        </w:tc>
      </w:tr>
      <w:tr w:rsidR="0025138F" w:rsidRPr="00751BC1" w14:paraId="42DB76AF" w14:textId="77777777" w:rsidTr="005E5DED">
        <w:trPr>
          <w:trHeight w:val="70"/>
        </w:trPr>
        <w:tc>
          <w:tcPr>
            <w:tcW w:w="2409" w:type="dxa"/>
            <w:vAlign w:val="center"/>
          </w:tcPr>
          <w:p w14:paraId="476C925E" w14:textId="77777777" w:rsidR="0025138F" w:rsidRPr="006179AD" w:rsidRDefault="0025138F" w:rsidP="005E5DED">
            <w:pPr>
              <w:widowControl/>
              <w:jc w:val="left"/>
              <w:rPr>
                <w:rFonts w:ascii="Arial" w:eastAsia="宋体" w:hAnsi="Arial" w:cs="Arial"/>
                <w:bCs/>
                <w:color w:val="000000"/>
                <w:sz w:val="18"/>
                <w:szCs w:val="18"/>
              </w:rPr>
            </w:pPr>
            <w:r w:rsidRPr="005E5DED">
              <w:rPr>
                <w:rFonts w:ascii="华文细黑" w:eastAsia="华文细黑" w:hAnsi="华文细黑" w:cs="宋体" w:hint="eastAsia"/>
                <w:color w:val="000000"/>
                <w:kern w:val="0"/>
                <w:sz w:val="20"/>
                <w:szCs w:val="20"/>
              </w:rPr>
              <w:t>2017.12.31</w:t>
            </w:r>
          </w:p>
        </w:tc>
        <w:tc>
          <w:tcPr>
            <w:tcW w:w="1589" w:type="dxa"/>
            <w:vAlign w:val="center"/>
          </w:tcPr>
          <w:p w14:paraId="2B37E802"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1,595,489</w:t>
            </w:r>
          </w:p>
        </w:tc>
        <w:tc>
          <w:tcPr>
            <w:tcW w:w="1418" w:type="dxa"/>
            <w:vAlign w:val="center"/>
          </w:tcPr>
          <w:p w14:paraId="1ACC4F9F"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574,901</w:t>
            </w:r>
          </w:p>
        </w:tc>
        <w:tc>
          <w:tcPr>
            <w:tcW w:w="1244" w:type="dxa"/>
            <w:vAlign w:val="center"/>
          </w:tcPr>
          <w:p w14:paraId="2B1757C3"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122,351</w:t>
            </w:r>
          </w:p>
        </w:tc>
        <w:tc>
          <w:tcPr>
            <w:tcW w:w="1417" w:type="dxa"/>
            <w:vAlign w:val="center"/>
          </w:tcPr>
          <w:p w14:paraId="398E94E1"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28,563</w:t>
            </w:r>
          </w:p>
        </w:tc>
        <w:tc>
          <w:tcPr>
            <w:tcW w:w="1417" w:type="dxa"/>
            <w:vAlign w:val="center"/>
          </w:tcPr>
          <w:p w14:paraId="2DF248B1" w14:textId="77777777" w:rsidR="0025138F" w:rsidRPr="00CA53AF" w:rsidRDefault="0025138F" w:rsidP="0054799D">
            <w:pPr>
              <w:jc w:val="right"/>
              <w:rPr>
                <w:rFonts w:ascii="宋体" w:eastAsia="宋体" w:hAnsi="宋体" w:cs="Times New Roman"/>
                <w:b/>
                <w:bCs/>
                <w:color w:val="000000"/>
                <w:sz w:val="20"/>
                <w:szCs w:val="20"/>
              </w:rPr>
            </w:pPr>
            <w:r w:rsidRPr="00CA53AF">
              <w:rPr>
                <w:rFonts w:ascii="宋体" w:eastAsia="宋体" w:hAnsi="宋体" w:cs="Times New Roman"/>
                <w:b/>
                <w:bCs/>
                <w:color w:val="000000"/>
                <w:sz w:val="20"/>
                <w:szCs w:val="20"/>
              </w:rPr>
              <w:t>2,321,304</w:t>
            </w:r>
          </w:p>
        </w:tc>
      </w:tr>
      <w:tr w:rsidR="0025138F" w:rsidRPr="00751BC1" w14:paraId="19B3F126" w14:textId="77777777" w:rsidTr="005E5DED">
        <w:trPr>
          <w:trHeight w:val="170"/>
        </w:trPr>
        <w:tc>
          <w:tcPr>
            <w:tcW w:w="2409" w:type="dxa"/>
            <w:vAlign w:val="center"/>
          </w:tcPr>
          <w:p w14:paraId="7864DCE1" w14:textId="77777777" w:rsidR="0025138F" w:rsidRPr="005E5DED" w:rsidRDefault="0025138F" w:rsidP="005E5DED">
            <w:pPr>
              <w:widowControl/>
              <w:jc w:val="left"/>
              <w:rPr>
                <w:rFonts w:ascii="华文细黑" w:eastAsia="华文细黑" w:hAnsi="华文细黑" w:cs="宋体"/>
                <w:color w:val="000000"/>
                <w:kern w:val="0"/>
                <w:sz w:val="20"/>
                <w:szCs w:val="20"/>
              </w:rPr>
            </w:pPr>
            <w:r w:rsidRPr="005E5DED">
              <w:rPr>
                <w:rFonts w:ascii="华文细黑" w:eastAsia="华文细黑" w:hAnsi="华文细黑" w:cs="宋体" w:hint="eastAsia"/>
                <w:color w:val="000000"/>
                <w:kern w:val="0"/>
                <w:sz w:val="20"/>
                <w:szCs w:val="20"/>
              </w:rPr>
              <w:t>重分类</w:t>
            </w:r>
          </w:p>
        </w:tc>
        <w:tc>
          <w:tcPr>
            <w:tcW w:w="1589" w:type="dxa"/>
            <w:vAlign w:val="center"/>
          </w:tcPr>
          <w:p w14:paraId="507AA49D"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(25,845)</w:t>
            </w:r>
          </w:p>
        </w:tc>
        <w:tc>
          <w:tcPr>
            <w:tcW w:w="1418" w:type="dxa"/>
            <w:vAlign w:val="center"/>
          </w:tcPr>
          <w:p w14:paraId="0C0A0510"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(3,976)</w:t>
            </w:r>
          </w:p>
        </w:tc>
        <w:tc>
          <w:tcPr>
            <w:tcW w:w="1244" w:type="dxa"/>
            <w:vAlign w:val="center"/>
          </w:tcPr>
          <w:p w14:paraId="7770EB1C"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(3,024)</w:t>
            </w:r>
          </w:p>
        </w:tc>
        <w:tc>
          <w:tcPr>
            <w:tcW w:w="1417" w:type="dxa"/>
            <w:vAlign w:val="center"/>
          </w:tcPr>
          <w:p w14:paraId="41F88922"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w:t>
            </w:r>
          </w:p>
        </w:tc>
        <w:tc>
          <w:tcPr>
            <w:tcW w:w="1417" w:type="dxa"/>
            <w:vAlign w:val="center"/>
          </w:tcPr>
          <w:p w14:paraId="76B1AFD8" w14:textId="77777777" w:rsidR="0025138F" w:rsidRPr="00CA53AF" w:rsidRDefault="0025138F" w:rsidP="0054799D">
            <w:pPr>
              <w:jc w:val="right"/>
              <w:rPr>
                <w:rFonts w:ascii="宋体" w:eastAsia="宋体" w:hAnsi="宋体" w:cs="Times New Roman"/>
                <w:b/>
                <w:bCs/>
                <w:color w:val="000000"/>
                <w:sz w:val="20"/>
                <w:szCs w:val="20"/>
              </w:rPr>
            </w:pPr>
            <w:r w:rsidRPr="00CA53AF">
              <w:rPr>
                <w:rFonts w:ascii="宋体" w:eastAsia="宋体" w:hAnsi="宋体" w:cs="Times New Roman"/>
                <w:b/>
                <w:bCs/>
                <w:color w:val="000000"/>
                <w:sz w:val="20"/>
                <w:szCs w:val="20"/>
              </w:rPr>
              <w:t>(32,845)</w:t>
            </w:r>
          </w:p>
        </w:tc>
      </w:tr>
      <w:tr w:rsidR="0025138F" w:rsidRPr="00751BC1" w14:paraId="51DC39EC" w14:textId="77777777" w:rsidTr="005E5DED">
        <w:trPr>
          <w:trHeight w:val="170"/>
        </w:trPr>
        <w:tc>
          <w:tcPr>
            <w:tcW w:w="2409" w:type="dxa"/>
            <w:vAlign w:val="center"/>
          </w:tcPr>
          <w:p w14:paraId="27370610" w14:textId="77777777" w:rsidR="0025138F" w:rsidRPr="005E5DED" w:rsidRDefault="0025138F" w:rsidP="005E5DED">
            <w:pPr>
              <w:widowControl/>
              <w:jc w:val="left"/>
              <w:rPr>
                <w:rFonts w:ascii="华文细黑" w:eastAsia="华文细黑" w:hAnsi="华文细黑" w:cs="宋体"/>
                <w:color w:val="000000"/>
                <w:kern w:val="0"/>
                <w:sz w:val="20"/>
                <w:szCs w:val="20"/>
              </w:rPr>
            </w:pPr>
            <w:r w:rsidRPr="005E5DED">
              <w:rPr>
                <w:rFonts w:ascii="华文细黑" w:eastAsia="华文细黑" w:hAnsi="华文细黑" w:cs="宋体" w:hint="eastAsia"/>
                <w:color w:val="000000"/>
                <w:kern w:val="0"/>
                <w:sz w:val="20"/>
                <w:szCs w:val="20"/>
              </w:rPr>
              <w:t>重新计量</w:t>
            </w:r>
          </w:p>
        </w:tc>
        <w:tc>
          <w:tcPr>
            <w:tcW w:w="1589" w:type="dxa"/>
            <w:vAlign w:val="center"/>
          </w:tcPr>
          <w:p w14:paraId="04F063B1"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253,142</w:t>
            </w:r>
          </w:p>
        </w:tc>
        <w:tc>
          <w:tcPr>
            <w:tcW w:w="1418" w:type="dxa"/>
            <w:vAlign w:val="center"/>
          </w:tcPr>
          <w:p w14:paraId="152D228B"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78,530</w:t>
            </w:r>
          </w:p>
        </w:tc>
        <w:tc>
          <w:tcPr>
            <w:tcW w:w="1244" w:type="dxa"/>
            <w:vAlign w:val="center"/>
          </w:tcPr>
          <w:p w14:paraId="7F92EC88"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17,289</w:t>
            </w:r>
          </w:p>
        </w:tc>
        <w:tc>
          <w:tcPr>
            <w:tcW w:w="1417" w:type="dxa"/>
            <w:vAlign w:val="center"/>
          </w:tcPr>
          <w:p w14:paraId="42892CE5"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1,356</w:t>
            </w:r>
          </w:p>
        </w:tc>
        <w:tc>
          <w:tcPr>
            <w:tcW w:w="1417" w:type="dxa"/>
            <w:vAlign w:val="center"/>
          </w:tcPr>
          <w:p w14:paraId="238C210A" w14:textId="77777777" w:rsidR="0025138F" w:rsidRPr="00CA53AF" w:rsidRDefault="0025138F" w:rsidP="0054799D">
            <w:pPr>
              <w:jc w:val="right"/>
              <w:rPr>
                <w:rFonts w:ascii="宋体" w:eastAsia="宋体" w:hAnsi="宋体" w:cs="Times New Roman"/>
                <w:b/>
                <w:bCs/>
                <w:color w:val="000000"/>
                <w:sz w:val="20"/>
                <w:szCs w:val="20"/>
              </w:rPr>
            </w:pPr>
            <w:r w:rsidRPr="00CA53AF">
              <w:rPr>
                <w:rFonts w:ascii="宋体" w:eastAsia="宋体" w:hAnsi="宋体" w:cs="Times New Roman"/>
                <w:b/>
                <w:bCs/>
                <w:color w:val="000000"/>
                <w:sz w:val="20"/>
                <w:szCs w:val="20"/>
              </w:rPr>
              <w:t>350,317</w:t>
            </w:r>
          </w:p>
        </w:tc>
      </w:tr>
      <w:tr w:rsidR="0025138F" w:rsidRPr="00751BC1" w14:paraId="76DE40A0" w14:textId="77777777" w:rsidTr="005E5DED">
        <w:trPr>
          <w:trHeight w:val="170"/>
        </w:trPr>
        <w:tc>
          <w:tcPr>
            <w:tcW w:w="2409" w:type="dxa"/>
            <w:vAlign w:val="center"/>
          </w:tcPr>
          <w:p w14:paraId="08A702E8" w14:textId="77777777" w:rsidR="0025138F" w:rsidRPr="005E5DED" w:rsidRDefault="0025138F" w:rsidP="005E5DED">
            <w:pPr>
              <w:widowControl/>
              <w:jc w:val="left"/>
              <w:rPr>
                <w:rFonts w:ascii="华文细黑" w:eastAsia="华文细黑" w:hAnsi="华文细黑" w:cs="宋体"/>
                <w:color w:val="000000"/>
                <w:kern w:val="0"/>
                <w:sz w:val="20"/>
                <w:szCs w:val="20"/>
              </w:rPr>
            </w:pPr>
            <w:r w:rsidRPr="005E5DED">
              <w:rPr>
                <w:rFonts w:ascii="华文细黑" w:eastAsia="华文细黑" w:hAnsi="华文细黑" w:cs="宋体" w:hint="eastAsia"/>
                <w:color w:val="000000"/>
                <w:kern w:val="0"/>
                <w:sz w:val="20"/>
                <w:szCs w:val="20"/>
              </w:rPr>
              <w:t>2018.01.01</w:t>
            </w:r>
          </w:p>
        </w:tc>
        <w:tc>
          <w:tcPr>
            <w:tcW w:w="1589" w:type="dxa"/>
            <w:vAlign w:val="center"/>
          </w:tcPr>
          <w:p w14:paraId="0A272E8A"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1,822,786</w:t>
            </w:r>
          </w:p>
        </w:tc>
        <w:tc>
          <w:tcPr>
            <w:tcW w:w="1418" w:type="dxa"/>
            <w:vAlign w:val="center"/>
          </w:tcPr>
          <w:p w14:paraId="1C3116B6"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649,455</w:t>
            </w:r>
          </w:p>
        </w:tc>
        <w:tc>
          <w:tcPr>
            <w:tcW w:w="1244" w:type="dxa"/>
            <w:vAlign w:val="center"/>
          </w:tcPr>
          <w:p w14:paraId="22410EE6"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136,616</w:t>
            </w:r>
          </w:p>
        </w:tc>
        <w:tc>
          <w:tcPr>
            <w:tcW w:w="1417" w:type="dxa"/>
            <w:vAlign w:val="center"/>
          </w:tcPr>
          <w:p w14:paraId="34E54BAC"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29,919</w:t>
            </w:r>
          </w:p>
        </w:tc>
        <w:tc>
          <w:tcPr>
            <w:tcW w:w="1417" w:type="dxa"/>
            <w:vAlign w:val="center"/>
          </w:tcPr>
          <w:p w14:paraId="5B94CF36" w14:textId="77777777" w:rsidR="0025138F" w:rsidRPr="00CA53AF" w:rsidRDefault="0025138F" w:rsidP="0054799D">
            <w:pPr>
              <w:jc w:val="right"/>
              <w:rPr>
                <w:rFonts w:ascii="宋体" w:eastAsia="宋体" w:hAnsi="宋体" w:cs="Times New Roman"/>
                <w:b/>
                <w:bCs/>
                <w:color w:val="000000"/>
                <w:sz w:val="20"/>
                <w:szCs w:val="20"/>
              </w:rPr>
            </w:pPr>
            <w:r w:rsidRPr="00CA53AF">
              <w:rPr>
                <w:rFonts w:ascii="宋体" w:eastAsia="宋体" w:hAnsi="宋体" w:cs="Times New Roman"/>
                <w:b/>
                <w:bCs/>
                <w:color w:val="000000"/>
                <w:sz w:val="20"/>
                <w:szCs w:val="20"/>
              </w:rPr>
              <w:t>2,638,776</w:t>
            </w:r>
          </w:p>
        </w:tc>
      </w:tr>
      <w:tr w:rsidR="0025138F" w:rsidRPr="00751BC1" w14:paraId="6EBBC6E7" w14:textId="77777777" w:rsidTr="005E5DED">
        <w:trPr>
          <w:trHeight w:val="170"/>
        </w:trPr>
        <w:tc>
          <w:tcPr>
            <w:tcW w:w="2409" w:type="dxa"/>
            <w:vAlign w:val="center"/>
          </w:tcPr>
          <w:p w14:paraId="47623D8D" w14:textId="77777777" w:rsidR="0025138F" w:rsidRPr="005E5DED" w:rsidRDefault="0025138F" w:rsidP="005E5DED">
            <w:pPr>
              <w:widowControl/>
              <w:jc w:val="left"/>
              <w:rPr>
                <w:rFonts w:ascii="华文细黑" w:eastAsia="华文细黑" w:hAnsi="华文细黑" w:cs="宋体"/>
                <w:color w:val="000000"/>
                <w:kern w:val="0"/>
                <w:sz w:val="20"/>
                <w:szCs w:val="20"/>
              </w:rPr>
            </w:pPr>
            <w:r w:rsidRPr="005E5DED">
              <w:rPr>
                <w:rFonts w:ascii="华文细黑" w:eastAsia="华文细黑" w:hAnsi="华文细黑" w:cs="宋体" w:hint="eastAsia"/>
                <w:color w:val="000000"/>
                <w:kern w:val="0"/>
                <w:sz w:val="20"/>
                <w:szCs w:val="20"/>
              </w:rPr>
              <w:t>变动金额</w:t>
            </w:r>
          </w:p>
        </w:tc>
        <w:tc>
          <w:tcPr>
            <w:tcW w:w="1589" w:type="dxa"/>
            <w:vAlign w:val="center"/>
          </w:tcPr>
          <w:p w14:paraId="1EE014C7"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227,297</w:t>
            </w:r>
          </w:p>
        </w:tc>
        <w:tc>
          <w:tcPr>
            <w:tcW w:w="1418" w:type="dxa"/>
            <w:vAlign w:val="center"/>
          </w:tcPr>
          <w:p w14:paraId="1589E5DF"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74,554</w:t>
            </w:r>
          </w:p>
        </w:tc>
        <w:tc>
          <w:tcPr>
            <w:tcW w:w="1244" w:type="dxa"/>
            <w:vAlign w:val="center"/>
          </w:tcPr>
          <w:p w14:paraId="66444BBD"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14,265</w:t>
            </w:r>
          </w:p>
        </w:tc>
        <w:tc>
          <w:tcPr>
            <w:tcW w:w="1417" w:type="dxa"/>
            <w:vAlign w:val="center"/>
          </w:tcPr>
          <w:p w14:paraId="651A868C"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1,356</w:t>
            </w:r>
          </w:p>
        </w:tc>
        <w:tc>
          <w:tcPr>
            <w:tcW w:w="1417" w:type="dxa"/>
            <w:vAlign w:val="center"/>
          </w:tcPr>
          <w:p w14:paraId="45A8907C" w14:textId="77777777" w:rsidR="0025138F" w:rsidRPr="00CA53AF" w:rsidRDefault="0025138F" w:rsidP="0054799D">
            <w:pPr>
              <w:jc w:val="right"/>
              <w:rPr>
                <w:rFonts w:ascii="宋体" w:eastAsia="宋体" w:hAnsi="宋体" w:cs="Times New Roman"/>
                <w:b/>
                <w:bCs/>
                <w:color w:val="000000"/>
                <w:sz w:val="20"/>
                <w:szCs w:val="20"/>
              </w:rPr>
            </w:pPr>
            <w:r w:rsidRPr="00CA53AF">
              <w:rPr>
                <w:rFonts w:ascii="宋体" w:eastAsia="宋体" w:hAnsi="宋体" w:cs="Times New Roman"/>
                <w:b/>
                <w:bCs/>
                <w:color w:val="000000"/>
                <w:sz w:val="20"/>
                <w:szCs w:val="20"/>
              </w:rPr>
              <w:t>317,472</w:t>
            </w:r>
          </w:p>
        </w:tc>
      </w:tr>
      <w:tr w:rsidR="0025138F" w:rsidRPr="00751BC1" w14:paraId="53B26CB4" w14:textId="77777777" w:rsidTr="005E5DED">
        <w:trPr>
          <w:trHeight w:val="170"/>
        </w:trPr>
        <w:tc>
          <w:tcPr>
            <w:tcW w:w="2409" w:type="dxa"/>
            <w:vAlign w:val="center"/>
          </w:tcPr>
          <w:p w14:paraId="34CA6E4D" w14:textId="77777777" w:rsidR="0025138F" w:rsidRPr="005E5DED" w:rsidRDefault="0025138F" w:rsidP="005E5DED">
            <w:pPr>
              <w:widowControl/>
              <w:jc w:val="left"/>
              <w:rPr>
                <w:rFonts w:ascii="华文细黑" w:eastAsia="华文细黑" w:hAnsi="华文细黑" w:cs="宋体"/>
                <w:color w:val="000000"/>
                <w:kern w:val="0"/>
                <w:sz w:val="20"/>
                <w:szCs w:val="20"/>
              </w:rPr>
            </w:pPr>
            <w:r w:rsidRPr="005E5DED">
              <w:rPr>
                <w:rFonts w:ascii="华文细黑" w:eastAsia="华文细黑" w:hAnsi="华文细黑" w:cs="宋体" w:hint="eastAsia"/>
                <w:color w:val="000000"/>
                <w:kern w:val="0"/>
                <w:sz w:val="20"/>
                <w:szCs w:val="20"/>
              </w:rPr>
              <w:t>变动比率</w:t>
            </w:r>
          </w:p>
        </w:tc>
        <w:tc>
          <w:tcPr>
            <w:tcW w:w="1589" w:type="dxa"/>
            <w:vAlign w:val="center"/>
          </w:tcPr>
          <w:p w14:paraId="54F6467B"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14%</w:t>
            </w:r>
          </w:p>
        </w:tc>
        <w:tc>
          <w:tcPr>
            <w:tcW w:w="1418" w:type="dxa"/>
            <w:vAlign w:val="center"/>
          </w:tcPr>
          <w:p w14:paraId="06FAB39B"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13%</w:t>
            </w:r>
          </w:p>
        </w:tc>
        <w:tc>
          <w:tcPr>
            <w:tcW w:w="1244" w:type="dxa"/>
            <w:vAlign w:val="center"/>
          </w:tcPr>
          <w:p w14:paraId="5AC8E965"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12%</w:t>
            </w:r>
          </w:p>
        </w:tc>
        <w:tc>
          <w:tcPr>
            <w:tcW w:w="1417" w:type="dxa"/>
            <w:vAlign w:val="center"/>
          </w:tcPr>
          <w:p w14:paraId="68AEA859"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5%</w:t>
            </w:r>
          </w:p>
        </w:tc>
        <w:tc>
          <w:tcPr>
            <w:tcW w:w="1417" w:type="dxa"/>
            <w:vAlign w:val="center"/>
          </w:tcPr>
          <w:p w14:paraId="0F7D4450" w14:textId="77777777" w:rsidR="0025138F" w:rsidRPr="00CA53AF" w:rsidRDefault="0025138F" w:rsidP="0054799D">
            <w:pPr>
              <w:jc w:val="right"/>
              <w:rPr>
                <w:rFonts w:ascii="宋体" w:eastAsia="宋体" w:hAnsi="宋体" w:cs="Times New Roman"/>
                <w:b/>
                <w:bCs/>
                <w:color w:val="000000"/>
                <w:sz w:val="20"/>
                <w:szCs w:val="20"/>
              </w:rPr>
            </w:pPr>
            <w:r w:rsidRPr="00CA53AF">
              <w:rPr>
                <w:rFonts w:ascii="宋体" w:eastAsia="宋体" w:hAnsi="宋体" w:cs="Times New Roman"/>
                <w:b/>
                <w:bCs/>
                <w:color w:val="000000"/>
                <w:sz w:val="20"/>
                <w:szCs w:val="20"/>
              </w:rPr>
              <w:t>14%</w:t>
            </w:r>
          </w:p>
        </w:tc>
      </w:tr>
      <w:tr w:rsidR="0025138F" w:rsidRPr="00751BC1" w14:paraId="26875216" w14:textId="77777777" w:rsidTr="005E5DED">
        <w:trPr>
          <w:trHeight w:val="170"/>
        </w:trPr>
        <w:tc>
          <w:tcPr>
            <w:tcW w:w="2409" w:type="dxa"/>
            <w:vAlign w:val="center"/>
          </w:tcPr>
          <w:p w14:paraId="7F0125B4" w14:textId="33BF0A32" w:rsidR="0025138F" w:rsidRPr="006179AD" w:rsidRDefault="0025138F" w:rsidP="00D15377">
            <w:pPr>
              <w:widowControl/>
              <w:jc w:val="left"/>
              <w:rPr>
                <w:rFonts w:ascii="Arial" w:eastAsia="宋体" w:hAnsi="Arial" w:cs="Arial"/>
                <w:bCs/>
                <w:color w:val="000000"/>
                <w:sz w:val="18"/>
                <w:szCs w:val="18"/>
              </w:rPr>
            </w:pPr>
            <w:r w:rsidRPr="00D15377">
              <w:rPr>
                <w:rFonts w:ascii="华文细黑" w:eastAsia="华文细黑" w:hAnsi="华文细黑" w:cs="宋体" w:hint="eastAsia"/>
                <w:b/>
                <w:color w:val="000000"/>
                <w:kern w:val="0"/>
                <w:sz w:val="20"/>
                <w:szCs w:val="20"/>
              </w:rPr>
              <w:t>2019年执行</w:t>
            </w:r>
            <w:r w:rsidR="00E61C5C">
              <w:rPr>
                <w:rFonts w:ascii="华文细黑" w:eastAsia="华文细黑" w:hAnsi="华文细黑" w:cs="宋体" w:hint="eastAsia"/>
                <w:b/>
                <w:color w:val="000000"/>
                <w:kern w:val="0"/>
                <w:sz w:val="20"/>
                <w:szCs w:val="20"/>
              </w:rPr>
              <w:t>新金融工具准则</w:t>
            </w:r>
          </w:p>
        </w:tc>
        <w:tc>
          <w:tcPr>
            <w:tcW w:w="1589" w:type="dxa"/>
            <w:tcBorders>
              <w:bottom w:val="single" w:sz="4" w:space="0" w:color="auto"/>
            </w:tcBorders>
            <w:vAlign w:val="center"/>
          </w:tcPr>
          <w:p w14:paraId="6A10754E" w14:textId="77777777" w:rsidR="0025138F" w:rsidRPr="00CA53AF" w:rsidRDefault="0025138F" w:rsidP="0054799D">
            <w:pPr>
              <w:jc w:val="right"/>
              <w:rPr>
                <w:rFonts w:ascii="宋体" w:eastAsia="宋体" w:hAnsi="宋体" w:cs="Times New Roman"/>
                <w:bCs/>
                <w:color w:val="000000"/>
                <w:sz w:val="20"/>
                <w:szCs w:val="20"/>
              </w:rPr>
            </w:pPr>
          </w:p>
        </w:tc>
        <w:tc>
          <w:tcPr>
            <w:tcW w:w="1418" w:type="dxa"/>
            <w:vAlign w:val="center"/>
          </w:tcPr>
          <w:p w14:paraId="1471288D" w14:textId="77777777" w:rsidR="0025138F" w:rsidRPr="00CA53AF" w:rsidRDefault="0025138F" w:rsidP="0054799D">
            <w:pPr>
              <w:jc w:val="right"/>
              <w:rPr>
                <w:rFonts w:ascii="宋体" w:eastAsia="宋体" w:hAnsi="宋体" w:cs="Times New Roman"/>
                <w:bCs/>
                <w:color w:val="000000"/>
                <w:sz w:val="20"/>
                <w:szCs w:val="20"/>
              </w:rPr>
            </w:pPr>
          </w:p>
        </w:tc>
        <w:tc>
          <w:tcPr>
            <w:tcW w:w="1244" w:type="dxa"/>
            <w:vAlign w:val="center"/>
          </w:tcPr>
          <w:p w14:paraId="542D5C53" w14:textId="77777777" w:rsidR="0025138F" w:rsidRPr="00CA53AF" w:rsidRDefault="0025138F" w:rsidP="0054799D">
            <w:pPr>
              <w:jc w:val="right"/>
              <w:rPr>
                <w:rFonts w:ascii="宋体" w:eastAsia="宋体" w:hAnsi="宋体" w:cs="Times New Roman"/>
                <w:bCs/>
                <w:color w:val="000000"/>
                <w:sz w:val="20"/>
                <w:szCs w:val="20"/>
              </w:rPr>
            </w:pPr>
          </w:p>
        </w:tc>
        <w:tc>
          <w:tcPr>
            <w:tcW w:w="1417" w:type="dxa"/>
            <w:vAlign w:val="center"/>
          </w:tcPr>
          <w:p w14:paraId="6B3BB158" w14:textId="77777777" w:rsidR="0025138F" w:rsidRPr="00CA53AF" w:rsidRDefault="0025138F" w:rsidP="0054799D">
            <w:pPr>
              <w:jc w:val="right"/>
              <w:rPr>
                <w:rFonts w:ascii="宋体" w:eastAsia="宋体" w:hAnsi="宋体" w:cs="Times New Roman"/>
                <w:bCs/>
                <w:color w:val="000000"/>
                <w:sz w:val="20"/>
                <w:szCs w:val="20"/>
              </w:rPr>
            </w:pPr>
          </w:p>
        </w:tc>
        <w:tc>
          <w:tcPr>
            <w:tcW w:w="1417" w:type="dxa"/>
            <w:vAlign w:val="center"/>
          </w:tcPr>
          <w:p w14:paraId="6C0F6AF6" w14:textId="77777777" w:rsidR="0025138F" w:rsidRPr="00CA53AF" w:rsidRDefault="0025138F" w:rsidP="0054799D">
            <w:pPr>
              <w:jc w:val="right"/>
              <w:rPr>
                <w:rFonts w:ascii="宋体" w:eastAsia="宋体" w:hAnsi="宋体" w:cs="Times New Roman"/>
                <w:b/>
                <w:bCs/>
                <w:color w:val="000000"/>
                <w:sz w:val="20"/>
                <w:szCs w:val="20"/>
              </w:rPr>
            </w:pPr>
          </w:p>
        </w:tc>
      </w:tr>
      <w:tr w:rsidR="0025138F" w:rsidRPr="00751BC1" w14:paraId="28983C61" w14:textId="77777777" w:rsidTr="005E5DED">
        <w:trPr>
          <w:trHeight w:val="170"/>
        </w:trPr>
        <w:tc>
          <w:tcPr>
            <w:tcW w:w="2409" w:type="dxa"/>
            <w:vAlign w:val="center"/>
          </w:tcPr>
          <w:p w14:paraId="3064CD11" w14:textId="77777777" w:rsidR="0025138F" w:rsidRPr="005E5DED" w:rsidRDefault="0025138F" w:rsidP="005E5DED">
            <w:pPr>
              <w:widowControl/>
              <w:jc w:val="left"/>
              <w:rPr>
                <w:rFonts w:ascii="华文细黑" w:eastAsia="华文细黑" w:hAnsi="华文细黑" w:cs="宋体"/>
                <w:color w:val="000000"/>
                <w:kern w:val="0"/>
                <w:sz w:val="20"/>
                <w:szCs w:val="20"/>
              </w:rPr>
            </w:pPr>
            <w:r w:rsidRPr="005E5DED">
              <w:rPr>
                <w:rFonts w:ascii="华文细黑" w:eastAsia="华文细黑" w:hAnsi="华文细黑" w:cs="宋体" w:hint="eastAsia"/>
                <w:color w:val="000000"/>
                <w:kern w:val="0"/>
                <w:sz w:val="20"/>
                <w:szCs w:val="20"/>
              </w:rPr>
              <w:t>2018.12.31</w:t>
            </w:r>
          </w:p>
        </w:tc>
        <w:tc>
          <w:tcPr>
            <w:tcW w:w="1589" w:type="dxa"/>
            <w:tcBorders>
              <w:bottom w:val="single" w:sz="4" w:space="0" w:color="auto"/>
              <w:tl2br w:val="single" w:sz="4" w:space="0" w:color="auto"/>
            </w:tcBorders>
            <w:vAlign w:val="center"/>
          </w:tcPr>
          <w:p w14:paraId="261BCC0F" w14:textId="77777777" w:rsidR="0025138F" w:rsidRPr="00CA53AF" w:rsidRDefault="0025138F" w:rsidP="0054799D">
            <w:pPr>
              <w:jc w:val="right"/>
              <w:rPr>
                <w:rFonts w:ascii="宋体" w:eastAsia="宋体" w:hAnsi="宋体" w:cs="Times New Roman"/>
                <w:bCs/>
                <w:color w:val="000000"/>
                <w:sz w:val="20"/>
                <w:szCs w:val="20"/>
              </w:rPr>
            </w:pPr>
          </w:p>
        </w:tc>
        <w:tc>
          <w:tcPr>
            <w:tcW w:w="1418" w:type="dxa"/>
          </w:tcPr>
          <w:p w14:paraId="13702ED9"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173,612 </w:t>
            </w:r>
          </w:p>
        </w:tc>
        <w:tc>
          <w:tcPr>
            <w:tcW w:w="1244" w:type="dxa"/>
          </w:tcPr>
          <w:p w14:paraId="51C1F4AD"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213,804 </w:t>
            </w:r>
          </w:p>
        </w:tc>
        <w:tc>
          <w:tcPr>
            <w:tcW w:w="1417" w:type="dxa"/>
          </w:tcPr>
          <w:p w14:paraId="18D47362"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26,606 </w:t>
            </w:r>
          </w:p>
        </w:tc>
        <w:tc>
          <w:tcPr>
            <w:tcW w:w="1417" w:type="dxa"/>
          </w:tcPr>
          <w:p w14:paraId="295B249C" w14:textId="77777777" w:rsidR="0025138F" w:rsidRPr="00CA53AF" w:rsidRDefault="0025138F" w:rsidP="0054799D">
            <w:pPr>
              <w:jc w:val="right"/>
              <w:rPr>
                <w:rFonts w:ascii="宋体" w:eastAsia="宋体" w:hAnsi="宋体" w:cs="Times New Roman"/>
                <w:b/>
                <w:bCs/>
                <w:color w:val="000000"/>
                <w:sz w:val="20"/>
                <w:szCs w:val="20"/>
              </w:rPr>
            </w:pPr>
            <w:r w:rsidRPr="00CA53AF">
              <w:rPr>
                <w:rFonts w:ascii="宋体" w:eastAsia="宋体" w:hAnsi="宋体" w:cs="Times New Roman"/>
                <w:b/>
                <w:bCs/>
                <w:color w:val="000000"/>
                <w:sz w:val="20"/>
                <w:szCs w:val="20"/>
              </w:rPr>
              <w:t xml:space="preserve"> 414,022 </w:t>
            </w:r>
          </w:p>
        </w:tc>
      </w:tr>
      <w:tr w:rsidR="0025138F" w:rsidRPr="00751BC1" w14:paraId="7CF86B20" w14:textId="77777777" w:rsidTr="005E5DED">
        <w:trPr>
          <w:trHeight w:val="170"/>
        </w:trPr>
        <w:tc>
          <w:tcPr>
            <w:tcW w:w="2409" w:type="dxa"/>
            <w:vAlign w:val="center"/>
          </w:tcPr>
          <w:p w14:paraId="7351288E" w14:textId="77777777" w:rsidR="0025138F" w:rsidRPr="005E5DED" w:rsidRDefault="0025138F" w:rsidP="005E5DED">
            <w:pPr>
              <w:widowControl/>
              <w:jc w:val="left"/>
              <w:rPr>
                <w:rFonts w:ascii="华文细黑" w:eastAsia="华文细黑" w:hAnsi="华文细黑" w:cs="宋体"/>
                <w:color w:val="000000"/>
                <w:kern w:val="0"/>
                <w:sz w:val="20"/>
                <w:szCs w:val="20"/>
              </w:rPr>
            </w:pPr>
            <w:r w:rsidRPr="005E5DED">
              <w:rPr>
                <w:rFonts w:ascii="华文细黑" w:eastAsia="华文细黑" w:hAnsi="华文细黑" w:cs="宋体" w:hint="eastAsia"/>
                <w:color w:val="000000"/>
                <w:kern w:val="0"/>
                <w:sz w:val="20"/>
                <w:szCs w:val="20"/>
              </w:rPr>
              <w:t>重分类</w:t>
            </w:r>
          </w:p>
        </w:tc>
        <w:tc>
          <w:tcPr>
            <w:tcW w:w="1589" w:type="dxa"/>
            <w:tcBorders>
              <w:tl2br w:val="single" w:sz="4" w:space="0" w:color="auto"/>
            </w:tcBorders>
            <w:vAlign w:val="center"/>
          </w:tcPr>
          <w:p w14:paraId="0B8DCF31" w14:textId="77777777" w:rsidR="0025138F" w:rsidRPr="00CA53AF" w:rsidRDefault="0025138F" w:rsidP="0054799D">
            <w:pPr>
              <w:jc w:val="right"/>
              <w:rPr>
                <w:rFonts w:ascii="宋体" w:eastAsia="宋体" w:hAnsi="宋体" w:cs="Times New Roman"/>
                <w:bCs/>
                <w:color w:val="000000"/>
                <w:sz w:val="20"/>
                <w:szCs w:val="20"/>
              </w:rPr>
            </w:pPr>
          </w:p>
        </w:tc>
        <w:tc>
          <w:tcPr>
            <w:tcW w:w="1418" w:type="dxa"/>
          </w:tcPr>
          <w:p w14:paraId="5A524B2A"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(1,407)</w:t>
            </w:r>
          </w:p>
        </w:tc>
        <w:tc>
          <w:tcPr>
            <w:tcW w:w="1244" w:type="dxa"/>
          </w:tcPr>
          <w:p w14:paraId="221A6539"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(2,347)</w:t>
            </w:r>
          </w:p>
        </w:tc>
        <w:tc>
          <w:tcPr>
            <w:tcW w:w="1417" w:type="dxa"/>
          </w:tcPr>
          <w:p w14:paraId="69AA02D0"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(620)</w:t>
            </w:r>
          </w:p>
        </w:tc>
        <w:tc>
          <w:tcPr>
            <w:tcW w:w="1417" w:type="dxa"/>
          </w:tcPr>
          <w:p w14:paraId="3A3ACDDD" w14:textId="77777777" w:rsidR="0025138F" w:rsidRPr="00CA53AF" w:rsidRDefault="0025138F" w:rsidP="0054799D">
            <w:pPr>
              <w:jc w:val="right"/>
              <w:rPr>
                <w:rFonts w:ascii="宋体" w:eastAsia="宋体" w:hAnsi="宋体" w:cs="Times New Roman"/>
                <w:b/>
                <w:bCs/>
                <w:color w:val="000000"/>
                <w:sz w:val="20"/>
                <w:szCs w:val="20"/>
              </w:rPr>
            </w:pPr>
            <w:r w:rsidRPr="00CA53AF">
              <w:rPr>
                <w:rFonts w:ascii="宋体" w:eastAsia="宋体" w:hAnsi="宋体" w:cs="Times New Roman"/>
                <w:b/>
                <w:bCs/>
                <w:color w:val="000000"/>
                <w:sz w:val="20"/>
                <w:szCs w:val="20"/>
              </w:rPr>
              <w:t xml:space="preserve"> (4,374)</w:t>
            </w:r>
          </w:p>
        </w:tc>
      </w:tr>
      <w:tr w:rsidR="0025138F" w:rsidRPr="00751BC1" w14:paraId="17B9717B" w14:textId="77777777" w:rsidTr="005E5DED">
        <w:trPr>
          <w:trHeight w:val="170"/>
        </w:trPr>
        <w:tc>
          <w:tcPr>
            <w:tcW w:w="2409" w:type="dxa"/>
            <w:vAlign w:val="center"/>
          </w:tcPr>
          <w:p w14:paraId="6132B4A4" w14:textId="77777777" w:rsidR="0025138F" w:rsidRPr="005E5DED" w:rsidRDefault="0025138F" w:rsidP="005E5DED">
            <w:pPr>
              <w:widowControl/>
              <w:jc w:val="left"/>
              <w:rPr>
                <w:rFonts w:ascii="华文细黑" w:eastAsia="华文细黑" w:hAnsi="华文细黑" w:cs="宋体"/>
                <w:color w:val="000000"/>
                <w:kern w:val="0"/>
                <w:sz w:val="20"/>
                <w:szCs w:val="20"/>
              </w:rPr>
            </w:pPr>
            <w:r w:rsidRPr="005E5DED">
              <w:rPr>
                <w:rFonts w:ascii="华文细黑" w:eastAsia="华文细黑" w:hAnsi="华文细黑" w:cs="宋体" w:hint="eastAsia"/>
                <w:color w:val="000000"/>
                <w:kern w:val="0"/>
                <w:sz w:val="20"/>
                <w:szCs w:val="20"/>
              </w:rPr>
              <w:t>重新计量</w:t>
            </w:r>
          </w:p>
        </w:tc>
        <w:tc>
          <w:tcPr>
            <w:tcW w:w="1589" w:type="dxa"/>
            <w:tcBorders>
              <w:tl2br w:val="single" w:sz="4" w:space="0" w:color="auto"/>
            </w:tcBorders>
            <w:vAlign w:val="center"/>
          </w:tcPr>
          <w:p w14:paraId="7148E7E5" w14:textId="77777777" w:rsidR="0025138F" w:rsidRPr="00CA53AF" w:rsidRDefault="0025138F" w:rsidP="0054799D">
            <w:pPr>
              <w:jc w:val="right"/>
              <w:rPr>
                <w:rFonts w:ascii="宋体" w:eastAsia="宋体" w:hAnsi="宋体" w:cs="Times New Roman"/>
                <w:bCs/>
                <w:color w:val="000000"/>
                <w:sz w:val="20"/>
                <w:szCs w:val="20"/>
              </w:rPr>
            </w:pPr>
          </w:p>
        </w:tc>
        <w:tc>
          <w:tcPr>
            <w:tcW w:w="1418" w:type="dxa"/>
          </w:tcPr>
          <w:p w14:paraId="14F520C0"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19,451 </w:t>
            </w:r>
          </w:p>
        </w:tc>
        <w:tc>
          <w:tcPr>
            <w:tcW w:w="1244" w:type="dxa"/>
          </w:tcPr>
          <w:p w14:paraId="1AF6103D"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14,469 </w:t>
            </w:r>
          </w:p>
        </w:tc>
        <w:tc>
          <w:tcPr>
            <w:tcW w:w="1417" w:type="dxa"/>
          </w:tcPr>
          <w:p w14:paraId="6CD9A742"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1,418 </w:t>
            </w:r>
          </w:p>
        </w:tc>
        <w:tc>
          <w:tcPr>
            <w:tcW w:w="1417" w:type="dxa"/>
          </w:tcPr>
          <w:p w14:paraId="74F28A88" w14:textId="77777777" w:rsidR="0025138F" w:rsidRPr="00CA53AF" w:rsidRDefault="0025138F" w:rsidP="0054799D">
            <w:pPr>
              <w:jc w:val="right"/>
              <w:rPr>
                <w:rFonts w:ascii="宋体" w:eastAsia="宋体" w:hAnsi="宋体" w:cs="Times New Roman"/>
                <w:b/>
                <w:bCs/>
                <w:color w:val="000000"/>
                <w:sz w:val="20"/>
                <w:szCs w:val="20"/>
              </w:rPr>
            </w:pPr>
            <w:r w:rsidRPr="00CA53AF">
              <w:rPr>
                <w:rFonts w:ascii="宋体" w:eastAsia="宋体" w:hAnsi="宋体" w:cs="Times New Roman"/>
                <w:b/>
                <w:bCs/>
                <w:color w:val="000000"/>
                <w:sz w:val="20"/>
                <w:szCs w:val="20"/>
              </w:rPr>
              <w:t xml:space="preserve"> 35,338 </w:t>
            </w:r>
          </w:p>
        </w:tc>
      </w:tr>
      <w:tr w:rsidR="0025138F" w:rsidRPr="00751BC1" w14:paraId="5F54B62B" w14:textId="77777777" w:rsidTr="005E5DED">
        <w:trPr>
          <w:trHeight w:val="170"/>
        </w:trPr>
        <w:tc>
          <w:tcPr>
            <w:tcW w:w="2409" w:type="dxa"/>
            <w:vAlign w:val="center"/>
          </w:tcPr>
          <w:p w14:paraId="404328B7" w14:textId="77777777" w:rsidR="0025138F" w:rsidRPr="005E5DED" w:rsidRDefault="0025138F" w:rsidP="005E5DED">
            <w:pPr>
              <w:widowControl/>
              <w:jc w:val="left"/>
              <w:rPr>
                <w:rFonts w:ascii="华文细黑" w:eastAsia="华文细黑" w:hAnsi="华文细黑" w:cs="宋体"/>
                <w:color w:val="000000"/>
                <w:kern w:val="0"/>
                <w:sz w:val="20"/>
                <w:szCs w:val="20"/>
              </w:rPr>
            </w:pPr>
            <w:r w:rsidRPr="005E5DED">
              <w:rPr>
                <w:rFonts w:ascii="华文细黑" w:eastAsia="华文细黑" w:hAnsi="华文细黑" w:cs="宋体" w:hint="eastAsia"/>
                <w:color w:val="000000"/>
                <w:kern w:val="0"/>
                <w:sz w:val="20"/>
                <w:szCs w:val="20"/>
              </w:rPr>
              <w:t>2019.01.01</w:t>
            </w:r>
          </w:p>
        </w:tc>
        <w:tc>
          <w:tcPr>
            <w:tcW w:w="1589" w:type="dxa"/>
            <w:tcBorders>
              <w:tl2br w:val="single" w:sz="4" w:space="0" w:color="auto"/>
            </w:tcBorders>
            <w:vAlign w:val="center"/>
          </w:tcPr>
          <w:p w14:paraId="6B7DD4B0" w14:textId="77777777" w:rsidR="0025138F" w:rsidRPr="00CA53AF" w:rsidRDefault="0025138F" w:rsidP="0054799D">
            <w:pPr>
              <w:jc w:val="right"/>
              <w:rPr>
                <w:rFonts w:ascii="宋体" w:eastAsia="宋体" w:hAnsi="宋体" w:cs="Times New Roman"/>
                <w:bCs/>
                <w:color w:val="000000"/>
                <w:sz w:val="20"/>
                <w:szCs w:val="20"/>
              </w:rPr>
            </w:pPr>
          </w:p>
        </w:tc>
        <w:tc>
          <w:tcPr>
            <w:tcW w:w="1418" w:type="dxa"/>
          </w:tcPr>
          <w:p w14:paraId="55554678"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191,656 </w:t>
            </w:r>
          </w:p>
        </w:tc>
        <w:tc>
          <w:tcPr>
            <w:tcW w:w="1244" w:type="dxa"/>
          </w:tcPr>
          <w:p w14:paraId="437D3E0A"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225,926 </w:t>
            </w:r>
          </w:p>
        </w:tc>
        <w:tc>
          <w:tcPr>
            <w:tcW w:w="1417" w:type="dxa"/>
          </w:tcPr>
          <w:p w14:paraId="36C1D44F"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27,404 </w:t>
            </w:r>
          </w:p>
        </w:tc>
        <w:tc>
          <w:tcPr>
            <w:tcW w:w="1417" w:type="dxa"/>
          </w:tcPr>
          <w:p w14:paraId="44FAA9E6" w14:textId="77777777" w:rsidR="0025138F" w:rsidRPr="00CA53AF" w:rsidRDefault="0025138F" w:rsidP="0054799D">
            <w:pPr>
              <w:jc w:val="right"/>
              <w:rPr>
                <w:rFonts w:ascii="宋体" w:eastAsia="宋体" w:hAnsi="宋体" w:cs="Times New Roman"/>
                <w:b/>
                <w:bCs/>
                <w:color w:val="000000"/>
                <w:sz w:val="20"/>
                <w:szCs w:val="20"/>
              </w:rPr>
            </w:pPr>
            <w:r w:rsidRPr="00CA53AF">
              <w:rPr>
                <w:rFonts w:ascii="宋体" w:eastAsia="宋体" w:hAnsi="宋体" w:cs="Times New Roman"/>
                <w:b/>
                <w:bCs/>
                <w:color w:val="000000"/>
                <w:sz w:val="20"/>
                <w:szCs w:val="20"/>
              </w:rPr>
              <w:t xml:space="preserve"> 444,986 </w:t>
            </w:r>
          </w:p>
        </w:tc>
      </w:tr>
      <w:tr w:rsidR="0025138F" w:rsidRPr="00751BC1" w14:paraId="51C99820" w14:textId="77777777" w:rsidTr="005E5DED">
        <w:trPr>
          <w:trHeight w:val="170"/>
        </w:trPr>
        <w:tc>
          <w:tcPr>
            <w:tcW w:w="2409" w:type="dxa"/>
            <w:vAlign w:val="center"/>
          </w:tcPr>
          <w:p w14:paraId="4FDD72C0" w14:textId="77777777" w:rsidR="0025138F" w:rsidRPr="005E5DED" w:rsidRDefault="0025138F" w:rsidP="005E5DED">
            <w:pPr>
              <w:widowControl/>
              <w:jc w:val="left"/>
              <w:rPr>
                <w:rFonts w:ascii="华文细黑" w:eastAsia="华文细黑" w:hAnsi="华文细黑" w:cs="宋体"/>
                <w:color w:val="000000"/>
                <w:kern w:val="0"/>
                <w:sz w:val="20"/>
                <w:szCs w:val="20"/>
              </w:rPr>
            </w:pPr>
            <w:r w:rsidRPr="005E5DED">
              <w:rPr>
                <w:rFonts w:ascii="华文细黑" w:eastAsia="华文细黑" w:hAnsi="华文细黑" w:cs="宋体" w:hint="eastAsia"/>
                <w:color w:val="000000"/>
                <w:kern w:val="0"/>
                <w:sz w:val="20"/>
                <w:szCs w:val="20"/>
              </w:rPr>
              <w:t>变动金额</w:t>
            </w:r>
          </w:p>
        </w:tc>
        <w:tc>
          <w:tcPr>
            <w:tcW w:w="1589" w:type="dxa"/>
            <w:tcBorders>
              <w:tl2br w:val="single" w:sz="4" w:space="0" w:color="auto"/>
            </w:tcBorders>
            <w:vAlign w:val="center"/>
          </w:tcPr>
          <w:p w14:paraId="7D881580" w14:textId="77777777" w:rsidR="0025138F" w:rsidRPr="00CA53AF" w:rsidRDefault="0025138F" w:rsidP="0054799D">
            <w:pPr>
              <w:jc w:val="right"/>
              <w:rPr>
                <w:rFonts w:ascii="宋体" w:eastAsia="宋体" w:hAnsi="宋体" w:cs="Times New Roman"/>
                <w:bCs/>
                <w:color w:val="000000"/>
                <w:sz w:val="20"/>
                <w:szCs w:val="20"/>
              </w:rPr>
            </w:pPr>
          </w:p>
        </w:tc>
        <w:tc>
          <w:tcPr>
            <w:tcW w:w="1418" w:type="dxa"/>
          </w:tcPr>
          <w:p w14:paraId="68ADC2F6"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18,044 </w:t>
            </w:r>
          </w:p>
        </w:tc>
        <w:tc>
          <w:tcPr>
            <w:tcW w:w="1244" w:type="dxa"/>
          </w:tcPr>
          <w:p w14:paraId="6D1D541F"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12,122 </w:t>
            </w:r>
          </w:p>
        </w:tc>
        <w:tc>
          <w:tcPr>
            <w:tcW w:w="1417" w:type="dxa"/>
          </w:tcPr>
          <w:p w14:paraId="193113AA"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 xml:space="preserve"> 798 </w:t>
            </w:r>
          </w:p>
        </w:tc>
        <w:tc>
          <w:tcPr>
            <w:tcW w:w="1417" w:type="dxa"/>
          </w:tcPr>
          <w:p w14:paraId="0ACC118A" w14:textId="77777777" w:rsidR="0025138F" w:rsidRPr="00CA53AF" w:rsidRDefault="0025138F" w:rsidP="0054799D">
            <w:pPr>
              <w:jc w:val="right"/>
              <w:rPr>
                <w:rFonts w:ascii="宋体" w:eastAsia="宋体" w:hAnsi="宋体" w:cs="Times New Roman"/>
                <w:b/>
                <w:bCs/>
                <w:color w:val="000000"/>
                <w:sz w:val="20"/>
                <w:szCs w:val="20"/>
              </w:rPr>
            </w:pPr>
            <w:r w:rsidRPr="00CA53AF">
              <w:rPr>
                <w:rFonts w:ascii="宋体" w:eastAsia="宋体" w:hAnsi="宋体" w:cs="Times New Roman"/>
                <w:b/>
                <w:bCs/>
                <w:color w:val="000000"/>
                <w:sz w:val="20"/>
                <w:szCs w:val="20"/>
              </w:rPr>
              <w:t xml:space="preserve"> 30,964 </w:t>
            </w:r>
          </w:p>
        </w:tc>
      </w:tr>
      <w:tr w:rsidR="0025138F" w:rsidRPr="00751BC1" w14:paraId="07B2C9E0" w14:textId="77777777" w:rsidTr="005E5DED">
        <w:trPr>
          <w:trHeight w:val="170"/>
        </w:trPr>
        <w:tc>
          <w:tcPr>
            <w:tcW w:w="2409" w:type="dxa"/>
            <w:vAlign w:val="center"/>
          </w:tcPr>
          <w:p w14:paraId="3DDDD7EB" w14:textId="77777777" w:rsidR="0025138F" w:rsidRPr="005E5DED" w:rsidRDefault="0025138F" w:rsidP="005E5DED">
            <w:pPr>
              <w:widowControl/>
              <w:jc w:val="left"/>
              <w:rPr>
                <w:rFonts w:ascii="华文细黑" w:eastAsia="华文细黑" w:hAnsi="华文细黑" w:cs="宋体"/>
                <w:color w:val="000000"/>
                <w:kern w:val="0"/>
                <w:sz w:val="20"/>
                <w:szCs w:val="20"/>
              </w:rPr>
            </w:pPr>
            <w:r w:rsidRPr="005E5DED">
              <w:rPr>
                <w:rFonts w:ascii="华文细黑" w:eastAsia="华文细黑" w:hAnsi="华文细黑" w:cs="宋体" w:hint="eastAsia"/>
                <w:color w:val="000000"/>
                <w:kern w:val="0"/>
                <w:sz w:val="20"/>
                <w:szCs w:val="20"/>
              </w:rPr>
              <w:t>变动比率</w:t>
            </w:r>
          </w:p>
        </w:tc>
        <w:tc>
          <w:tcPr>
            <w:tcW w:w="1589" w:type="dxa"/>
            <w:tcBorders>
              <w:tl2br w:val="single" w:sz="4" w:space="0" w:color="auto"/>
            </w:tcBorders>
            <w:vAlign w:val="center"/>
          </w:tcPr>
          <w:p w14:paraId="02B1397A" w14:textId="77777777" w:rsidR="0025138F" w:rsidRPr="00CA53AF" w:rsidRDefault="0025138F" w:rsidP="0054799D">
            <w:pPr>
              <w:jc w:val="right"/>
              <w:rPr>
                <w:rFonts w:ascii="宋体" w:eastAsia="宋体" w:hAnsi="宋体" w:cs="Times New Roman"/>
                <w:bCs/>
                <w:color w:val="000000"/>
                <w:sz w:val="20"/>
                <w:szCs w:val="20"/>
              </w:rPr>
            </w:pPr>
          </w:p>
        </w:tc>
        <w:tc>
          <w:tcPr>
            <w:tcW w:w="1418" w:type="dxa"/>
          </w:tcPr>
          <w:p w14:paraId="63F6AE65"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10%</w:t>
            </w:r>
          </w:p>
        </w:tc>
        <w:tc>
          <w:tcPr>
            <w:tcW w:w="1244" w:type="dxa"/>
          </w:tcPr>
          <w:p w14:paraId="098D57ED"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6%</w:t>
            </w:r>
          </w:p>
        </w:tc>
        <w:tc>
          <w:tcPr>
            <w:tcW w:w="1417" w:type="dxa"/>
          </w:tcPr>
          <w:p w14:paraId="0E72D38D" w14:textId="77777777" w:rsidR="0025138F" w:rsidRPr="00CA53AF" w:rsidRDefault="0025138F" w:rsidP="0054799D">
            <w:pPr>
              <w:jc w:val="right"/>
              <w:rPr>
                <w:rFonts w:ascii="宋体" w:eastAsia="宋体" w:hAnsi="宋体" w:cs="Times New Roman"/>
                <w:bCs/>
                <w:color w:val="000000"/>
                <w:sz w:val="20"/>
                <w:szCs w:val="20"/>
              </w:rPr>
            </w:pPr>
            <w:r w:rsidRPr="00CA53AF">
              <w:rPr>
                <w:rFonts w:ascii="宋体" w:eastAsia="宋体" w:hAnsi="宋体" w:cs="Times New Roman"/>
                <w:bCs/>
                <w:color w:val="000000"/>
                <w:sz w:val="20"/>
                <w:szCs w:val="20"/>
              </w:rPr>
              <w:t>3%</w:t>
            </w:r>
          </w:p>
        </w:tc>
        <w:tc>
          <w:tcPr>
            <w:tcW w:w="1417" w:type="dxa"/>
          </w:tcPr>
          <w:p w14:paraId="662A8164" w14:textId="77777777" w:rsidR="0025138F" w:rsidRPr="00CA53AF" w:rsidRDefault="0025138F" w:rsidP="0054799D">
            <w:pPr>
              <w:jc w:val="right"/>
              <w:rPr>
                <w:rFonts w:ascii="宋体" w:eastAsia="宋体" w:hAnsi="宋体" w:cs="Times New Roman"/>
                <w:b/>
                <w:bCs/>
                <w:color w:val="000000"/>
                <w:sz w:val="20"/>
                <w:szCs w:val="20"/>
              </w:rPr>
            </w:pPr>
            <w:r w:rsidRPr="00CA53AF">
              <w:rPr>
                <w:rFonts w:ascii="宋体" w:eastAsia="宋体" w:hAnsi="宋体" w:cs="Times New Roman"/>
                <w:b/>
                <w:bCs/>
                <w:color w:val="000000"/>
                <w:sz w:val="20"/>
                <w:szCs w:val="20"/>
              </w:rPr>
              <w:t>7%</w:t>
            </w:r>
          </w:p>
        </w:tc>
      </w:tr>
    </w:tbl>
    <w:p w14:paraId="58D64D81" w14:textId="355CA06B" w:rsidR="0025138F" w:rsidRPr="0025138F" w:rsidRDefault="0025138F" w:rsidP="0025138F">
      <w:pPr>
        <w:ind w:firstLineChars="200" w:firstLine="560"/>
        <w:rPr>
          <w:rFonts w:ascii="仿宋" w:eastAsia="仿宋" w:hAnsi="仿宋"/>
          <w:sz w:val="28"/>
          <w:szCs w:val="28"/>
        </w:rPr>
      </w:pPr>
      <w:r w:rsidRPr="0025138F">
        <w:rPr>
          <w:rFonts w:ascii="仿宋" w:eastAsia="仿宋" w:hAnsi="仿宋" w:hint="eastAsia"/>
          <w:sz w:val="28"/>
          <w:szCs w:val="28"/>
        </w:rPr>
        <w:t>国内上市银行适用</w:t>
      </w:r>
      <w:r w:rsidR="00E61C5C">
        <w:rPr>
          <w:rFonts w:ascii="仿宋" w:eastAsia="仿宋" w:hAnsi="仿宋" w:hint="eastAsia"/>
          <w:sz w:val="28"/>
          <w:szCs w:val="28"/>
        </w:rPr>
        <w:t>新金融工具准则</w:t>
      </w:r>
      <w:r w:rsidRPr="0025138F">
        <w:rPr>
          <w:rFonts w:ascii="仿宋" w:eastAsia="仿宋" w:hAnsi="仿宋" w:hint="eastAsia"/>
          <w:sz w:val="28"/>
          <w:szCs w:val="28"/>
        </w:rPr>
        <w:t>时点不同（</w:t>
      </w:r>
      <w:proofErr w:type="gramStart"/>
      <w:r w:rsidRPr="0025138F">
        <w:rPr>
          <w:rFonts w:ascii="仿宋" w:eastAsia="仿宋" w:hAnsi="仿宋" w:hint="eastAsia"/>
          <w:sz w:val="28"/>
          <w:szCs w:val="28"/>
        </w:rPr>
        <w:t>除浦发</w:t>
      </w:r>
      <w:proofErr w:type="gramEnd"/>
      <w:r w:rsidRPr="0025138F">
        <w:rPr>
          <w:rFonts w:ascii="仿宋" w:eastAsia="仿宋" w:hAnsi="仿宋" w:hint="eastAsia"/>
          <w:sz w:val="28"/>
          <w:szCs w:val="28"/>
        </w:rPr>
        <w:t>银行和平安银行于2018年1月1日执行</w:t>
      </w:r>
      <w:r w:rsidR="00E61C5C">
        <w:rPr>
          <w:rFonts w:ascii="仿宋" w:eastAsia="仿宋" w:hAnsi="仿宋" w:hint="eastAsia"/>
          <w:sz w:val="28"/>
          <w:szCs w:val="28"/>
        </w:rPr>
        <w:t>新金融工具准则</w:t>
      </w:r>
      <w:r w:rsidRPr="0025138F">
        <w:rPr>
          <w:rFonts w:ascii="仿宋" w:eastAsia="仿宋" w:hAnsi="仿宋" w:hint="eastAsia"/>
          <w:sz w:val="28"/>
          <w:szCs w:val="28"/>
        </w:rPr>
        <w:t>外，其他A股上市银行均在2019年1月1日执行</w:t>
      </w:r>
      <w:r w:rsidR="00E61C5C">
        <w:rPr>
          <w:rFonts w:ascii="仿宋" w:eastAsia="仿宋" w:hAnsi="仿宋" w:hint="eastAsia"/>
          <w:sz w:val="28"/>
          <w:szCs w:val="28"/>
        </w:rPr>
        <w:t>新金融工具准则</w:t>
      </w:r>
      <w:r w:rsidRPr="0025138F">
        <w:rPr>
          <w:rFonts w:ascii="仿宋" w:eastAsia="仿宋" w:hAnsi="仿宋" w:hint="eastAsia"/>
          <w:sz w:val="28"/>
          <w:szCs w:val="28"/>
        </w:rPr>
        <w:t>），2018年和2019年执行</w:t>
      </w:r>
      <w:r w:rsidR="00E61C5C">
        <w:rPr>
          <w:rFonts w:ascii="仿宋" w:eastAsia="仿宋" w:hAnsi="仿宋" w:hint="eastAsia"/>
          <w:sz w:val="28"/>
          <w:szCs w:val="28"/>
        </w:rPr>
        <w:t>新金融工具准则</w:t>
      </w:r>
      <w:r w:rsidRPr="0025138F">
        <w:rPr>
          <w:rFonts w:ascii="仿宋" w:eastAsia="仿宋" w:hAnsi="仿宋" w:hint="eastAsia"/>
          <w:sz w:val="28"/>
          <w:szCs w:val="28"/>
        </w:rPr>
        <w:t>的上市银行整体变动程度不同。2018年执行</w:t>
      </w:r>
      <w:r w:rsidR="00E61C5C">
        <w:rPr>
          <w:rFonts w:ascii="仿宋" w:eastAsia="仿宋" w:hAnsi="仿宋" w:hint="eastAsia"/>
          <w:sz w:val="28"/>
          <w:szCs w:val="28"/>
        </w:rPr>
        <w:t>新金融工具准则</w:t>
      </w:r>
      <w:r w:rsidRPr="0025138F">
        <w:rPr>
          <w:rFonts w:ascii="仿宋" w:eastAsia="仿宋" w:hAnsi="仿宋" w:hint="eastAsia"/>
          <w:sz w:val="28"/>
          <w:szCs w:val="28"/>
        </w:rPr>
        <w:t>的上市银行</w:t>
      </w:r>
      <w:proofErr w:type="gramStart"/>
      <w:r w:rsidRPr="0025138F">
        <w:rPr>
          <w:rFonts w:ascii="仿宋" w:eastAsia="仿宋" w:hAnsi="仿宋" w:hint="eastAsia"/>
          <w:sz w:val="28"/>
          <w:szCs w:val="28"/>
        </w:rPr>
        <w:t>拨备及预计</w:t>
      </w:r>
      <w:proofErr w:type="gramEnd"/>
      <w:r w:rsidRPr="0025138F">
        <w:rPr>
          <w:rFonts w:ascii="仿宋" w:eastAsia="仿宋" w:hAnsi="仿宋" w:hint="eastAsia"/>
          <w:sz w:val="28"/>
          <w:szCs w:val="28"/>
        </w:rPr>
        <w:t>负债变动比率为14%，其中国有大型银行、股份制银行、城商行和</w:t>
      </w:r>
      <w:proofErr w:type="gramStart"/>
      <w:r w:rsidRPr="0025138F">
        <w:rPr>
          <w:rFonts w:ascii="仿宋" w:eastAsia="仿宋" w:hAnsi="仿宋" w:hint="eastAsia"/>
          <w:sz w:val="28"/>
          <w:szCs w:val="28"/>
        </w:rPr>
        <w:t>农商行</w:t>
      </w:r>
      <w:proofErr w:type="gramEnd"/>
      <w:r w:rsidRPr="0025138F">
        <w:rPr>
          <w:rFonts w:ascii="仿宋" w:eastAsia="仿宋" w:hAnsi="仿宋" w:hint="eastAsia"/>
          <w:sz w:val="28"/>
          <w:szCs w:val="28"/>
        </w:rPr>
        <w:t>变动比率分别为14%、13%、12%和5%；2019年执行</w:t>
      </w:r>
      <w:r w:rsidR="00E61C5C">
        <w:rPr>
          <w:rFonts w:ascii="仿宋" w:eastAsia="仿宋" w:hAnsi="仿宋" w:hint="eastAsia"/>
          <w:sz w:val="28"/>
          <w:szCs w:val="28"/>
        </w:rPr>
        <w:t>新金融工具准则</w:t>
      </w:r>
      <w:r w:rsidRPr="0025138F">
        <w:rPr>
          <w:rFonts w:ascii="仿宋" w:eastAsia="仿宋" w:hAnsi="仿宋" w:hint="eastAsia"/>
          <w:sz w:val="28"/>
          <w:szCs w:val="28"/>
        </w:rPr>
        <w:t>的上市银行</w:t>
      </w:r>
      <w:proofErr w:type="gramStart"/>
      <w:r w:rsidRPr="0025138F">
        <w:rPr>
          <w:rFonts w:ascii="仿宋" w:eastAsia="仿宋" w:hAnsi="仿宋" w:hint="eastAsia"/>
          <w:sz w:val="28"/>
          <w:szCs w:val="28"/>
        </w:rPr>
        <w:t>拨备及预计</w:t>
      </w:r>
      <w:proofErr w:type="gramEnd"/>
      <w:r w:rsidRPr="0025138F">
        <w:rPr>
          <w:rFonts w:ascii="仿宋" w:eastAsia="仿宋" w:hAnsi="仿宋" w:hint="eastAsia"/>
          <w:sz w:val="28"/>
          <w:szCs w:val="28"/>
        </w:rPr>
        <w:t>负债变动比率为7%，较2018年减少7%，股份制银行、城商行和</w:t>
      </w:r>
      <w:proofErr w:type="gramStart"/>
      <w:r w:rsidRPr="0025138F">
        <w:rPr>
          <w:rFonts w:ascii="仿宋" w:eastAsia="仿宋" w:hAnsi="仿宋" w:hint="eastAsia"/>
          <w:sz w:val="28"/>
          <w:szCs w:val="28"/>
        </w:rPr>
        <w:t>农商行</w:t>
      </w:r>
      <w:proofErr w:type="gramEnd"/>
      <w:r w:rsidRPr="0025138F">
        <w:rPr>
          <w:rFonts w:ascii="仿宋" w:eastAsia="仿宋" w:hAnsi="仿宋" w:hint="eastAsia"/>
          <w:sz w:val="28"/>
          <w:szCs w:val="28"/>
        </w:rPr>
        <w:t>变动比率分别为10%、6%和3%，与2018年同类银行相比变动比率均出现下降。</w:t>
      </w:r>
    </w:p>
    <w:p w14:paraId="306840E1" w14:textId="0908983A" w:rsidR="0025138F" w:rsidRPr="0025138F" w:rsidRDefault="0025138F" w:rsidP="0025138F">
      <w:pPr>
        <w:ind w:firstLineChars="200" w:firstLine="560"/>
        <w:rPr>
          <w:rFonts w:ascii="仿宋" w:eastAsia="仿宋" w:hAnsi="仿宋"/>
          <w:sz w:val="28"/>
          <w:szCs w:val="28"/>
        </w:rPr>
      </w:pPr>
      <w:r w:rsidRPr="0025138F">
        <w:rPr>
          <w:rFonts w:ascii="仿宋" w:eastAsia="仿宋" w:hAnsi="仿宋" w:hint="eastAsia"/>
          <w:sz w:val="28"/>
          <w:szCs w:val="28"/>
        </w:rPr>
        <w:t>综上所述，从报表项目看，</w:t>
      </w:r>
      <w:r w:rsidR="00E61C5C">
        <w:rPr>
          <w:rFonts w:ascii="仿宋" w:eastAsia="仿宋" w:hAnsi="仿宋" w:hint="eastAsia"/>
          <w:sz w:val="28"/>
          <w:szCs w:val="28"/>
        </w:rPr>
        <w:t>新金融工具准则</w:t>
      </w:r>
      <w:r w:rsidRPr="0025138F">
        <w:rPr>
          <w:rFonts w:ascii="仿宋" w:eastAsia="仿宋" w:hAnsi="仿宋" w:hint="eastAsia"/>
          <w:sz w:val="28"/>
          <w:szCs w:val="28"/>
        </w:rPr>
        <w:t>实施对银行表外业务预计负债变动影响是最大的。在原准则下，银行通常仅对表内业务计</w:t>
      </w:r>
      <w:r w:rsidRPr="0025138F">
        <w:rPr>
          <w:rFonts w:ascii="仿宋" w:eastAsia="仿宋" w:hAnsi="仿宋" w:hint="eastAsia"/>
          <w:sz w:val="28"/>
          <w:szCs w:val="28"/>
        </w:rPr>
        <w:lastRenderedPageBreak/>
        <w:t>提减值损失，而表外业务通常是在客户发生违约转入表内后，才会按照“已发生损失模型”计提减值损失，违约前银行很少或几乎不计提表外业务减值损失。执行</w:t>
      </w:r>
      <w:r w:rsidR="00E61C5C">
        <w:rPr>
          <w:rFonts w:ascii="仿宋" w:eastAsia="仿宋" w:hAnsi="仿宋" w:hint="eastAsia"/>
          <w:sz w:val="28"/>
          <w:szCs w:val="28"/>
        </w:rPr>
        <w:t>新金融工具准则</w:t>
      </w:r>
      <w:r w:rsidRPr="0025138F">
        <w:rPr>
          <w:rFonts w:ascii="仿宋" w:eastAsia="仿宋" w:hAnsi="仿宋" w:hint="eastAsia"/>
          <w:sz w:val="28"/>
          <w:szCs w:val="28"/>
        </w:rPr>
        <w:t>后，表外信贷承诺和财务担保等业务纳入预期信用损失模型，减值损失计提金额大幅增加，与原准则相比表外减值增提比例较高。从银行类型看，国有大型银行和股份制银行受</w:t>
      </w:r>
      <w:r w:rsidR="00E61C5C">
        <w:rPr>
          <w:rFonts w:ascii="仿宋" w:eastAsia="仿宋" w:hAnsi="仿宋" w:hint="eastAsia"/>
          <w:sz w:val="28"/>
          <w:szCs w:val="28"/>
        </w:rPr>
        <w:t>新金融工具准则</w:t>
      </w:r>
      <w:r w:rsidRPr="0025138F">
        <w:rPr>
          <w:rFonts w:ascii="仿宋" w:eastAsia="仿宋" w:hAnsi="仿宋" w:hint="eastAsia"/>
          <w:sz w:val="28"/>
          <w:szCs w:val="28"/>
        </w:rPr>
        <w:t>影响较大，拨备和预计负债增提金额和增提比率与城商行和</w:t>
      </w:r>
      <w:proofErr w:type="gramStart"/>
      <w:r w:rsidRPr="0025138F">
        <w:rPr>
          <w:rFonts w:ascii="仿宋" w:eastAsia="仿宋" w:hAnsi="仿宋" w:hint="eastAsia"/>
          <w:sz w:val="28"/>
          <w:szCs w:val="28"/>
        </w:rPr>
        <w:t>农商行</w:t>
      </w:r>
      <w:proofErr w:type="gramEnd"/>
      <w:r w:rsidRPr="0025138F">
        <w:rPr>
          <w:rFonts w:ascii="仿宋" w:eastAsia="仿宋" w:hAnsi="仿宋" w:hint="eastAsia"/>
          <w:sz w:val="28"/>
          <w:szCs w:val="28"/>
        </w:rPr>
        <w:t>相比程度更大。从时间维度看，与2019年执行</w:t>
      </w:r>
      <w:r w:rsidR="00E61C5C">
        <w:rPr>
          <w:rFonts w:ascii="仿宋" w:eastAsia="仿宋" w:hAnsi="仿宋" w:hint="eastAsia"/>
          <w:sz w:val="28"/>
          <w:szCs w:val="28"/>
        </w:rPr>
        <w:t>新金融工具准则</w:t>
      </w:r>
      <w:r w:rsidRPr="0025138F">
        <w:rPr>
          <w:rFonts w:ascii="仿宋" w:eastAsia="仿宋" w:hAnsi="仿宋" w:hint="eastAsia"/>
          <w:sz w:val="28"/>
          <w:szCs w:val="28"/>
        </w:rPr>
        <w:t>银行相比，2018年执行</w:t>
      </w:r>
      <w:r w:rsidR="00E61C5C">
        <w:rPr>
          <w:rFonts w:ascii="仿宋" w:eastAsia="仿宋" w:hAnsi="仿宋" w:hint="eastAsia"/>
          <w:sz w:val="28"/>
          <w:szCs w:val="28"/>
        </w:rPr>
        <w:t>新金融工具准则</w:t>
      </w:r>
      <w:r w:rsidRPr="0025138F">
        <w:rPr>
          <w:rFonts w:ascii="仿宋" w:eastAsia="仿宋" w:hAnsi="仿宋" w:hint="eastAsia"/>
          <w:sz w:val="28"/>
          <w:szCs w:val="28"/>
        </w:rPr>
        <w:t>银行受影响更大，主要是因为金额和比率变动较大的国有大型银行和大多数股份制银行按照要求于2018年执行</w:t>
      </w:r>
      <w:r w:rsidR="00E61C5C">
        <w:rPr>
          <w:rFonts w:ascii="仿宋" w:eastAsia="仿宋" w:hAnsi="仿宋" w:hint="eastAsia"/>
          <w:sz w:val="28"/>
          <w:szCs w:val="28"/>
        </w:rPr>
        <w:t>新金融工具准则</w:t>
      </w:r>
      <w:r w:rsidRPr="0025138F">
        <w:rPr>
          <w:rFonts w:ascii="仿宋" w:eastAsia="仿宋" w:hAnsi="仿宋" w:hint="eastAsia"/>
          <w:sz w:val="28"/>
          <w:szCs w:val="28"/>
        </w:rPr>
        <w:t>，而2019年执行</w:t>
      </w:r>
      <w:r w:rsidR="00E61C5C">
        <w:rPr>
          <w:rFonts w:ascii="仿宋" w:eastAsia="仿宋" w:hAnsi="仿宋" w:hint="eastAsia"/>
          <w:sz w:val="28"/>
          <w:szCs w:val="28"/>
        </w:rPr>
        <w:t>新金融工具准则</w:t>
      </w:r>
      <w:r w:rsidRPr="0025138F">
        <w:rPr>
          <w:rFonts w:ascii="仿宋" w:eastAsia="仿宋" w:hAnsi="仿宋" w:hint="eastAsia"/>
          <w:sz w:val="28"/>
          <w:szCs w:val="28"/>
        </w:rPr>
        <w:t>大多为城商行和</w:t>
      </w:r>
      <w:proofErr w:type="gramStart"/>
      <w:r w:rsidRPr="0025138F">
        <w:rPr>
          <w:rFonts w:ascii="仿宋" w:eastAsia="仿宋" w:hAnsi="仿宋" w:hint="eastAsia"/>
          <w:sz w:val="28"/>
          <w:szCs w:val="28"/>
        </w:rPr>
        <w:t>农商行</w:t>
      </w:r>
      <w:proofErr w:type="gramEnd"/>
      <w:r w:rsidRPr="0025138F">
        <w:rPr>
          <w:rFonts w:ascii="仿宋" w:eastAsia="仿宋" w:hAnsi="仿宋" w:hint="eastAsia"/>
          <w:sz w:val="28"/>
          <w:szCs w:val="28"/>
        </w:rPr>
        <w:t>，受</w:t>
      </w:r>
      <w:r w:rsidR="00E61C5C">
        <w:rPr>
          <w:rFonts w:ascii="仿宋" w:eastAsia="仿宋" w:hAnsi="仿宋" w:hint="eastAsia"/>
          <w:sz w:val="28"/>
          <w:szCs w:val="28"/>
        </w:rPr>
        <w:t>新金融工具准则</w:t>
      </w:r>
      <w:r w:rsidRPr="0025138F">
        <w:rPr>
          <w:rFonts w:ascii="仿宋" w:eastAsia="仿宋" w:hAnsi="仿宋" w:hint="eastAsia"/>
          <w:sz w:val="28"/>
          <w:szCs w:val="28"/>
        </w:rPr>
        <w:t>影响较小，变动幅度不大。</w:t>
      </w:r>
    </w:p>
    <w:p w14:paraId="18FEA5EF" w14:textId="54081756" w:rsidR="00AE486F" w:rsidRDefault="00AE486F" w:rsidP="00ED1AAB">
      <w:pPr>
        <w:ind w:firstLineChars="200" w:firstLine="560"/>
        <w:rPr>
          <w:rFonts w:ascii="仿宋" w:eastAsia="仿宋" w:hAnsi="仿宋"/>
          <w:sz w:val="28"/>
          <w:szCs w:val="28"/>
        </w:rPr>
      </w:pPr>
      <w:r w:rsidRPr="00AE486F">
        <w:rPr>
          <w:rFonts w:ascii="仿宋" w:eastAsia="仿宋" w:hAnsi="仿宋" w:hint="eastAsia"/>
          <w:sz w:val="28"/>
          <w:szCs w:val="28"/>
        </w:rPr>
        <w:t>从</w:t>
      </w:r>
      <w:r>
        <w:rPr>
          <w:rFonts w:ascii="仿宋" w:eastAsia="仿宋" w:hAnsi="仿宋" w:hint="eastAsia"/>
          <w:sz w:val="28"/>
          <w:szCs w:val="28"/>
        </w:rPr>
        <w:t>样本</w:t>
      </w:r>
      <w:r w:rsidRPr="00AE486F">
        <w:rPr>
          <w:rFonts w:ascii="仿宋" w:eastAsia="仿宋" w:hAnsi="仿宋"/>
          <w:sz w:val="28"/>
          <w:szCs w:val="28"/>
        </w:rPr>
        <w:t>银行的</w:t>
      </w:r>
      <w:r w:rsidRPr="00AE486F">
        <w:rPr>
          <w:rFonts w:ascii="仿宋" w:eastAsia="仿宋" w:hAnsi="仿宋" w:hint="eastAsia"/>
          <w:sz w:val="28"/>
          <w:szCs w:val="28"/>
        </w:rPr>
        <w:t>总体情况看，应用预期损失模型后</w:t>
      </w:r>
      <w:r w:rsidRPr="00AE486F">
        <w:rPr>
          <w:rFonts w:ascii="仿宋" w:eastAsia="仿宋" w:hAnsi="仿宋"/>
          <w:sz w:val="28"/>
          <w:szCs w:val="28"/>
        </w:rPr>
        <w:t>，</w:t>
      </w:r>
      <w:r w:rsidRPr="00AE486F">
        <w:rPr>
          <w:rFonts w:ascii="仿宋" w:eastAsia="仿宋" w:hAnsi="仿宋" w:hint="eastAsia"/>
          <w:sz w:val="28"/>
          <w:szCs w:val="28"/>
        </w:rPr>
        <w:t>大部分银行</w:t>
      </w:r>
      <w:r w:rsidRPr="00AE486F">
        <w:rPr>
          <w:rFonts w:ascii="仿宋" w:eastAsia="仿宋" w:hAnsi="仿宋"/>
          <w:sz w:val="28"/>
          <w:szCs w:val="28"/>
        </w:rPr>
        <w:t>的</w:t>
      </w:r>
      <w:r w:rsidRPr="00AE486F">
        <w:rPr>
          <w:rFonts w:ascii="仿宋" w:eastAsia="仿宋" w:hAnsi="仿宋" w:hint="eastAsia"/>
          <w:sz w:val="28"/>
          <w:szCs w:val="28"/>
        </w:rPr>
        <w:t>减值准备均有不同</w:t>
      </w:r>
      <w:r w:rsidRPr="00AE486F">
        <w:rPr>
          <w:rFonts w:ascii="仿宋" w:eastAsia="仿宋" w:hAnsi="仿宋"/>
          <w:sz w:val="28"/>
          <w:szCs w:val="28"/>
        </w:rPr>
        <w:t>程度的</w:t>
      </w:r>
      <w:r w:rsidRPr="00AE486F">
        <w:rPr>
          <w:rFonts w:ascii="仿宋" w:eastAsia="仿宋" w:hAnsi="仿宋" w:hint="eastAsia"/>
          <w:sz w:val="28"/>
          <w:szCs w:val="28"/>
        </w:rPr>
        <w:t>增提，与理论</w:t>
      </w:r>
      <w:r w:rsidRPr="00AE486F">
        <w:rPr>
          <w:rFonts w:ascii="仿宋" w:eastAsia="仿宋" w:hAnsi="仿宋"/>
          <w:sz w:val="28"/>
          <w:szCs w:val="28"/>
        </w:rPr>
        <w:t>预期</w:t>
      </w:r>
      <w:r w:rsidRPr="00AE486F">
        <w:rPr>
          <w:rFonts w:ascii="仿宋" w:eastAsia="仿宋" w:hAnsi="仿宋" w:hint="eastAsia"/>
          <w:sz w:val="28"/>
          <w:szCs w:val="28"/>
        </w:rPr>
        <w:t>趋势基本</w:t>
      </w:r>
      <w:r w:rsidRPr="00AE486F">
        <w:rPr>
          <w:rFonts w:ascii="仿宋" w:eastAsia="仿宋" w:hAnsi="仿宋"/>
          <w:sz w:val="28"/>
          <w:szCs w:val="28"/>
        </w:rPr>
        <w:t>一致</w:t>
      </w:r>
      <w:r w:rsidRPr="00AE486F">
        <w:rPr>
          <w:rFonts w:ascii="仿宋" w:eastAsia="仿宋" w:hAnsi="仿宋" w:hint="eastAsia"/>
          <w:sz w:val="28"/>
          <w:szCs w:val="28"/>
        </w:rPr>
        <w:t>。然而，各行</w:t>
      </w:r>
      <w:r w:rsidRPr="00AE486F">
        <w:rPr>
          <w:rFonts w:ascii="仿宋" w:eastAsia="仿宋" w:hAnsi="仿宋"/>
          <w:sz w:val="28"/>
          <w:szCs w:val="28"/>
        </w:rPr>
        <w:t>的</w:t>
      </w:r>
      <w:r w:rsidRPr="00AE486F">
        <w:rPr>
          <w:rFonts w:ascii="仿宋" w:eastAsia="仿宋" w:hAnsi="仿宋" w:hint="eastAsia"/>
          <w:sz w:val="28"/>
          <w:szCs w:val="28"/>
        </w:rPr>
        <w:t>增提幅度差异较大，究其原因，一方面由于各家银行在资产组合、期限结构、资产质量、现有的拨</w:t>
      </w:r>
      <w:proofErr w:type="gramStart"/>
      <w:r w:rsidRPr="00AE486F">
        <w:rPr>
          <w:rFonts w:ascii="仿宋" w:eastAsia="仿宋" w:hAnsi="仿宋" w:hint="eastAsia"/>
          <w:sz w:val="28"/>
          <w:szCs w:val="28"/>
        </w:rPr>
        <w:t>备水平</w:t>
      </w:r>
      <w:proofErr w:type="gramEnd"/>
      <w:r w:rsidRPr="00AE486F">
        <w:rPr>
          <w:rFonts w:ascii="仿宋" w:eastAsia="仿宋" w:hAnsi="仿宋" w:hint="eastAsia"/>
          <w:sz w:val="28"/>
          <w:szCs w:val="28"/>
        </w:rPr>
        <w:t>等客观方面存在差异，另一方面，在实际应用预期信用损失模型过程中，各行风险偏好、对准则的解读、相关模型和参数的选择、以及对未来宏观经济的预测和主观判断也不尽相同。因此，无法</w:t>
      </w:r>
      <w:proofErr w:type="gramStart"/>
      <w:r w:rsidRPr="00AE486F">
        <w:rPr>
          <w:rFonts w:ascii="仿宋" w:eastAsia="仿宋" w:hAnsi="仿宋" w:hint="eastAsia"/>
          <w:sz w:val="28"/>
          <w:szCs w:val="28"/>
        </w:rPr>
        <w:t>简单从</w:t>
      </w:r>
      <w:proofErr w:type="gramEnd"/>
      <w:r w:rsidRPr="00AE486F">
        <w:rPr>
          <w:rFonts w:ascii="仿宋" w:eastAsia="仿宋" w:hAnsi="仿宋" w:hint="eastAsia"/>
          <w:sz w:val="28"/>
          <w:szCs w:val="28"/>
        </w:rPr>
        <w:t>以上财务数据中全面评判各行计提减值准备的合理性，还应深入研究各行风险政策以及估计和判断情况，结合逾期率、期限结构等指标综合进行评估。</w:t>
      </w:r>
    </w:p>
    <w:p w14:paraId="32D2AE74" w14:textId="38DE84AE" w:rsidR="00941244" w:rsidRPr="002A4FE5" w:rsidRDefault="00ED1AAB" w:rsidP="002A4FE5">
      <w:pPr>
        <w:ind w:firstLineChars="200" w:firstLine="560"/>
        <w:rPr>
          <w:rFonts w:ascii="仿宋" w:eastAsia="仿宋" w:hAnsi="仿宋"/>
          <w:sz w:val="28"/>
          <w:szCs w:val="28"/>
        </w:rPr>
      </w:pPr>
      <w:r w:rsidRPr="00ED1AAB">
        <w:rPr>
          <w:rFonts w:ascii="仿宋" w:eastAsia="仿宋" w:hAnsi="仿宋" w:hint="eastAsia"/>
          <w:sz w:val="28"/>
          <w:szCs w:val="28"/>
        </w:rPr>
        <w:t>理论上，金融资产在整个生命周期内对</w:t>
      </w:r>
      <w:r w:rsidRPr="00ED1AAB">
        <w:rPr>
          <w:rFonts w:ascii="仿宋" w:eastAsia="仿宋" w:hAnsi="仿宋"/>
          <w:sz w:val="28"/>
          <w:szCs w:val="28"/>
        </w:rPr>
        <w:t>银行</w:t>
      </w:r>
      <w:r w:rsidRPr="00ED1AAB">
        <w:rPr>
          <w:rFonts w:ascii="仿宋" w:eastAsia="仿宋" w:hAnsi="仿宋" w:hint="eastAsia"/>
          <w:sz w:val="28"/>
          <w:szCs w:val="28"/>
        </w:rPr>
        <w:t>累计利润的影响在新</w:t>
      </w:r>
      <w:r w:rsidRPr="00ED1AAB">
        <w:rPr>
          <w:rFonts w:ascii="仿宋" w:eastAsia="仿宋" w:hAnsi="仿宋" w:hint="eastAsia"/>
          <w:sz w:val="28"/>
          <w:szCs w:val="28"/>
        </w:rPr>
        <w:lastRenderedPageBreak/>
        <w:t>旧准则下并无差异</w:t>
      </w:r>
      <w:r w:rsidRPr="00ED1AAB">
        <w:rPr>
          <w:rFonts w:ascii="仿宋" w:eastAsia="仿宋" w:hAnsi="仿宋"/>
          <w:sz w:val="28"/>
          <w:szCs w:val="28"/>
        </w:rPr>
        <w:t>，</w:t>
      </w:r>
      <w:r w:rsidRPr="00ED1AAB">
        <w:rPr>
          <w:rFonts w:ascii="仿宋" w:eastAsia="仿宋" w:hAnsi="仿宋" w:hint="eastAsia"/>
          <w:sz w:val="28"/>
          <w:szCs w:val="28"/>
        </w:rPr>
        <w:t>然而，其生命</w:t>
      </w:r>
      <w:r w:rsidRPr="00ED1AAB">
        <w:rPr>
          <w:rFonts w:ascii="仿宋" w:eastAsia="仿宋" w:hAnsi="仿宋"/>
          <w:sz w:val="28"/>
          <w:szCs w:val="28"/>
        </w:rPr>
        <w:t>周期</w:t>
      </w:r>
      <w:r w:rsidRPr="00ED1AAB">
        <w:rPr>
          <w:rFonts w:ascii="仿宋" w:eastAsia="仿宋" w:hAnsi="仿宋" w:hint="eastAsia"/>
          <w:sz w:val="28"/>
          <w:szCs w:val="28"/>
        </w:rPr>
        <w:t>可能跨多个会计期间，而银行</w:t>
      </w:r>
      <w:r w:rsidRPr="00ED1AAB">
        <w:rPr>
          <w:rFonts w:ascii="仿宋" w:eastAsia="仿宋" w:hAnsi="仿宋"/>
          <w:sz w:val="28"/>
          <w:szCs w:val="28"/>
        </w:rPr>
        <w:t>业绩按照会计期间进行</w:t>
      </w:r>
      <w:r w:rsidRPr="00ED1AAB">
        <w:rPr>
          <w:rFonts w:ascii="仿宋" w:eastAsia="仿宋" w:hAnsi="仿宋" w:hint="eastAsia"/>
          <w:sz w:val="28"/>
          <w:szCs w:val="28"/>
        </w:rPr>
        <w:t>列示、</w:t>
      </w:r>
      <w:r w:rsidRPr="00ED1AAB">
        <w:rPr>
          <w:rFonts w:ascii="仿宋" w:eastAsia="仿宋" w:hAnsi="仿宋"/>
          <w:sz w:val="28"/>
          <w:szCs w:val="28"/>
        </w:rPr>
        <w:t>分析</w:t>
      </w:r>
      <w:r w:rsidRPr="00ED1AAB">
        <w:rPr>
          <w:rFonts w:ascii="仿宋" w:eastAsia="仿宋" w:hAnsi="仿宋" w:hint="eastAsia"/>
          <w:sz w:val="28"/>
          <w:szCs w:val="28"/>
        </w:rPr>
        <w:t>、</w:t>
      </w:r>
      <w:r w:rsidRPr="00ED1AAB">
        <w:rPr>
          <w:rFonts w:ascii="仿宋" w:eastAsia="仿宋" w:hAnsi="仿宋"/>
          <w:sz w:val="28"/>
          <w:szCs w:val="28"/>
        </w:rPr>
        <w:t>比较</w:t>
      </w:r>
      <w:r w:rsidRPr="00ED1AAB">
        <w:rPr>
          <w:rFonts w:ascii="仿宋" w:eastAsia="仿宋" w:hAnsi="仿宋" w:hint="eastAsia"/>
          <w:sz w:val="28"/>
          <w:szCs w:val="28"/>
        </w:rPr>
        <w:t>、评价。因此，减值</w:t>
      </w:r>
      <w:r w:rsidRPr="00ED1AAB">
        <w:rPr>
          <w:rFonts w:ascii="仿宋" w:eastAsia="仿宋" w:hAnsi="仿宋"/>
          <w:sz w:val="28"/>
          <w:szCs w:val="28"/>
        </w:rPr>
        <w:t>损失</w:t>
      </w:r>
      <w:r w:rsidRPr="00ED1AAB">
        <w:rPr>
          <w:rFonts w:ascii="仿宋" w:eastAsia="仿宋" w:hAnsi="仿宋" w:hint="eastAsia"/>
          <w:sz w:val="28"/>
          <w:szCs w:val="28"/>
        </w:rPr>
        <w:t>的确认</w:t>
      </w:r>
      <w:r w:rsidRPr="00ED1AAB">
        <w:rPr>
          <w:rFonts w:ascii="仿宋" w:eastAsia="仿宋" w:hAnsi="仿宋"/>
          <w:sz w:val="28"/>
          <w:szCs w:val="28"/>
        </w:rPr>
        <w:t>进度</w:t>
      </w:r>
      <w:r w:rsidRPr="00ED1AAB">
        <w:rPr>
          <w:rFonts w:ascii="仿宋" w:eastAsia="仿宋" w:hAnsi="仿宋" w:hint="eastAsia"/>
          <w:sz w:val="28"/>
          <w:szCs w:val="28"/>
        </w:rPr>
        <w:t>会直接</w:t>
      </w:r>
      <w:r w:rsidRPr="00ED1AAB">
        <w:rPr>
          <w:rFonts w:ascii="仿宋" w:eastAsia="仿宋" w:hAnsi="仿宋"/>
          <w:sz w:val="28"/>
          <w:szCs w:val="28"/>
        </w:rPr>
        <w:t>影响银行</w:t>
      </w:r>
      <w:r w:rsidRPr="00ED1AAB">
        <w:rPr>
          <w:rFonts w:ascii="仿宋" w:eastAsia="仿宋" w:hAnsi="仿宋" w:hint="eastAsia"/>
          <w:sz w:val="28"/>
          <w:szCs w:val="28"/>
        </w:rPr>
        <w:t>利润及其他业绩指标</w:t>
      </w:r>
      <w:r w:rsidRPr="00ED1AAB">
        <w:rPr>
          <w:rFonts w:ascii="仿宋" w:eastAsia="仿宋" w:hAnsi="仿宋"/>
          <w:sz w:val="28"/>
          <w:szCs w:val="28"/>
        </w:rPr>
        <w:t>的</w:t>
      </w:r>
      <w:r w:rsidRPr="00ED1AAB">
        <w:rPr>
          <w:rFonts w:ascii="仿宋" w:eastAsia="仿宋" w:hAnsi="仿宋" w:hint="eastAsia"/>
          <w:sz w:val="28"/>
          <w:szCs w:val="28"/>
        </w:rPr>
        <w:t>变动</w:t>
      </w:r>
      <w:r w:rsidRPr="00ED1AAB">
        <w:rPr>
          <w:rFonts w:ascii="仿宋" w:eastAsia="仿宋" w:hAnsi="仿宋"/>
          <w:sz w:val="28"/>
          <w:szCs w:val="28"/>
        </w:rPr>
        <w:t>趋势</w:t>
      </w:r>
      <w:r w:rsidRPr="00ED1AAB">
        <w:rPr>
          <w:rFonts w:ascii="仿宋" w:eastAsia="仿宋" w:hAnsi="仿宋" w:hint="eastAsia"/>
          <w:sz w:val="28"/>
          <w:szCs w:val="28"/>
        </w:rPr>
        <w:t>。如</w:t>
      </w:r>
      <w:r w:rsidRPr="00ED1AAB">
        <w:rPr>
          <w:rFonts w:ascii="仿宋" w:eastAsia="仿宋" w:hAnsi="仿宋"/>
          <w:sz w:val="28"/>
          <w:szCs w:val="28"/>
        </w:rPr>
        <w:t>前文</w:t>
      </w:r>
      <w:r w:rsidRPr="00ED1AAB">
        <w:rPr>
          <w:rFonts w:ascii="仿宋" w:eastAsia="仿宋" w:hAnsi="仿宋" w:hint="eastAsia"/>
          <w:sz w:val="28"/>
          <w:szCs w:val="28"/>
        </w:rPr>
        <w:t>所述</w:t>
      </w:r>
      <w:r w:rsidRPr="00ED1AAB">
        <w:rPr>
          <w:rFonts w:ascii="仿宋" w:eastAsia="仿宋" w:hAnsi="仿宋"/>
          <w:sz w:val="28"/>
          <w:szCs w:val="28"/>
        </w:rPr>
        <w:t>，</w:t>
      </w:r>
      <w:r w:rsidRPr="00ED1AAB">
        <w:rPr>
          <w:rFonts w:ascii="仿宋" w:eastAsia="仿宋" w:hAnsi="仿宋" w:hint="eastAsia"/>
          <w:sz w:val="28"/>
          <w:szCs w:val="28"/>
        </w:rPr>
        <w:t>引入预期信用损失模型的</w:t>
      </w:r>
      <w:r w:rsidRPr="00ED1AAB">
        <w:rPr>
          <w:rFonts w:ascii="仿宋" w:eastAsia="仿宋" w:hAnsi="仿宋"/>
          <w:sz w:val="28"/>
          <w:szCs w:val="28"/>
        </w:rPr>
        <w:t>初衷</w:t>
      </w:r>
      <w:r w:rsidRPr="00ED1AAB">
        <w:rPr>
          <w:rFonts w:ascii="仿宋" w:eastAsia="仿宋" w:hAnsi="仿宋" w:hint="eastAsia"/>
          <w:sz w:val="28"/>
          <w:szCs w:val="28"/>
        </w:rPr>
        <w:t>是</w:t>
      </w:r>
      <w:r w:rsidRPr="00ED1AAB">
        <w:rPr>
          <w:rFonts w:ascii="仿宋" w:eastAsia="仿宋" w:hAnsi="仿宋"/>
          <w:sz w:val="28"/>
          <w:szCs w:val="28"/>
        </w:rPr>
        <w:t>为了</w:t>
      </w:r>
      <w:r w:rsidRPr="00ED1AAB">
        <w:rPr>
          <w:rFonts w:ascii="仿宋" w:eastAsia="仿宋" w:hAnsi="仿宋" w:hint="eastAsia"/>
          <w:sz w:val="28"/>
          <w:szCs w:val="28"/>
        </w:rPr>
        <w:t>解决</w:t>
      </w:r>
      <w:r w:rsidRPr="00ED1AAB">
        <w:rPr>
          <w:rFonts w:ascii="仿宋" w:eastAsia="仿宋" w:hAnsi="仿宋"/>
          <w:sz w:val="28"/>
          <w:szCs w:val="28"/>
        </w:rPr>
        <w:t>旧准则下已发</w:t>
      </w:r>
      <w:r w:rsidRPr="00ED1AAB">
        <w:rPr>
          <w:rFonts w:ascii="仿宋" w:eastAsia="仿宋" w:hAnsi="仿宋" w:hint="eastAsia"/>
          <w:sz w:val="28"/>
          <w:szCs w:val="28"/>
        </w:rPr>
        <w:t>生</w:t>
      </w:r>
      <w:r w:rsidRPr="00ED1AAB">
        <w:rPr>
          <w:rFonts w:ascii="仿宋" w:eastAsia="仿宋" w:hAnsi="仿宋"/>
          <w:sz w:val="28"/>
          <w:szCs w:val="28"/>
        </w:rPr>
        <w:t>损失模型</w:t>
      </w:r>
      <w:r w:rsidRPr="00ED1AAB">
        <w:rPr>
          <w:rFonts w:ascii="仿宋" w:eastAsia="仿宋" w:hAnsi="仿宋" w:hint="eastAsia"/>
          <w:sz w:val="28"/>
          <w:szCs w:val="28"/>
        </w:rPr>
        <w:t>“</w:t>
      </w:r>
      <w:r w:rsidRPr="00ED1AAB">
        <w:rPr>
          <w:rFonts w:ascii="仿宋" w:eastAsia="仿宋" w:hAnsi="仿宋"/>
          <w:sz w:val="28"/>
          <w:szCs w:val="28"/>
        </w:rPr>
        <w:t>顺周期性</w:t>
      </w:r>
      <w:r w:rsidRPr="00ED1AAB">
        <w:rPr>
          <w:rFonts w:ascii="仿宋" w:eastAsia="仿宋" w:hAnsi="仿宋" w:hint="eastAsia"/>
          <w:sz w:val="28"/>
          <w:szCs w:val="28"/>
        </w:rPr>
        <w:t>”的</w:t>
      </w:r>
      <w:r w:rsidRPr="00ED1AAB">
        <w:rPr>
          <w:rFonts w:ascii="仿宋" w:eastAsia="仿宋" w:hAnsi="仿宋"/>
          <w:sz w:val="28"/>
          <w:szCs w:val="28"/>
        </w:rPr>
        <w:t>弊端</w:t>
      </w:r>
      <w:r w:rsidRPr="00ED1AAB">
        <w:rPr>
          <w:rFonts w:ascii="仿宋" w:eastAsia="仿宋" w:hAnsi="仿宋" w:hint="eastAsia"/>
          <w:sz w:val="28"/>
          <w:szCs w:val="28"/>
        </w:rPr>
        <w:t>，要求按照未来预期可能发生的损失计提</w:t>
      </w:r>
      <w:r w:rsidRPr="00ED1AAB">
        <w:rPr>
          <w:rFonts w:ascii="仿宋" w:eastAsia="仿宋" w:hAnsi="仿宋"/>
          <w:sz w:val="28"/>
          <w:szCs w:val="28"/>
        </w:rPr>
        <w:t>减值</w:t>
      </w:r>
      <w:r w:rsidRPr="00ED1AAB">
        <w:rPr>
          <w:rFonts w:ascii="仿宋" w:eastAsia="仿宋" w:hAnsi="仿宋" w:hint="eastAsia"/>
          <w:sz w:val="28"/>
          <w:szCs w:val="28"/>
        </w:rPr>
        <w:t>准备。应用预期信用损失模型能否起到“逆周期”调节作用，除了</w:t>
      </w:r>
      <w:r w:rsidRPr="00ED1AAB">
        <w:rPr>
          <w:rFonts w:ascii="仿宋" w:eastAsia="仿宋" w:hAnsi="仿宋"/>
          <w:sz w:val="28"/>
          <w:szCs w:val="28"/>
        </w:rPr>
        <w:t>与模型的设计</w:t>
      </w:r>
      <w:r w:rsidRPr="00ED1AAB">
        <w:rPr>
          <w:rFonts w:ascii="仿宋" w:eastAsia="仿宋" w:hAnsi="仿宋" w:hint="eastAsia"/>
          <w:sz w:val="28"/>
          <w:szCs w:val="28"/>
        </w:rPr>
        <w:t>的</w:t>
      </w:r>
      <w:r w:rsidRPr="00ED1AAB">
        <w:rPr>
          <w:rFonts w:ascii="仿宋" w:eastAsia="仿宋" w:hAnsi="仿宋"/>
          <w:sz w:val="28"/>
          <w:szCs w:val="28"/>
        </w:rPr>
        <w:t>合理性</w:t>
      </w:r>
      <w:r w:rsidRPr="00ED1AAB">
        <w:rPr>
          <w:rFonts w:ascii="仿宋" w:eastAsia="仿宋" w:hAnsi="仿宋" w:hint="eastAsia"/>
          <w:sz w:val="28"/>
          <w:szCs w:val="28"/>
        </w:rPr>
        <w:t>、单项</w:t>
      </w:r>
      <w:r w:rsidRPr="00ED1AAB">
        <w:rPr>
          <w:rFonts w:ascii="仿宋" w:eastAsia="仿宋" w:hAnsi="仿宋"/>
          <w:sz w:val="28"/>
          <w:szCs w:val="28"/>
        </w:rPr>
        <w:t>金融资产的风险特征</w:t>
      </w:r>
      <w:r w:rsidRPr="00ED1AAB">
        <w:rPr>
          <w:rFonts w:ascii="仿宋" w:eastAsia="仿宋" w:hAnsi="仿宋" w:hint="eastAsia"/>
          <w:sz w:val="28"/>
          <w:szCs w:val="28"/>
        </w:rPr>
        <w:t>等</w:t>
      </w:r>
      <w:r w:rsidRPr="00ED1AAB">
        <w:rPr>
          <w:rFonts w:ascii="仿宋" w:eastAsia="仿宋" w:hAnsi="仿宋"/>
          <w:sz w:val="28"/>
          <w:szCs w:val="28"/>
        </w:rPr>
        <w:t>相关外，</w:t>
      </w:r>
      <w:r w:rsidRPr="00ED1AAB">
        <w:rPr>
          <w:rFonts w:ascii="仿宋" w:eastAsia="仿宋" w:hAnsi="仿宋" w:hint="eastAsia"/>
          <w:sz w:val="28"/>
          <w:szCs w:val="28"/>
        </w:rPr>
        <w:t>与</w:t>
      </w:r>
      <w:r w:rsidRPr="00ED1AAB">
        <w:rPr>
          <w:rFonts w:ascii="仿宋" w:eastAsia="仿宋" w:hAnsi="仿宋"/>
          <w:sz w:val="28"/>
          <w:szCs w:val="28"/>
        </w:rPr>
        <w:t>银行的“预期”</w:t>
      </w:r>
      <w:r w:rsidRPr="00ED1AAB">
        <w:rPr>
          <w:rFonts w:ascii="仿宋" w:eastAsia="仿宋" w:hAnsi="仿宋" w:hint="eastAsia"/>
          <w:sz w:val="28"/>
          <w:szCs w:val="28"/>
        </w:rPr>
        <w:t>的准确</w:t>
      </w:r>
      <w:r w:rsidRPr="00ED1AAB">
        <w:rPr>
          <w:rFonts w:ascii="仿宋" w:eastAsia="仿宋" w:hAnsi="仿宋"/>
          <w:sz w:val="28"/>
          <w:szCs w:val="28"/>
        </w:rPr>
        <w:t>性</w:t>
      </w:r>
      <w:r w:rsidRPr="00ED1AAB">
        <w:rPr>
          <w:rFonts w:ascii="仿宋" w:eastAsia="仿宋" w:hAnsi="仿宋" w:hint="eastAsia"/>
          <w:sz w:val="28"/>
          <w:szCs w:val="28"/>
        </w:rPr>
        <w:t>也是分不开</w:t>
      </w:r>
      <w:r w:rsidRPr="00ED1AAB">
        <w:rPr>
          <w:rFonts w:ascii="仿宋" w:eastAsia="仿宋" w:hAnsi="仿宋"/>
          <w:sz w:val="28"/>
          <w:szCs w:val="28"/>
        </w:rPr>
        <w:t>的</w:t>
      </w:r>
      <w:r w:rsidRPr="00ED1AAB">
        <w:rPr>
          <w:rFonts w:ascii="仿宋" w:eastAsia="仿宋" w:hAnsi="仿宋" w:hint="eastAsia"/>
          <w:sz w:val="28"/>
          <w:szCs w:val="28"/>
        </w:rPr>
        <w:t>；若综合不同类型、期限、</w:t>
      </w:r>
      <w:r w:rsidRPr="00ED1AAB">
        <w:rPr>
          <w:rFonts w:ascii="仿宋" w:eastAsia="仿宋" w:hAnsi="仿宋"/>
          <w:sz w:val="28"/>
          <w:szCs w:val="28"/>
        </w:rPr>
        <w:t>风险特征</w:t>
      </w:r>
      <w:r w:rsidRPr="00ED1AAB">
        <w:rPr>
          <w:rFonts w:ascii="仿宋" w:eastAsia="仿宋" w:hAnsi="仿宋" w:hint="eastAsia"/>
          <w:sz w:val="28"/>
          <w:szCs w:val="28"/>
        </w:rPr>
        <w:t>的金融资产的叠加影响，又增加了更多</w:t>
      </w:r>
      <w:r w:rsidRPr="00ED1AAB">
        <w:rPr>
          <w:rFonts w:ascii="仿宋" w:eastAsia="仿宋" w:hAnsi="仿宋"/>
          <w:sz w:val="28"/>
          <w:szCs w:val="28"/>
        </w:rPr>
        <w:t>的</w:t>
      </w:r>
      <w:r w:rsidRPr="00ED1AAB">
        <w:rPr>
          <w:rFonts w:ascii="仿宋" w:eastAsia="仿宋" w:hAnsi="仿宋" w:hint="eastAsia"/>
          <w:sz w:val="28"/>
          <w:szCs w:val="28"/>
        </w:rPr>
        <w:t>不确定性。由于</w:t>
      </w:r>
      <w:r w:rsidR="00A610EC">
        <w:rPr>
          <w:rFonts w:ascii="仿宋" w:eastAsia="仿宋" w:hAnsi="仿宋" w:hint="eastAsia"/>
          <w:sz w:val="28"/>
          <w:szCs w:val="28"/>
        </w:rPr>
        <w:t>新金融工具</w:t>
      </w:r>
      <w:r w:rsidR="00A610EC">
        <w:rPr>
          <w:rFonts w:ascii="仿宋" w:eastAsia="仿宋" w:hAnsi="仿宋"/>
          <w:sz w:val="28"/>
          <w:szCs w:val="28"/>
        </w:rPr>
        <w:t>准则</w:t>
      </w:r>
      <w:r w:rsidRPr="00ED1AAB">
        <w:rPr>
          <w:rFonts w:ascii="仿宋" w:eastAsia="仿宋" w:hAnsi="仿宋"/>
          <w:sz w:val="28"/>
          <w:szCs w:val="28"/>
        </w:rPr>
        <w:t>实施时间</w:t>
      </w:r>
      <w:r w:rsidRPr="00ED1AAB">
        <w:rPr>
          <w:rFonts w:ascii="仿宋" w:eastAsia="仿宋" w:hAnsi="仿宋" w:hint="eastAsia"/>
          <w:sz w:val="28"/>
          <w:szCs w:val="28"/>
        </w:rPr>
        <w:t>尚短</w:t>
      </w:r>
      <w:r w:rsidRPr="00ED1AAB">
        <w:rPr>
          <w:rFonts w:ascii="仿宋" w:eastAsia="仿宋" w:hAnsi="仿宋"/>
          <w:sz w:val="28"/>
          <w:szCs w:val="28"/>
        </w:rPr>
        <w:t>，对于</w:t>
      </w:r>
      <w:r w:rsidRPr="00ED1AAB">
        <w:rPr>
          <w:rFonts w:ascii="仿宋" w:eastAsia="仿宋" w:hAnsi="仿宋" w:hint="eastAsia"/>
          <w:sz w:val="28"/>
          <w:szCs w:val="28"/>
        </w:rPr>
        <w:t>预期信用损失模型对</w:t>
      </w:r>
      <w:r w:rsidRPr="00ED1AAB">
        <w:rPr>
          <w:rFonts w:ascii="仿宋" w:eastAsia="仿宋" w:hAnsi="仿宋"/>
          <w:sz w:val="28"/>
          <w:szCs w:val="28"/>
        </w:rPr>
        <w:t>利润</w:t>
      </w:r>
      <w:r w:rsidRPr="00ED1AAB">
        <w:rPr>
          <w:rFonts w:ascii="仿宋" w:eastAsia="仿宋" w:hAnsi="仿宋" w:hint="eastAsia"/>
          <w:sz w:val="28"/>
          <w:szCs w:val="28"/>
        </w:rPr>
        <w:t>等</w:t>
      </w:r>
      <w:r w:rsidRPr="00ED1AAB">
        <w:rPr>
          <w:rFonts w:ascii="仿宋" w:eastAsia="仿宋" w:hAnsi="仿宋"/>
          <w:sz w:val="28"/>
          <w:szCs w:val="28"/>
        </w:rPr>
        <w:t>财务数据</w:t>
      </w:r>
      <w:r w:rsidRPr="00ED1AAB">
        <w:rPr>
          <w:rFonts w:ascii="仿宋" w:eastAsia="仿宋" w:hAnsi="仿宋" w:hint="eastAsia"/>
          <w:sz w:val="28"/>
          <w:szCs w:val="28"/>
        </w:rPr>
        <w:t>长期影响的</w:t>
      </w:r>
      <w:r w:rsidRPr="00ED1AAB">
        <w:rPr>
          <w:rFonts w:ascii="仿宋" w:eastAsia="仿宋" w:hAnsi="仿宋"/>
          <w:sz w:val="28"/>
          <w:szCs w:val="28"/>
        </w:rPr>
        <w:t>研究</w:t>
      </w:r>
      <w:r w:rsidRPr="00ED1AAB">
        <w:rPr>
          <w:rFonts w:ascii="仿宋" w:eastAsia="仿宋" w:hAnsi="仿宋" w:hint="eastAsia"/>
          <w:sz w:val="28"/>
          <w:szCs w:val="28"/>
        </w:rPr>
        <w:t>仍处</w:t>
      </w:r>
      <w:r w:rsidRPr="00ED1AAB">
        <w:rPr>
          <w:rFonts w:ascii="仿宋" w:eastAsia="仿宋" w:hAnsi="仿宋"/>
          <w:sz w:val="28"/>
          <w:szCs w:val="28"/>
        </w:rPr>
        <w:t>在理论</w:t>
      </w:r>
      <w:r w:rsidRPr="00ED1AAB">
        <w:rPr>
          <w:rFonts w:ascii="仿宋" w:eastAsia="仿宋" w:hAnsi="仿宋" w:hint="eastAsia"/>
          <w:sz w:val="28"/>
          <w:szCs w:val="28"/>
        </w:rPr>
        <w:t>阶段</w:t>
      </w:r>
      <w:r w:rsidRPr="00ED1AAB">
        <w:rPr>
          <w:rFonts w:ascii="仿宋" w:eastAsia="仿宋" w:hAnsi="仿宋"/>
          <w:sz w:val="28"/>
          <w:szCs w:val="28"/>
        </w:rPr>
        <w:t>，</w:t>
      </w:r>
      <w:r w:rsidRPr="00ED1AAB">
        <w:rPr>
          <w:rFonts w:ascii="仿宋" w:eastAsia="仿宋" w:hAnsi="仿宋" w:hint="eastAsia"/>
          <w:sz w:val="28"/>
          <w:szCs w:val="28"/>
        </w:rPr>
        <w:t>究竟是“顺周期</w:t>
      </w:r>
      <w:r w:rsidRPr="00ED1AAB">
        <w:rPr>
          <w:rFonts w:ascii="仿宋" w:eastAsia="仿宋" w:hAnsi="仿宋"/>
          <w:sz w:val="28"/>
          <w:szCs w:val="28"/>
        </w:rPr>
        <w:t>”</w:t>
      </w:r>
      <w:r w:rsidRPr="00ED1AAB">
        <w:rPr>
          <w:rFonts w:ascii="仿宋" w:eastAsia="仿宋" w:hAnsi="仿宋" w:hint="eastAsia"/>
          <w:sz w:val="28"/>
          <w:szCs w:val="28"/>
        </w:rPr>
        <w:t>还是“逆周期”在业界尚有争论，未来仍需结合银行的实际数据跟踪分析。</w:t>
      </w:r>
    </w:p>
    <w:p w14:paraId="24660300" w14:textId="5989251C" w:rsidR="00973570" w:rsidRDefault="007C0E81" w:rsidP="005A0E83">
      <w:pPr>
        <w:spacing w:beforeLines="100" w:before="312" w:afterLines="100" w:after="312"/>
        <w:ind w:firstLineChars="1100" w:firstLine="3092"/>
        <w:outlineLvl w:val="1"/>
        <w:rPr>
          <w:rFonts w:ascii="仿宋" w:eastAsia="仿宋" w:hAnsi="仿宋"/>
          <w:b/>
          <w:sz w:val="28"/>
          <w:szCs w:val="28"/>
        </w:rPr>
      </w:pPr>
      <w:bookmarkStart w:id="18" w:name="_Toc108082943"/>
      <w:r>
        <w:rPr>
          <w:rFonts w:ascii="仿宋" w:eastAsia="仿宋" w:hAnsi="仿宋" w:hint="eastAsia"/>
          <w:b/>
          <w:sz w:val="28"/>
          <w:szCs w:val="28"/>
        </w:rPr>
        <w:t xml:space="preserve">第四节 </w:t>
      </w:r>
      <w:r w:rsidR="00973570" w:rsidRPr="00973570">
        <w:rPr>
          <w:rFonts w:ascii="仿宋" w:eastAsia="仿宋" w:hAnsi="仿宋" w:hint="eastAsia"/>
          <w:b/>
          <w:sz w:val="28"/>
          <w:szCs w:val="28"/>
        </w:rPr>
        <w:t>财务指标</w:t>
      </w:r>
      <w:bookmarkEnd w:id="18"/>
    </w:p>
    <w:p w14:paraId="1E215881" w14:textId="2F97C983" w:rsidR="0054799D" w:rsidRDefault="0054799D" w:rsidP="0054799D">
      <w:pPr>
        <w:ind w:firstLineChars="200" w:firstLine="560"/>
        <w:rPr>
          <w:rFonts w:ascii="仿宋" w:eastAsia="仿宋" w:hAnsi="仿宋"/>
          <w:sz w:val="28"/>
          <w:szCs w:val="28"/>
        </w:rPr>
      </w:pPr>
      <w:r>
        <w:rPr>
          <w:rFonts w:ascii="仿宋" w:eastAsia="仿宋" w:hAnsi="仿宋" w:hint="eastAsia"/>
          <w:sz w:val="28"/>
          <w:szCs w:val="28"/>
        </w:rPr>
        <w:t>还是</w:t>
      </w:r>
      <w:r>
        <w:rPr>
          <w:rFonts w:ascii="仿宋" w:eastAsia="仿宋" w:hAnsi="仿宋"/>
          <w:sz w:val="28"/>
          <w:szCs w:val="28"/>
        </w:rPr>
        <w:t>以</w:t>
      </w:r>
      <w:r>
        <w:rPr>
          <w:rFonts w:ascii="仿宋" w:eastAsia="仿宋" w:hAnsi="仿宋" w:hint="eastAsia"/>
          <w:sz w:val="28"/>
          <w:szCs w:val="28"/>
        </w:rPr>
        <w:t>上述样本</w:t>
      </w:r>
      <w:r>
        <w:rPr>
          <w:rFonts w:ascii="仿宋" w:eastAsia="仿宋" w:hAnsi="仿宋"/>
          <w:sz w:val="28"/>
          <w:szCs w:val="28"/>
        </w:rPr>
        <w:t>银行的数据为例</w:t>
      </w:r>
      <w:r>
        <w:rPr>
          <w:rFonts w:ascii="仿宋" w:eastAsia="仿宋" w:hAnsi="仿宋" w:hint="eastAsia"/>
          <w:sz w:val="28"/>
          <w:szCs w:val="28"/>
        </w:rPr>
        <w:t>，</w:t>
      </w:r>
      <w:r w:rsidRPr="009B4E14">
        <w:rPr>
          <w:rFonts w:ascii="仿宋" w:eastAsia="仿宋" w:hAnsi="仿宋" w:hint="eastAsia"/>
          <w:sz w:val="28"/>
          <w:szCs w:val="28"/>
        </w:rPr>
        <w:t>新金融工具准则的实施</w:t>
      </w:r>
      <w:r>
        <w:rPr>
          <w:rFonts w:ascii="仿宋" w:eastAsia="仿宋" w:hAnsi="仿宋" w:hint="eastAsia"/>
          <w:sz w:val="28"/>
          <w:szCs w:val="28"/>
        </w:rPr>
        <w:t>对我国主要上市银行财务指标的影响程度不一。</w:t>
      </w:r>
    </w:p>
    <w:p w14:paraId="38218CE8" w14:textId="55FA7A71" w:rsidR="0054799D" w:rsidRDefault="007C0E81" w:rsidP="00942EFB">
      <w:pPr>
        <w:autoSpaceDE w:val="0"/>
        <w:autoSpaceDN w:val="0"/>
        <w:adjustRightInd w:val="0"/>
        <w:ind w:firstLineChars="200" w:firstLine="562"/>
        <w:jc w:val="left"/>
        <w:outlineLvl w:val="2"/>
        <w:rPr>
          <w:rFonts w:ascii="仿宋" w:eastAsia="仿宋" w:hAnsi="仿宋"/>
          <w:b/>
          <w:sz w:val="28"/>
          <w:szCs w:val="28"/>
        </w:rPr>
      </w:pPr>
      <w:bookmarkStart w:id="19" w:name="_Toc108082944"/>
      <w:r>
        <w:rPr>
          <w:rFonts w:ascii="仿宋" w:eastAsia="仿宋" w:hAnsi="仿宋" w:hint="eastAsia"/>
          <w:b/>
          <w:sz w:val="28"/>
          <w:szCs w:val="28"/>
        </w:rPr>
        <w:t>一、</w:t>
      </w:r>
      <w:r w:rsidR="00B841FE">
        <w:rPr>
          <w:rFonts w:ascii="仿宋" w:eastAsia="仿宋" w:hAnsi="仿宋" w:hint="eastAsia"/>
          <w:b/>
          <w:sz w:val="28"/>
          <w:szCs w:val="28"/>
        </w:rPr>
        <w:t>非利息</w:t>
      </w:r>
      <w:r w:rsidR="00B841FE">
        <w:rPr>
          <w:rFonts w:ascii="仿宋" w:eastAsia="仿宋" w:hAnsi="仿宋"/>
          <w:b/>
          <w:sz w:val="28"/>
          <w:szCs w:val="28"/>
        </w:rPr>
        <w:t>收入占比</w:t>
      </w:r>
      <w:bookmarkEnd w:id="19"/>
    </w:p>
    <w:p w14:paraId="6764EB12" w14:textId="52A13D30" w:rsidR="00B841FE" w:rsidRDefault="00B841FE" w:rsidP="00B841FE">
      <w:pPr>
        <w:ind w:firstLineChars="200" w:firstLine="560"/>
        <w:rPr>
          <w:rFonts w:ascii="仿宋" w:eastAsia="仿宋" w:hAnsi="仿宋"/>
          <w:sz w:val="28"/>
          <w:szCs w:val="28"/>
        </w:rPr>
      </w:pPr>
      <w:r w:rsidRPr="00B841FE">
        <w:rPr>
          <w:rFonts w:ascii="仿宋" w:eastAsia="仿宋" w:hAnsi="仿宋" w:hint="eastAsia"/>
          <w:sz w:val="28"/>
          <w:szCs w:val="28"/>
        </w:rPr>
        <w:t>各行</w:t>
      </w:r>
      <w:r w:rsidRPr="00B841FE">
        <w:rPr>
          <w:rFonts w:ascii="仿宋" w:eastAsia="仿宋" w:hAnsi="仿宋"/>
          <w:sz w:val="28"/>
          <w:szCs w:val="28"/>
        </w:rPr>
        <w:t>的</w:t>
      </w:r>
      <w:r w:rsidRPr="00B841FE">
        <w:rPr>
          <w:rFonts w:ascii="仿宋" w:eastAsia="仿宋" w:hAnsi="仿宋" w:hint="eastAsia"/>
          <w:sz w:val="28"/>
          <w:szCs w:val="28"/>
        </w:rPr>
        <w:t>非利息</w:t>
      </w:r>
      <w:r w:rsidRPr="00B841FE">
        <w:rPr>
          <w:rFonts w:ascii="仿宋" w:eastAsia="仿宋" w:hAnsi="仿宋"/>
          <w:sz w:val="28"/>
          <w:szCs w:val="28"/>
        </w:rPr>
        <w:t>收入占比变化如下，我们</w:t>
      </w:r>
      <w:r w:rsidRPr="00B841FE">
        <w:rPr>
          <w:rFonts w:ascii="仿宋" w:eastAsia="仿宋" w:hAnsi="仿宋" w:hint="eastAsia"/>
          <w:sz w:val="28"/>
          <w:szCs w:val="28"/>
        </w:rPr>
        <w:t>同样</w:t>
      </w:r>
      <w:r w:rsidRPr="00B841FE">
        <w:rPr>
          <w:rFonts w:ascii="仿宋" w:eastAsia="仿宋" w:hAnsi="仿宋"/>
          <w:sz w:val="28"/>
          <w:szCs w:val="28"/>
        </w:rPr>
        <w:t>按照商业银行</w:t>
      </w:r>
      <w:r w:rsidRPr="00B841FE">
        <w:rPr>
          <w:rFonts w:ascii="仿宋" w:eastAsia="仿宋" w:hAnsi="仿宋" w:hint="eastAsia"/>
          <w:sz w:val="28"/>
          <w:szCs w:val="28"/>
        </w:rPr>
        <w:t>的</w:t>
      </w:r>
      <w:r w:rsidRPr="00B841FE">
        <w:rPr>
          <w:rFonts w:ascii="仿宋" w:eastAsia="仿宋" w:hAnsi="仿宋"/>
          <w:sz w:val="28"/>
          <w:szCs w:val="28"/>
        </w:rPr>
        <w:t>规模进行了分组统计。</w:t>
      </w:r>
    </w:p>
    <w:p w14:paraId="1560BA62" w14:textId="02A4FA97" w:rsidR="007C7F6A" w:rsidRPr="005C7F85" w:rsidRDefault="007C7F6A" w:rsidP="000177D4">
      <w:pPr>
        <w:jc w:val="center"/>
        <w:rPr>
          <w:rFonts w:ascii="仿宋" w:eastAsia="仿宋" w:hAnsi="仿宋"/>
          <w:b/>
          <w:szCs w:val="21"/>
        </w:rPr>
      </w:pPr>
      <w:r>
        <w:rPr>
          <w:rFonts w:ascii="仿宋" w:eastAsia="仿宋" w:hAnsi="仿宋" w:hint="eastAsia"/>
          <w:b/>
          <w:szCs w:val="21"/>
        </w:rPr>
        <w:t xml:space="preserve"> </w:t>
      </w:r>
      <w:r>
        <w:rPr>
          <w:rFonts w:ascii="仿宋" w:eastAsia="仿宋" w:hAnsi="仿宋"/>
          <w:b/>
          <w:szCs w:val="21"/>
        </w:rPr>
        <w:t xml:space="preserve">        </w:t>
      </w:r>
      <w:r>
        <w:rPr>
          <w:rFonts w:ascii="仿宋" w:eastAsia="仿宋" w:hAnsi="仿宋" w:hint="eastAsia"/>
          <w:b/>
          <w:szCs w:val="21"/>
        </w:rPr>
        <w:t>表</w:t>
      </w:r>
      <w:r w:rsidRPr="00F845E8">
        <w:rPr>
          <w:rFonts w:ascii="仿宋" w:eastAsia="仿宋" w:hAnsi="仿宋" w:hint="eastAsia"/>
          <w:b/>
          <w:szCs w:val="21"/>
        </w:rPr>
        <w:t>3.</w:t>
      </w:r>
      <w:r>
        <w:rPr>
          <w:rFonts w:ascii="仿宋" w:eastAsia="仿宋" w:hAnsi="仿宋"/>
          <w:b/>
          <w:szCs w:val="21"/>
        </w:rPr>
        <w:t>7</w:t>
      </w:r>
      <w:r w:rsidRPr="00F845E8">
        <w:rPr>
          <w:rFonts w:ascii="仿宋" w:eastAsia="仿宋" w:hAnsi="仿宋"/>
          <w:b/>
          <w:szCs w:val="21"/>
        </w:rPr>
        <w:t xml:space="preserve"> </w:t>
      </w:r>
      <w:r>
        <w:rPr>
          <w:rFonts w:ascii="仿宋" w:eastAsia="仿宋" w:hAnsi="仿宋" w:hint="eastAsia"/>
          <w:b/>
          <w:szCs w:val="21"/>
        </w:rPr>
        <w:t>各</w:t>
      </w:r>
      <w:proofErr w:type="gramStart"/>
      <w:r>
        <w:rPr>
          <w:rFonts w:ascii="仿宋" w:eastAsia="仿宋" w:hAnsi="仿宋" w:hint="eastAsia"/>
          <w:b/>
          <w:szCs w:val="21"/>
        </w:rPr>
        <w:t>类行非</w:t>
      </w:r>
      <w:proofErr w:type="gramEnd"/>
      <w:r>
        <w:rPr>
          <w:rFonts w:ascii="仿宋" w:eastAsia="仿宋" w:hAnsi="仿宋" w:hint="eastAsia"/>
          <w:b/>
          <w:szCs w:val="21"/>
        </w:rPr>
        <w:t>利息收入占比</w:t>
      </w:r>
      <w:r>
        <w:rPr>
          <w:rFonts w:ascii="仿宋" w:eastAsia="仿宋" w:hAnsi="仿宋"/>
          <w:b/>
          <w:szCs w:val="21"/>
        </w:rPr>
        <w:t>情况表</w:t>
      </w:r>
    </w:p>
    <w:p w14:paraId="788DCD78" w14:textId="71A2430F" w:rsidR="00973570" w:rsidRPr="002B5880" w:rsidRDefault="002B5880" w:rsidP="002B5880">
      <w:pPr>
        <w:ind w:rightChars="-297" w:right="-624" w:firstLineChars="4400" w:firstLine="7920"/>
        <w:rPr>
          <w:rFonts w:ascii="仿宋" w:eastAsia="仿宋" w:hAnsi="仿宋"/>
          <w:sz w:val="18"/>
          <w:szCs w:val="18"/>
        </w:rPr>
      </w:pPr>
      <w:r w:rsidRPr="002B5880">
        <w:rPr>
          <w:rFonts w:ascii="仿宋" w:eastAsia="仿宋" w:hAnsi="仿宋" w:hint="eastAsia"/>
          <w:sz w:val="18"/>
          <w:szCs w:val="18"/>
        </w:rPr>
        <w:t>单位：%</w:t>
      </w:r>
    </w:p>
    <w:tbl>
      <w:tblPr>
        <w:tblW w:w="9241"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762"/>
        <w:gridCol w:w="964"/>
        <w:gridCol w:w="964"/>
        <w:gridCol w:w="964"/>
        <w:gridCol w:w="964"/>
        <w:gridCol w:w="964"/>
        <w:gridCol w:w="964"/>
        <w:gridCol w:w="964"/>
      </w:tblGrid>
      <w:tr w:rsidR="00973570" w:rsidRPr="008B44D1" w14:paraId="7A7F0CB5" w14:textId="77777777" w:rsidTr="00D737F7">
        <w:trPr>
          <w:trHeight w:val="240"/>
        </w:trPr>
        <w:tc>
          <w:tcPr>
            <w:tcW w:w="1731" w:type="dxa"/>
            <w:vMerge w:val="restart"/>
            <w:shd w:val="clear" w:color="auto" w:fill="D9D9D9" w:themeFill="background1" w:themeFillShade="D9"/>
            <w:vAlign w:val="center"/>
          </w:tcPr>
          <w:p w14:paraId="731076D1"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银行名称</w:t>
            </w:r>
          </w:p>
        </w:tc>
        <w:tc>
          <w:tcPr>
            <w:tcW w:w="4618" w:type="dxa"/>
            <w:gridSpan w:val="5"/>
            <w:shd w:val="clear" w:color="auto" w:fill="D9D9D9" w:themeFill="background1" w:themeFillShade="D9"/>
            <w:vAlign w:val="center"/>
          </w:tcPr>
          <w:p w14:paraId="59AB2470"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非</w:t>
            </w:r>
            <w:proofErr w:type="gramStart"/>
            <w:r w:rsidRPr="00426B91">
              <w:rPr>
                <w:rFonts w:ascii="华文细黑" w:eastAsia="华文细黑" w:hAnsi="华文细黑" w:cs="宋体" w:hint="eastAsia"/>
                <w:b/>
                <w:bCs/>
                <w:color w:val="000000"/>
                <w:kern w:val="0"/>
                <w:sz w:val="22"/>
              </w:rPr>
              <w:t>息收入</w:t>
            </w:r>
            <w:proofErr w:type="gramEnd"/>
            <w:r w:rsidRPr="00426B91">
              <w:rPr>
                <w:rFonts w:ascii="华文细黑" w:eastAsia="华文细黑" w:hAnsi="华文细黑" w:cs="宋体" w:hint="eastAsia"/>
                <w:b/>
                <w:bCs/>
                <w:color w:val="000000"/>
                <w:kern w:val="0"/>
                <w:sz w:val="22"/>
              </w:rPr>
              <w:t>占比</w:t>
            </w:r>
          </w:p>
        </w:tc>
        <w:tc>
          <w:tcPr>
            <w:tcW w:w="2892" w:type="dxa"/>
            <w:gridSpan w:val="3"/>
            <w:shd w:val="clear" w:color="auto" w:fill="D9D9D9" w:themeFill="background1" w:themeFillShade="D9"/>
            <w:vAlign w:val="center"/>
          </w:tcPr>
          <w:p w14:paraId="15A1C7EA"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非</w:t>
            </w:r>
            <w:proofErr w:type="gramStart"/>
            <w:r w:rsidRPr="00426B91">
              <w:rPr>
                <w:rFonts w:ascii="华文细黑" w:eastAsia="华文细黑" w:hAnsi="华文细黑" w:cs="宋体" w:hint="eastAsia"/>
                <w:b/>
                <w:bCs/>
                <w:color w:val="000000"/>
                <w:kern w:val="0"/>
                <w:sz w:val="22"/>
              </w:rPr>
              <w:t>息收入</w:t>
            </w:r>
            <w:proofErr w:type="gramEnd"/>
            <w:r w:rsidRPr="00426B91">
              <w:rPr>
                <w:rFonts w:ascii="华文细黑" w:eastAsia="华文细黑" w:hAnsi="华文细黑" w:cs="宋体" w:hint="eastAsia"/>
                <w:b/>
                <w:bCs/>
                <w:color w:val="000000"/>
                <w:kern w:val="0"/>
                <w:sz w:val="22"/>
              </w:rPr>
              <w:t>占比变动</w:t>
            </w:r>
          </w:p>
        </w:tc>
      </w:tr>
      <w:tr w:rsidR="00973570" w:rsidRPr="008B44D1" w14:paraId="7DF73F2A" w14:textId="77777777" w:rsidTr="00D737F7">
        <w:trPr>
          <w:trHeight w:val="240"/>
        </w:trPr>
        <w:tc>
          <w:tcPr>
            <w:tcW w:w="1731" w:type="dxa"/>
            <w:vMerge/>
            <w:shd w:val="clear" w:color="auto" w:fill="D9D9D9" w:themeFill="background1" w:themeFillShade="D9"/>
            <w:vAlign w:val="center"/>
            <w:hideMark/>
          </w:tcPr>
          <w:p w14:paraId="77177E80" w14:textId="77777777" w:rsidR="00973570" w:rsidRPr="00426B91" w:rsidRDefault="00973570" w:rsidP="00426B91">
            <w:pPr>
              <w:widowControl/>
              <w:jc w:val="center"/>
              <w:rPr>
                <w:rFonts w:ascii="华文细黑" w:eastAsia="华文细黑" w:hAnsi="华文细黑" w:cs="宋体"/>
                <w:b/>
                <w:bCs/>
                <w:color w:val="000000"/>
                <w:kern w:val="0"/>
                <w:sz w:val="22"/>
              </w:rPr>
            </w:pPr>
          </w:p>
        </w:tc>
        <w:tc>
          <w:tcPr>
            <w:tcW w:w="762" w:type="dxa"/>
            <w:shd w:val="clear" w:color="auto" w:fill="D9D9D9" w:themeFill="background1" w:themeFillShade="D9"/>
            <w:vAlign w:val="center"/>
            <w:hideMark/>
          </w:tcPr>
          <w:p w14:paraId="5B5CF35A"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2017</w:t>
            </w:r>
          </w:p>
          <w:p w14:paraId="17F0B178"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年度</w:t>
            </w:r>
          </w:p>
        </w:tc>
        <w:tc>
          <w:tcPr>
            <w:tcW w:w="964" w:type="dxa"/>
            <w:shd w:val="clear" w:color="auto" w:fill="D9D9D9" w:themeFill="background1" w:themeFillShade="D9"/>
            <w:vAlign w:val="center"/>
            <w:hideMark/>
          </w:tcPr>
          <w:p w14:paraId="07D5000B"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2018</w:t>
            </w:r>
          </w:p>
          <w:p w14:paraId="116F695C"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年度</w:t>
            </w:r>
          </w:p>
        </w:tc>
        <w:tc>
          <w:tcPr>
            <w:tcW w:w="964" w:type="dxa"/>
            <w:shd w:val="clear" w:color="auto" w:fill="D9D9D9" w:themeFill="background1" w:themeFillShade="D9"/>
            <w:vAlign w:val="center"/>
            <w:hideMark/>
          </w:tcPr>
          <w:p w14:paraId="7A29AD35"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2019</w:t>
            </w:r>
          </w:p>
          <w:p w14:paraId="2BE6D2B3"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年度</w:t>
            </w:r>
          </w:p>
        </w:tc>
        <w:tc>
          <w:tcPr>
            <w:tcW w:w="964" w:type="dxa"/>
            <w:shd w:val="clear" w:color="auto" w:fill="D9D9D9" w:themeFill="background1" w:themeFillShade="D9"/>
          </w:tcPr>
          <w:p w14:paraId="512DEE06"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2019</w:t>
            </w:r>
          </w:p>
          <w:p w14:paraId="6A114394"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半年度</w:t>
            </w:r>
          </w:p>
        </w:tc>
        <w:tc>
          <w:tcPr>
            <w:tcW w:w="964" w:type="dxa"/>
            <w:shd w:val="clear" w:color="auto" w:fill="D9D9D9" w:themeFill="background1" w:themeFillShade="D9"/>
          </w:tcPr>
          <w:p w14:paraId="335A7815"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2020</w:t>
            </w:r>
          </w:p>
          <w:p w14:paraId="30BD8603"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半年度</w:t>
            </w:r>
          </w:p>
        </w:tc>
        <w:tc>
          <w:tcPr>
            <w:tcW w:w="964" w:type="dxa"/>
            <w:shd w:val="clear" w:color="auto" w:fill="D9D9D9" w:themeFill="background1" w:themeFillShade="D9"/>
            <w:vAlign w:val="center"/>
            <w:hideMark/>
          </w:tcPr>
          <w:p w14:paraId="71CAE665"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2018</w:t>
            </w:r>
          </w:p>
          <w:p w14:paraId="0FF5B192"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年度</w:t>
            </w:r>
          </w:p>
        </w:tc>
        <w:tc>
          <w:tcPr>
            <w:tcW w:w="964" w:type="dxa"/>
            <w:shd w:val="clear" w:color="auto" w:fill="D9D9D9" w:themeFill="background1" w:themeFillShade="D9"/>
            <w:vAlign w:val="center"/>
            <w:hideMark/>
          </w:tcPr>
          <w:p w14:paraId="5FA9F1B3"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2019</w:t>
            </w:r>
          </w:p>
          <w:p w14:paraId="15AA3AB2"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年度</w:t>
            </w:r>
          </w:p>
        </w:tc>
        <w:tc>
          <w:tcPr>
            <w:tcW w:w="964" w:type="dxa"/>
            <w:shd w:val="clear" w:color="auto" w:fill="D9D9D9" w:themeFill="background1" w:themeFillShade="D9"/>
          </w:tcPr>
          <w:p w14:paraId="3E9A69E6"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2020</w:t>
            </w:r>
          </w:p>
          <w:p w14:paraId="44DD6EFA" w14:textId="77777777" w:rsidR="00973570" w:rsidRPr="00426B91" w:rsidRDefault="00973570" w:rsidP="00426B91">
            <w:pPr>
              <w:widowControl/>
              <w:jc w:val="center"/>
              <w:rPr>
                <w:rFonts w:ascii="华文细黑" w:eastAsia="华文细黑" w:hAnsi="华文细黑" w:cs="宋体"/>
                <w:b/>
                <w:bCs/>
                <w:color w:val="000000"/>
                <w:kern w:val="0"/>
                <w:sz w:val="22"/>
              </w:rPr>
            </w:pPr>
            <w:r w:rsidRPr="00426B91">
              <w:rPr>
                <w:rFonts w:ascii="华文细黑" w:eastAsia="华文细黑" w:hAnsi="华文细黑" w:cs="宋体" w:hint="eastAsia"/>
                <w:b/>
                <w:bCs/>
                <w:color w:val="000000"/>
                <w:kern w:val="0"/>
                <w:sz w:val="22"/>
              </w:rPr>
              <w:t>半年度</w:t>
            </w:r>
          </w:p>
        </w:tc>
      </w:tr>
      <w:tr w:rsidR="00973570" w:rsidRPr="008B44D1" w14:paraId="5AB7105D" w14:textId="77777777" w:rsidTr="00D737F7">
        <w:trPr>
          <w:trHeight w:val="240"/>
        </w:trPr>
        <w:tc>
          <w:tcPr>
            <w:tcW w:w="1731" w:type="dxa"/>
            <w:vMerge/>
            <w:shd w:val="clear" w:color="auto" w:fill="D9D9D9" w:themeFill="background1" w:themeFillShade="D9"/>
            <w:vAlign w:val="center"/>
          </w:tcPr>
          <w:p w14:paraId="113F2001" w14:textId="77777777" w:rsidR="00973570" w:rsidRPr="00426B91" w:rsidRDefault="00973570" w:rsidP="00426B91">
            <w:pPr>
              <w:widowControl/>
              <w:jc w:val="center"/>
              <w:rPr>
                <w:rFonts w:ascii="华文细黑" w:eastAsia="华文细黑" w:hAnsi="华文细黑" w:cs="宋体"/>
                <w:b/>
                <w:bCs/>
                <w:color w:val="000000"/>
                <w:kern w:val="0"/>
                <w:sz w:val="22"/>
              </w:rPr>
            </w:pPr>
          </w:p>
        </w:tc>
        <w:tc>
          <w:tcPr>
            <w:tcW w:w="7510" w:type="dxa"/>
            <w:gridSpan w:val="8"/>
            <w:shd w:val="clear" w:color="auto" w:fill="D9D9D9" w:themeFill="background1" w:themeFillShade="D9"/>
            <w:vAlign w:val="center"/>
          </w:tcPr>
          <w:p w14:paraId="3DBB6FA6" w14:textId="66E17068" w:rsidR="00973570" w:rsidRPr="00426B91" w:rsidRDefault="00973570" w:rsidP="00426B91">
            <w:pPr>
              <w:widowControl/>
              <w:jc w:val="center"/>
              <w:rPr>
                <w:rFonts w:ascii="华文细黑" w:eastAsia="华文细黑" w:hAnsi="华文细黑" w:cs="宋体"/>
                <w:b/>
                <w:bCs/>
                <w:color w:val="000000"/>
                <w:kern w:val="0"/>
                <w:sz w:val="22"/>
              </w:rPr>
            </w:pPr>
          </w:p>
        </w:tc>
      </w:tr>
      <w:tr w:rsidR="00973570" w:rsidRPr="009C768F" w14:paraId="3C089157" w14:textId="77777777" w:rsidTr="00D737F7">
        <w:trPr>
          <w:trHeight w:val="240"/>
        </w:trPr>
        <w:tc>
          <w:tcPr>
            <w:tcW w:w="1731" w:type="dxa"/>
            <w:shd w:val="clear" w:color="auto" w:fill="auto"/>
            <w:hideMark/>
          </w:tcPr>
          <w:p w14:paraId="3BFBB08E" w14:textId="77777777" w:rsidR="00973570" w:rsidRPr="00426B91" w:rsidRDefault="00973570" w:rsidP="0054799D">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lastRenderedPageBreak/>
              <w:t>国有大型银行</w:t>
            </w:r>
          </w:p>
          <w:p w14:paraId="41B0F939" w14:textId="77777777" w:rsidR="00973570" w:rsidRPr="00426B91" w:rsidRDefault="00973570" w:rsidP="0054799D">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2018年转换平均</w:t>
            </w:r>
          </w:p>
        </w:tc>
        <w:tc>
          <w:tcPr>
            <w:tcW w:w="762" w:type="dxa"/>
            <w:shd w:val="clear" w:color="auto" w:fill="auto"/>
            <w:noWrap/>
            <w:vAlign w:val="center"/>
            <w:hideMark/>
          </w:tcPr>
          <w:p w14:paraId="3D55DE0B"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23.82</w:t>
            </w:r>
          </w:p>
        </w:tc>
        <w:tc>
          <w:tcPr>
            <w:tcW w:w="964" w:type="dxa"/>
            <w:shd w:val="clear" w:color="auto" w:fill="auto"/>
            <w:noWrap/>
            <w:vAlign w:val="center"/>
            <w:hideMark/>
          </w:tcPr>
          <w:p w14:paraId="223419C6"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23.07</w:t>
            </w:r>
          </w:p>
        </w:tc>
        <w:tc>
          <w:tcPr>
            <w:tcW w:w="964" w:type="dxa"/>
            <w:shd w:val="clear" w:color="auto" w:fill="auto"/>
            <w:noWrap/>
            <w:vAlign w:val="center"/>
            <w:hideMark/>
          </w:tcPr>
          <w:p w14:paraId="43CD893C"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24.82</w:t>
            </w:r>
          </w:p>
        </w:tc>
        <w:tc>
          <w:tcPr>
            <w:tcW w:w="964" w:type="dxa"/>
            <w:vAlign w:val="center"/>
          </w:tcPr>
          <w:p w14:paraId="3F16A780"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26.97</w:t>
            </w:r>
          </w:p>
        </w:tc>
        <w:tc>
          <w:tcPr>
            <w:tcW w:w="964" w:type="dxa"/>
            <w:vAlign w:val="center"/>
          </w:tcPr>
          <w:p w14:paraId="6324B822"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25.61</w:t>
            </w:r>
          </w:p>
        </w:tc>
        <w:tc>
          <w:tcPr>
            <w:tcW w:w="964" w:type="dxa"/>
            <w:shd w:val="clear" w:color="auto" w:fill="auto"/>
            <w:noWrap/>
            <w:vAlign w:val="center"/>
            <w:hideMark/>
          </w:tcPr>
          <w:p w14:paraId="12B8DA01"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-0.75</w:t>
            </w:r>
          </w:p>
        </w:tc>
        <w:tc>
          <w:tcPr>
            <w:tcW w:w="964" w:type="dxa"/>
            <w:shd w:val="clear" w:color="auto" w:fill="auto"/>
            <w:noWrap/>
            <w:vAlign w:val="center"/>
            <w:hideMark/>
          </w:tcPr>
          <w:p w14:paraId="5890102F"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1.75</w:t>
            </w:r>
          </w:p>
        </w:tc>
        <w:tc>
          <w:tcPr>
            <w:tcW w:w="964" w:type="dxa"/>
            <w:vAlign w:val="center"/>
          </w:tcPr>
          <w:p w14:paraId="29C9C147"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-1.36</w:t>
            </w:r>
          </w:p>
        </w:tc>
      </w:tr>
      <w:tr w:rsidR="00973570" w:rsidRPr="009C768F" w14:paraId="627B86CA" w14:textId="77777777" w:rsidTr="00F76B0F">
        <w:trPr>
          <w:trHeight w:val="493"/>
        </w:trPr>
        <w:tc>
          <w:tcPr>
            <w:tcW w:w="1731" w:type="dxa"/>
            <w:shd w:val="clear" w:color="auto" w:fill="auto"/>
            <w:hideMark/>
          </w:tcPr>
          <w:p w14:paraId="2FBC9A90" w14:textId="77777777" w:rsidR="00973570" w:rsidRPr="00426B91" w:rsidRDefault="00973570" w:rsidP="00B673BB">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股份制银行</w:t>
            </w:r>
          </w:p>
          <w:p w14:paraId="718245A0" w14:textId="77777777" w:rsidR="00973570" w:rsidRPr="00426B91" w:rsidRDefault="00973570" w:rsidP="00B673BB">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2018年转换平均</w:t>
            </w:r>
          </w:p>
        </w:tc>
        <w:tc>
          <w:tcPr>
            <w:tcW w:w="762" w:type="dxa"/>
            <w:shd w:val="clear" w:color="auto" w:fill="auto"/>
            <w:noWrap/>
            <w:vAlign w:val="center"/>
            <w:hideMark/>
          </w:tcPr>
          <w:p w14:paraId="2DB5F79F" w14:textId="77777777" w:rsidR="00973570" w:rsidRPr="0054799D" w:rsidRDefault="00973570" w:rsidP="00B673BB">
            <w:pPr>
              <w:jc w:val="right"/>
              <w:rPr>
                <w:rFonts w:ascii="宋体" w:eastAsia="宋体" w:hAnsi="宋体" w:cs="Times New Roman"/>
                <w:sz w:val="20"/>
                <w:szCs w:val="20"/>
              </w:rPr>
            </w:pPr>
            <w:r w:rsidRPr="0054799D">
              <w:rPr>
                <w:rFonts w:ascii="宋体" w:eastAsia="宋体" w:hAnsi="宋体" w:cs="Times New Roman"/>
                <w:sz w:val="20"/>
                <w:szCs w:val="20"/>
              </w:rPr>
              <w:t>35.14</w:t>
            </w:r>
          </w:p>
        </w:tc>
        <w:tc>
          <w:tcPr>
            <w:tcW w:w="964" w:type="dxa"/>
            <w:shd w:val="clear" w:color="auto" w:fill="auto"/>
            <w:noWrap/>
            <w:vAlign w:val="center"/>
            <w:hideMark/>
          </w:tcPr>
          <w:p w14:paraId="38E96933" w14:textId="77777777" w:rsidR="00973570" w:rsidRPr="0054799D" w:rsidRDefault="00973570" w:rsidP="00B673BB">
            <w:pPr>
              <w:jc w:val="right"/>
              <w:rPr>
                <w:rFonts w:ascii="宋体" w:eastAsia="宋体" w:hAnsi="宋体" w:cs="Times New Roman"/>
                <w:sz w:val="20"/>
                <w:szCs w:val="20"/>
              </w:rPr>
            </w:pPr>
            <w:r w:rsidRPr="0054799D">
              <w:rPr>
                <w:rFonts w:ascii="宋体" w:eastAsia="宋体" w:hAnsi="宋体" w:cs="Times New Roman"/>
                <w:sz w:val="20"/>
                <w:szCs w:val="20"/>
              </w:rPr>
              <w:t>38.66</w:t>
            </w:r>
          </w:p>
        </w:tc>
        <w:tc>
          <w:tcPr>
            <w:tcW w:w="964" w:type="dxa"/>
            <w:shd w:val="clear" w:color="auto" w:fill="auto"/>
            <w:noWrap/>
            <w:vAlign w:val="center"/>
            <w:hideMark/>
          </w:tcPr>
          <w:p w14:paraId="6D75AC95" w14:textId="77777777" w:rsidR="00973570" w:rsidRPr="0054799D" w:rsidRDefault="00973570" w:rsidP="00B673BB">
            <w:pPr>
              <w:jc w:val="right"/>
              <w:rPr>
                <w:rFonts w:ascii="宋体" w:eastAsia="宋体" w:hAnsi="宋体" w:cs="Times New Roman"/>
                <w:sz w:val="20"/>
                <w:szCs w:val="20"/>
              </w:rPr>
            </w:pPr>
            <w:r w:rsidRPr="0054799D">
              <w:rPr>
                <w:rFonts w:ascii="宋体" w:eastAsia="宋体" w:hAnsi="宋体" w:cs="Times New Roman"/>
                <w:sz w:val="20"/>
                <w:szCs w:val="20"/>
              </w:rPr>
              <w:t>34.06</w:t>
            </w:r>
          </w:p>
        </w:tc>
        <w:tc>
          <w:tcPr>
            <w:tcW w:w="964" w:type="dxa"/>
            <w:vAlign w:val="center"/>
          </w:tcPr>
          <w:p w14:paraId="566AAEEA" w14:textId="77777777" w:rsidR="00973570" w:rsidRPr="0054799D" w:rsidRDefault="00973570" w:rsidP="00B673BB">
            <w:pPr>
              <w:jc w:val="right"/>
              <w:rPr>
                <w:rFonts w:ascii="宋体" w:eastAsia="宋体" w:hAnsi="宋体" w:cs="Times New Roman"/>
                <w:sz w:val="20"/>
                <w:szCs w:val="20"/>
              </w:rPr>
            </w:pPr>
            <w:r w:rsidRPr="0054799D">
              <w:rPr>
                <w:rFonts w:ascii="宋体" w:eastAsia="宋体" w:hAnsi="宋体" w:cs="Times New Roman"/>
                <w:sz w:val="20"/>
                <w:szCs w:val="20"/>
              </w:rPr>
              <w:t>35.77</w:t>
            </w:r>
          </w:p>
        </w:tc>
        <w:tc>
          <w:tcPr>
            <w:tcW w:w="964" w:type="dxa"/>
            <w:vAlign w:val="center"/>
          </w:tcPr>
          <w:p w14:paraId="55C5184E" w14:textId="77777777" w:rsidR="00973570" w:rsidRPr="0054799D" w:rsidRDefault="00973570" w:rsidP="00B673BB">
            <w:pPr>
              <w:jc w:val="right"/>
              <w:rPr>
                <w:rFonts w:ascii="宋体" w:eastAsia="宋体" w:hAnsi="宋体" w:cs="Times New Roman"/>
                <w:sz w:val="20"/>
                <w:szCs w:val="20"/>
              </w:rPr>
            </w:pPr>
            <w:r w:rsidRPr="0054799D">
              <w:rPr>
                <w:rFonts w:ascii="宋体" w:eastAsia="宋体" w:hAnsi="宋体" w:cs="Times New Roman"/>
                <w:sz w:val="20"/>
                <w:szCs w:val="20"/>
              </w:rPr>
              <w:t>36.49</w:t>
            </w:r>
          </w:p>
        </w:tc>
        <w:tc>
          <w:tcPr>
            <w:tcW w:w="964" w:type="dxa"/>
            <w:shd w:val="clear" w:color="auto" w:fill="auto"/>
            <w:noWrap/>
            <w:vAlign w:val="center"/>
            <w:hideMark/>
          </w:tcPr>
          <w:p w14:paraId="05424540" w14:textId="77777777" w:rsidR="00973570" w:rsidRPr="0054799D" w:rsidRDefault="00973570" w:rsidP="00B673BB">
            <w:pPr>
              <w:jc w:val="right"/>
              <w:rPr>
                <w:rFonts w:ascii="宋体" w:eastAsia="宋体" w:hAnsi="宋体" w:cs="Times New Roman"/>
                <w:sz w:val="20"/>
                <w:szCs w:val="20"/>
              </w:rPr>
            </w:pPr>
            <w:r w:rsidRPr="0054799D">
              <w:rPr>
                <w:rFonts w:ascii="宋体" w:eastAsia="宋体" w:hAnsi="宋体" w:cs="Times New Roman"/>
                <w:sz w:val="20"/>
                <w:szCs w:val="20"/>
              </w:rPr>
              <w:t>3.52</w:t>
            </w:r>
          </w:p>
        </w:tc>
        <w:tc>
          <w:tcPr>
            <w:tcW w:w="964" w:type="dxa"/>
            <w:shd w:val="clear" w:color="auto" w:fill="auto"/>
            <w:noWrap/>
            <w:vAlign w:val="center"/>
            <w:hideMark/>
          </w:tcPr>
          <w:p w14:paraId="5A6764B7" w14:textId="77777777" w:rsidR="00973570" w:rsidRPr="0054799D" w:rsidRDefault="00973570" w:rsidP="00B673BB">
            <w:pPr>
              <w:jc w:val="right"/>
              <w:rPr>
                <w:rFonts w:ascii="宋体" w:eastAsia="宋体" w:hAnsi="宋体" w:cs="Times New Roman"/>
                <w:sz w:val="20"/>
                <w:szCs w:val="20"/>
              </w:rPr>
            </w:pPr>
            <w:r w:rsidRPr="0054799D">
              <w:rPr>
                <w:rFonts w:ascii="宋体" w:eastAsia="宋体" w:hAnsi="宋体" w:cs="Times New Roman"/>
                <w:sz w:val="20"/>
                <w:szCs w:val="20"/>
              </w:rPr>
              <w:t>-4.61</w:t>
            </w:r>
          </w:p>
        </w:tc>
        <w:tc>
          <w:tcPr>
            <w:tcW w:w="964" w:type="dxa"/>
            <w:vAlign w:val="center"/>
          </w:tcPr>
          <w:p w14:paraId="4B8FB0B9" w14:textId="77777777" w:rsidR="00973570" w:rsidRPr="0054799D" w:rsidRDefault="00973570" w:rsidP="00B673BB">
            <w:pPr>
              <w:jc w:val="right"/>
              <w:rPr>
                <w:rFonts w:ascii="宋体" w:eastAsia="宋体" w:hAnsi="宋体" w:cs="Times New Roman"/>
                <w:sz w:val="20"/>
                <w:szCs w:val="20"/>
              </w:rPr>
            </w:pPr>
            <w:r w:rsidRPr="0054799D">
              <w:rPr>
                <w:rFonts w:ascii="宋体" w:eastAsia="宋体" w:hAnsi="宋体" w:cs="Times New Roman"/>
                <w:sz w:val="20"/>
                <w:szCs w:val="20"/>
              </w:rPr>
              <w:t>0.72</w:t>
            </w:r>
          </w:p>
        </w:tc>
      </w:tr>
      <w:tr w:rsidR="00973570" w:rsidRPr="009C768F" w14:paraId="0AD20F03" w14:textId="77777777" w:rsidTr="00F76B0F">
        <w:trPr>
          <w:trHeight w:val="557"/>
        </w:trPr>
        <w:tc>
          <w:tcPr>
            <w:tcW w:w="1731" w:type="dxa"/>
            <w:shd w:val="clear" w:color="auto" w:fill="auto"/>
            <w:hideMark/>
          </w:tcPr>
          <w:p w14:paraId="37EEEE91" w14:textId="77777777" w:rsidR="00973570" w:rsidRPr="00426B91" w:rsidRDefault="00973570" w:rsidP="0054799D">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股份制银行</w:t>
            </w:r>
          </w:p>
          <w:p w14:paraId="6442FBD4" w14:textId="77777777" w:rsidR="00973570" w:rsidRPr="00426B91" w:rsidRDefault="00973570" w:rsidP="0054799D">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2019年转换平均</w:t>
            </w:r>
          </w:p>
        </w:tc>
        <w:tc>
          <w:tcPr>
            <w:tcW w:w="762" w:type="dxa"/>
            <w:shd w:val="clear" w:color="auto" w:fill="auto"/>
            <w:noWrap/>
            <w:vAlign w:val="center"/>
            <w:hideMark/>
          </w:tcPr>
          <w:p w14:paraId="78C3D4F8"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34.21</w:t>
            </w:r>
          </w:p>
        </w:tc>
        <w:tc>
          <w:tcPr>
            <w:tcW w:w="964" w:type="dxa"/>
            <w:shd w:val="clear" w:color="auto" w:fill="auto"/>
            <w:noWrap/>
            <w:vAlign w:val="center"/>
            <w:hideMark/>
          </w:tcPr>
          <w:p w14:paraId="0BCE2FF3"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36.14</w:t>
            </w:r>
          </w:p>
        </w:tc>
        <w:tc>
          <w:tcPr>
            <w:tcW w:w="964" w:type="dxa"/>
            <w:shd w:val="clear" w:color="auto" w:fill="auto"/>
            <w:noWrap/>
            <w:vAlign w:val="center"/>
            <w:hideMark/>
          </w:tcPr>
          <w:p w14:paraId="00122884"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37.02</w:t>
            </w:r>
          </w:p>
        </w:tc>
        <w:tc>
          <w:tcPr>
            <w:tcW w:w="964" w:type="dxa"/>
            <w:vAlign w:val="center"/>
          </w:tcPr>
          <w:p w14:paraId="53A8FC03"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38.91</w:t>
            </w:r>
          </w:p>
        </w:tc>
        <w:tc>
          <w:tcPr>
            <w:tcW w:w="964" w:type="dxa"/>
            <w:vAlign w:val="center"/>
          </w:tcPr>
          <w:p w14:paraId="14D8D171"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38.27</w:t>
            </w:r>
          </w:p>
        </w:tc>
        <w:tc>
          <w:tcPr>
            <w:tcW w:w="964" w:type="dxa"/>
            <w:shd w:val="clear" w:color="auto" w:fill="auto"/>
            <w:noWrap/>
            <w:vAlign w:val="center"/>
            <w:hideMark/>
          </w:tcPr>
          <w:p w14:paraId="5CE78EB3"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1.94</w:t>
            </w:r>
          </w:p>
        </w:tc>
        <w:tc>
          <w:tcPr>
            <w:tcW w:w="964" w:type="dxa"/>
            <w:shd w:val="clear" w:color="auto" w:fill="auto"/>
            <w:noWrap/>
            <w:vAlign w:val="center"/>
            <w:hideMark/>
          </w:tcPr>
          <w:p w14:paraId="3A5A6123"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0.88</w:t>
            </w:r>
          </w:p>
        </w:tc>
        <w:tc>
          <w:tcPr>
            <w:tcW w:w="964" w:type="dxa"/>
            <w:vAlign w:val="center"/>
          </w:tcPr>
          <w:p w14:paraId="384D5C13"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-0.64</w:t>
            </w:r>
          </w:p>
        </w:tc>
      </w:tr>
      <w:tr w:rsidR="00973570" w:rsidRPr="009C768F" w14:paraId="7331218D" w14:textId="77777777" w:rsidTr="00D737F7">
        <w:trPr>
          <w:trHeight w:val="240"/>
        </w:trPr>
        <w:tc>
          <w:tcPr>
            <w:tcW w:w="1731" w:type="dxa"/>
            <w:shd w:val="clear" w:color="auto" w:fill="auto"/>
          </w:tcPr>
          <w:p w14:paraId="37968BDB" w14:textId="77777777" w:rsidR="00973570" w:rsidRPr="00426B91" w:rsidRDefault="00973570" w:rsidP="0054799D">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城商行</w:t>
            </w:r>
          </w:p>
          <w:p w14:paraId="25801904" w14:textId="2BB1CA1F" w:rsidR="00973570" w:rsidRPr="00426B91" w:rsidRDefault="0054799D" w:rsidP="0054799D">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2018年转换平均</w:t>
            </w:r>
          </w:p>
        </w:tc>
        <w:tc>
          <w:tcPr>
            <w:tcW w:w="762" w:type="dxa"/>
            <w:shd w:val="clear" w:color="auto" w:fill="auto"/>
            <w:noWrap/>
            <w:vAlign w:val="center"/>
          </w:tcPr>
          <w:p w14:paraId="3E4C7ABB"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13.86</w:t>
            </w:r>
          </w:p>
        </w:tc>
        <w:tc>
          <w:tcPr>
            <w:tcW w:w="964" w:type="dxa"/>
            <w:shd w:val="clear" w:color="auto" w:fill="auto"/>
            <w:noWrap/>
            <w:vAlign w:val="center"/>
          </w:tcPr>
          <w:p w14:paraId="170D2E54"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27.10</w:t>
            </w:r>
          </w:p>
        </w:tc>
        <w:tc>
          <w:tcPr>
            <w:tcW w:w="964" w:type="dxa"/>
            <w:shd w:val="clear" w:color="auto" w:fill="auto"/>
            <w:noWrap/>
            <w:vAlign w:val="center"/>
          </w:tcPr>
          <w:p w14:paraId="6FB7108C"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21.59</w:t>
            </w:r>
          </w:p>
        </w:tc>
        <w:tc>
          <w:tcPr>
            <w:tcW w:w="964" w:type="dxa"/>
            <w:vAlign w:val="center"/>
          </w:tcPr>
          <w:p w14:paraId="5D02C85D"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22.96</w:t>
            </w:r>
          </w:p>
        </w:tc>
        <w:tc>
          <w:tcPr>
            <w:tcW w:w="964" w:type="dxa"/>
            <w:vAlign w:val="center"/>
          </w:tcPr>
          <w:p w14:paraId="4ECD7B37"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21.55</w:t>
            </w:r>
          </w:p>
        </w:tc>
        <w:tc>
          <w:tcPr>
            <w:tcW w:w="964" w:type="dxa"/>
            <w:shd w:val="clear" w:color="auto" w:fill="auto"/>
            <w:noWrap/>
            <w:vAlign w:val="center"/>
          </w:tcPr>
          <w:p w14:paraId="3BFCC83E"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13.25</w:t>
            </w:r>
          </w:p>
        </w:tc>
        <w:tc>
          <w:tcPr>
            <w:tcW w:w="964" w:type="dxa"/>
            <w:shd w:val="clear" w:color="auto" w:fill="auto"/>
            <w:noWrap/>
            <w:vAlign w:val="center"/>
          </w:tcPr>
          <w:p w14:paraId="6B9AD580"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-5.51</w:t>
            </w:r>
          </w:p>
        </w:tc>
        <w:tc>
          <w:tcPr>
            <w:tcW w:w="964" w:type="dxa"/>
            <w:vAlign w:val="center"/>
          </w:tcPr>
          <w:p w14:paraId="2DFD8DAE"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-1.41</w:t>
            </w:r>
          </w:p>
        </w:tc>
      </w:tr>
      <w:tr w:rsidR="00973570" w:rsidRPr="009C768F" w14:paraId="5FDB0425" w14:textId="77777777" w:rsidTr="00D737F7">
        <w:trPr>
          <w:trHeight w:val="240"/>
        </w:trPr>
        <w:tc>
          <w:tcPr>
            <w:tcW w:w="1731" w:type="dxa"/>
            <w:shd w:val="clear" w:color="auto" w:fill="auto"/>
          </w:tcPr>
          <w:p w14:paraId="3EE11A28" w14:textId="77777777" w:rsidR="00973570" w:rsidRPr="00426B91" w:rsidRDefault="00973570" w:rsidP="0054799D">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城商行</w:t>
            </w:r>
          </w:p>
          <w:p w14:paraId="5CB534CA" w14:textId="77777777" w:rsidR="00973570" w:rsidRPr="00426B91" w:rsidRDefault="00973570" w:rsidP="0054799D">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2019年转换平均</w:t>
            </w:r>
          </w:p>
        </w:tc>
        <w:tc>
          <w:tcPr>
            <w:tcW w:w="762" w:type="dxa"/>
            <w:shd w:val="clear" w:color="auto" w:fill="auto"/>
            <w:noWrap/>
            <w:vAlign w:val="center"/>
          </w:tcPr>
          <w:p w14:paraId="2EB7156E"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23.32</w:t>
            </w:r>
          </w:p>
        </w:tc>
        <w:tc>
          <w:tcPr>
            <w:tcW w:w="964" w:type="dxa"/>
            <w:shd w:val="clear" w:color="auto" w:fill="auto"/>
            <w:noWrap/>
            <w:vAlign w:val="center"/>
          </w:tcPr>
          <w:p w14:paraId="40BDF3F4"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23.19</w:t>
            </w:r>
          </w:p>
        </w:tc>
        <w:tc>
          <w:tcPr>
            <w:tcW w:w="964" w:type="dxa"/>
            <w:shd w:val="clear" w:color="auto" w:fill="auto"/>
            <w:noWrap/>
            <w:vAlign w:val="center"/>
          </w:tcPr>
          <w:p w14:paraId="5244AD0F"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32.24</w:t>
            </w:r>
          </w:p>
        </w:tc>
        <w:tc>
          <w:tcPr>
            <w:tcW w:w="964" w:type="dxa"/>
            <w:vAlign w:val="center"/>
          </w:tcPr>
          <w:p w14:paraId="2FAFF4FD"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34.70</w:t>
            </w:r>
          </w:p>
        </w:tc>
        <w:tc>
          <w:tcPr>
            <w:tcW w:w="964" w:type="dxa"/>
            <w:vAlign w:val="center"/>
          </w:tcPr>
          <w:p w14:paraId="0C564DE7"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30.60</w:t>
            </w:r>
          </w:p>
        </w:tc>
        <w:tc>
          <w:tcPr>
            <w:tcW w:w="964" w:type="dxa"/>
            <w:shd w:val="clear" w:color="auto" w:fill="auto"/>
            <w:noWrap/>
            <w:vAlign w:val="center"/>
          </w:tcPr>
          <w:p w14:paraId="65F74F0A"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-0.12</w:t>
            </w:r>
          </w:p>
        </w:tc>
        <w:tc>
          <w:tcPr>
            <w:tcW w:w="964" w:type="dxa"/>
            <w:shd w:val="clear" w:color="auto" w:fill="auto"/>
            <w:noWrap/>
            <w:vAlign w:val="center"/>
          </w:tcPr>
          <w:p w14:paraId="5BA00E58"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9.05</w:t>
            </w:r>
          </w:p>
        </w:tc>
        <w:tc>
          <w:tcPr>
            <w:tcW w:w="964" w:type="dxa"/>
            <w:vAlign w:val="center"/>
          </w:tcPr>
          <w:p w14:paraId="26532C66"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-4.10</w:t>
            </w:r>
          </w:p>
        </w:tc>
      </w:tr>
      <w:tr w:rsidR="00973570" w:rsidRPr="009C768F" w14:paraId="1D3723B3" w14:textId="77777777" w:rsidTr="00D737F7">
        <w:trPr>
          <w:trHeight w:val="240"/>
        </w:trPr>
        <w:tc>
          <w:tcPr>
            <w:tcW w:w="1731" w:type="dxa"/>
            <w:shd w:val="clear" w:color="auto" w:fill="auto"/>
          </w:tcPr>
          <w:p w14:paraId="703AD708" w14:textId="77777777" w:rsidR="00973570" w:rsidRPr="00426B91" w:rsidRDefault="00973570" w:rsidP="0054799D">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农商行</w:t>
            </w:r>
          </w:p>
          <w:p w14:paraId="1C5834B6" w14:textId="77777777" w:rsidR="00973570" w:rsidRPr="00426B91" w:rsidRDefault="00973570" w:rsidP="0054799D">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2018年转换平均</w:t>
            </w:r>
          </w:p>
        </w:tc>
        <w:tc>
          <w:tcPr>
            <w:tcW w:w="762" w:type="dxa"/>
            <w:shd w:val="clear" w:color="auto" w:fill="auto"/>
            <w:noWrap/>
            <w:vAlign w:val="center"/>
          </w:tcPr>
          <w:p w14:paraId="7EEAE5AF"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12.37</w:t>
            </w:r>
          </w:p>
        </w:tc>
        <w:tc>
          <w:tcPr>
            <w:tcW w:w="964" w:type="dxa"/>
            <w:shd w:val="clear" w:color="auto" w:fill="auto"/>
            <w:noWrap/>
            <w:vAlign w:val="center"/>
          </w:tcPr>
          <w:p w14:paraId="147A53ED"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29.00</w:t>
            </w:r>
          </w:p>
        </w:tc>
        <w:tc>
          <w:tcPr>
            <w:tcW w:w="964" w:type="dxa"/>
            <w:shd w:val="clear" w:color="auto" w:fill="auto"/>
            <w:noWrap/>
            <w:vAlign w:val="center"/>
          </w:tcPr>
          <w:p w14:paraId="33F26D8F"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17.25</w:t>
            </w:r>
          </w:p>
        </w:tc>
        <w:tc>
          <w:tcPr>
            <w:tcW w:w="964" w:type="dxa"/>
            <w:vAlign w:val="center"/>
          </w:tcPr>
          <w:p w14:paraId="7661E535"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20.23</w:t>
            </w:r>
          </w:p>
        </w:tc>
        <w:tc>
          <w:tcPr>
            <w:tcW w:w="964" w:type="dxa"/>
            <w:vAlign w:val="center"/>
          </w:tcPr>
          <w:p w14:paraId="24A30F6D"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16.80</w:t>
            </w:r>
          </w:p>
        </w:tc>
        <w:tc>
          <w:tcPr>
            <w:tcW w:w="964" w:type="dxa"/>
            <w:shd w:val="clear" w:color="auto" w:fill="auto"/>
            <w:noWrap/>
            <w:vAlign w:val="center"/>
          </w:tcPr>
          <w:p w14:paraId="1E93951A"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16.62</w:t>
            </w:r>
          </w:p>
        </w:tc>
        <w:tc>
          <w:tcPr>
            <w:tcW w:w="964" w:type="dxa"/>
            <w:shd w:val="clear" w:color="auto" w:fill="auto"/>
            <w:noWrap/>
            <w:vAlign w:val="center"/>
          </w:tcPr>
          <w:p w14:paraId="1ECBCB62"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-11.75</w:t>
            </w:r>
          </w:p>
        </w:tc>
        <w:tc>
          <w:tcPr>
            <w:tcW w:w="964" w:type="dxa"/>
            <w:vAlign w:val="center"/>
          </w:tcPr>
          <w:p w14:paraId="0B462647"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-3.43</w:t>
            </w:r>
          </w:p>
        </w:tc>
      </w:tr>
      <w:tr w:rsidR="00973570" w:rsidRPr="009C768F" w14:paraId="27B019AA" w14:textId="77777777" w:rsidTr="00D737F7">
        <w:trPr>
          <w:trHeight w:val="240"/>
        </w:trPr>
        <w:tc>
          <w:tcPr>
            <w:tcW w:w="1731" w:type="dxa"/>
            <w:shd w:val="clear" w:color="auto" w:fill="auto"/>
            <w:hideMark/>
          </w:tcPr>
          <w:p w14:paraId="67613C74" w14:textId="77777777" w:rsidR="00973570" w:rsidRPr="00426B91" w:rsidRDefault="00973570" w:rsidP="0054799D">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农商行</w:t>
            </w:r>
          </w:p>
          <w:p w14:paraId="18591159" w14:textId="77777777" w:rsidR="00973570" w:rsidRPr="00426B91" w:rsidRDefault="00973570" w:rsidP="0054799D">
            <w:pPr>
              <w:widowControl/>
              <w:jc w:val="left"/>
              <w:rPr>
                <w:rFonts w:ascii="华文细黑" w:eastAsia="华文细黑" w:hAnsi="华文细黑" w:cs="宋体"/>
                <w:color w:val="000000"/>
                <w:kern w:val="0"/>
                <w:sz w:val="20"/>
                <w:szCs w:val="20"/>
              </w:rPr>
            </w:pPr>
            <w:r w:rsidRPr="00426B91">
              <w:rPr>
                <w:rFonts w:ascii="华文细黑" w:eastAsia="华文细黑" w:hAnsi="华文细黑" w:cs="宋体" w:hint="eastAsia"/>
                <w:color w:val="000000"/>
                <w:kern w:val="0"/>
                <w:sz w:val="20"/>
                <w:szCs w:val="20"/>
              </w:rPr>
              <w:t>2019年转换平均</w:t>
            </w:r>
          </w:p>
        </w:tc>
        <w:tc>
          <w:tcPr>
            <w:tcW w:w="762" w:type="dxa"/>
            <w:shd w:val="clear" w:color="auto" w:fill="auto"/>
            <w:noWrap/>
            <w:vAlign w:val="center"/>
            <w:hideMark/>
          </w:tcPr>
          <w:p w14:paraId="2BFB49B1"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9.17</w:t>
            </w:r>
          </w:p>
        </w:tc>
        <w:tc>
          <w:tcPr>
            <w:tcW w:w="964" w:type="dxa"/>
            <w:shd w:val="clear" w:color="auto" w:fill="auto"/>
            <w:noWrap/>
            <w:vAlign w:val="center"/>
            <w:hideMark/>
          </w:tcPr>
          <w:p w14:paraId="6246D447"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13.03</w:t>
            </w:r>
          </w:p>
        </w:tc>
        <w:tc>
          <w:tcPr>
            <w:tcW w:w="964" w:type="dxa"/>
            <w:shd w:val="clear" w:color="auto" w:fill="auto"/>
            <w:noWrap/>
            <w:vAlign w:val="center"/>
            <w:hideMark/>
          </w:tcPr>
          <w:p w14:paraId="524AA4D9"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17.16</w:t>
            </w:r>
          </w:p>
        </w:tc>
        <w:tc>
          <w:tcPr>
            <w:tcW w:w="964" w:type="dxa"/>
            <w:vAlign w:val="center"/>
          </w:tcPr>
          <w:p w14:paraId="14A2F8BE"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16.93</w:t>
            </w:r>
          </w:p>
        </w:tc>
        <w:tc>
          <w:tcPr>
            <w:tcW w:w="964" w:type="dxa"/>
            <w:vAlign w:val="center"/>
          </w:tcPr>
          <w:p w14:paraId="4B2D57AE"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20.05</w:t>
            </w:r>
          </w:p>
        </w:tc>
        <w:tc>
          <w:tcPr>
            <w:tcW w:w="964" w:type="dxa"/>
            <w:shd w:val="clear" w:color="auto" w:fill="auto"/>
            <w:noWrap/>
            <w:vAlign w:val="center"/>
            <w:hideMark/>
          </w:tcPr>
          <w:p w14:paraId="25899311"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3.86</w:t>
            </w:r>
          </w:p>
        </w:tc>
        <w:tc>
          <w:tcPr>
            <w:tcW w:w="964" w:type="dxa"/>
            <w:shd w:val="clear" w:color="auto" w:fill="auto"/>
            <w:noWrap/>
            <w:vAlign w:val="center"/>
            <w:hideMark/>
          </w:tcPr>
          <w:p w14:paraId="29DBB963"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4.13</w:t>
            </w:r>
          </w:p>
        </w:tc>
        <w:tc>
          <w:tcPr>
            <w:tcW w:w="964" w:type="dxa"/>
            <w:vAlign w:val="center"/>
          </w:tcPr>
          <w:p w14:paraId="6D63C602" w14:textId="77777777" w:rsidR="00973570" w:rsidRPr="0054799D" w:rsidRDefault="00973570" w:rsidP="0054799D">
            <w:pPr>
              <w:jc w:val="right"/>
              <w:rPr>
                <w:rFonts w:ascii="宋体" w:eastAsia="宋体" w:hAnsi="宋体" w:cs="Times New Roman"/>
                <w:sz w:val="20"/>
                <w:szCs w:val="20"/>
              </w:rPr>
            </w:pPr>
            <w:r w:rsidRPr="0054799D">
              <w:rPr>
                <w:rFonts w:ascii="宋体" w:eastAsia="宋体" w:hAnsi="宋体" w:cs="Times New Roman"/>
                <w:sz w:val="20"/>
                <w:szCs w:val="20"/>
              </w:rPr>
              <w:t>3.13</w:t>
            </w:r>
          </w:p>
        </w:tc>
      </w:tr>
      <w:tr w:rsidR="00973570" w:rsidRPr="009C768F" w14:paraId="02BED60E" w14:textId="77777777" w:rsidTr="00D737F7">
        <w:trPr>
          <w:trHeight w:val="240"/>
        </w:trPr>
        <w:tc>
          <w:tcPr>
            <w:tcW w:w="1731" w:type="dxa"/>
            <w:shd w:val="clear" w:color="auto" w:fill="auto"/>
          </w:tcPr>
          <w:p w14:paraId="29D547A1" w14:textId="77777777" w:rsidR="00973570" w:rsidRPr="0054799D" w:rsidRDefault="00973570" w:rsidP="0054799D">
            <w:pPr>
              <w:widowControl/>
              <w:jc w:val="left"/>
              <w:rPr>
                <w:rFonts w:ascii="华文细黑" w:eastAsia="华文细黑" w:hAnsi="华文细黑" w:cs="宋体"/>
                <w:b/>
                <w:color w:val="000000"/>
                <w:kern w:val="0"/>
                <w:sz w:val="20"/>
                <w:szCs w:val="20"/>
              </w:rPr>
            </w:pPr>
            <w:r w:rsidRPr="0054799D">
              <w:rPr>
                <w:rFonts w:ascii="华文细黑" w:eastAsia="华文细黑" w:hAnsi="华文细黑" w:cs="宋体" w:hint="eastAsia"/>
                <w:b/>
                <w:color w:val="000000"/>
                <w:kern w:val="0"/>
                <w:sz w:val="20"/>
                <w:szCs w:val="20"/>
              </w:rPr>
              <w:t>上市银行</w:t>
            </w:r>
          </w:p>
          <w:p w14:paraId="7629C027" w14:textId="77777777" w:rsidR="00973570" w:rsidRPr="0054799D" w:rsidRDefault="00973570" w:rsidP="0054799D">
            <w:pPr>
              <w:widowControl/>
              <w:jc w:val="left"/>
              <w:rPr>
                <w:rFonts w:ascii="华文细黑" w:eastAsia="华文细黑" w:hAnsi="华文细黑" w:cs="宋体"/>
                <w:b/>
                <w:color w:val="000000"/>
                <w:kern w:val="0"/>
                <w:sz w:val="20"/>
                <w:szCs w:val="20"/>
              </w:rPr>
            </w:pPr>
            <w:r w:rsidRPr="0054799D">
              <w:rPr>
                <w:rFonts w:ascii="华文细黑" w:eastAsia="华文细黑" w:hAnsi="华文细黑" w:cs="宋体" w:hint="eastAsia"/>
                <w:b/>
                <w:color w:val="000000"/>
                <w:kern w:val="0"/>
                <w:sz w:val="20"/>
                <w:szCs w:val="20"/>
              </w:rPr>
              <w:t>2018年转换平均</w:t>
            </w:r>
          </w:p>
        </w:tc>
        <w:tc>
          <w:tcPr>
            <w:tcW w:w="762" w:type="dxa"/>
            <w:shd w:val="clear" w:color="auto" w:fill="auto"/>
            <w:noWrap/>
            <w:vAlign w:val="center"/>
          </w:tcPr>
          <w:p w14:paraId="3ABDA21D"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25.30</w:t>
            </w:r>
          </w:p>
        </w:tc>
        <w:tc>
          <w:tcPr>
            <w:tcW w:w="964" w:type="dxa"/>
            <w:shd w:val="clear" w:color="auto" w:fill="auto"/>
            <w:noWrap/>
            <w:vAlign w:val="center"/>
          </w:tcPr>
          <w:p w14:paraId="1800F573"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26.48</w:t>
            </w:r>
          </w:p>
        </w:tc>
        <w:tc>
          <w:tcPr>
            <w:tcW w:w="964" w:type="dxa"/>
            <w:shd w:val="clear" w:color="auto" w:fill="auto"/>
            <w:noWrap/>
            <w:vAlign w:val="center"/>
          </w:tcPr>
          <w:p w14:paraId="77D4F81E"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26.36</w:t>
            </w:r>
          </w:p>
        </w:tc>
        <w:tc>
          <w:tcPr>
            <w:tcW w:w="964" w:type="dxa"/>
            <w:vAlign w:val="center"/>
          </w:tcPr>
          <w:p w14:paraId="403F91B5"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28.42</w:t>
            </w:r>
          </w:p>
        </w:tc>
        <w:tc>
          <w:tcPr>
            <w:tcW w:w="964" w:type="dxa"/>
            <w:vAlign w:val="center"/>
          </w:tcPr>
          <w:p w14:paraId="61C59B80"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27.27</w:t>
            </w:r>
          </w:p>
        </w:tc>
        <w:tc>
          <w:tcPr>
            <w:tcW w:w="964" w:type="dxa"/>
            <w:shd w:val="clear" w:color="auto" w:fill="auto"/>
            <w:noWrap/>
            <w:vAlign w:val="center"/>
          </w:tcPr>
          <w:p w14:paraId="74EB7A07"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1.18</w:t>
            </w:r>
          </w:p>
        </w:tc>
        <w:tc>
          <w:tcPr>
            <w:tcW w:w="964" w:type="dxa"/>
            <w:shd w:val="clear" w:color="auto" w:fill="auto"/>
            <w:noWrap/>
            <w:vAlign w:val="center"/>
          </w:tcPr>
          <w:p w14:paraId="08B55A67"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-0.12</w:t>
            </w:r>
          </w:p>
        </w:tc>
        <w:tc>
          <w:tcPr>
            <w:tcW w:w="964" w:type="dxa"/>
            <w:vAlign w:val="center"/>
          </w:tcPr>
          <w:p w14:paraId="3059DEA3"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-1.15</w:t>
            </w:r>
          </w:p>
        </w:tc>
      </w:tr>
      <w:tr w:rsidR="00973570" w:rsidRPr="009C768F" w14:paraId="7BA575B3" w14:textId="77777777" w:rsidTr="00D737F7">
        <w:trPr>
          <w:trHeight w:val="240"/>
        </w:trPr>
        <w:tc>
          <w:tcPr>
            <w:tcW w:w="1731" w:type="dxa"/>
            <w:shd w:val="clear" w:color="auto" w:fill="auto"/>
          </w:tcPr>
          <w:p w14:paraId="6E268B75" w14:textId="77777777" w:rsidR="00973570" w:rsidRPr="0054799D" w:rsidRDefault="00973570" w:rsidP="0054799D">
            <w:pPr>
              <w:widowControl/>
              <w:jc w:val="left"/>
              <w:rPr>
                <w:rFonts w:ascii="华文细黑" w:eastAsia="华文细黑" w:hAnsi="华文细黑" w:cs="宋体"/>
                <w:b/>
                <w:color w:val="000000"/>
                <w:kern w:val="0"/>
                <w:sz w:val="20"/>
                <w:szCs w:val="20"/>
              </w:rPr>
            </w:pPr>
            <w:r w:rsidRPr="0054799D">
              <w:rPr>
                <w:rFonts w:ascii="华文细黑" w:eastAsia="华文细黑" w:hAnsi="华文细黑" w:cs="宋体" w:hint="eastAsia"/>
                <w:b/>
                <w:color w:val="000000"/>
                <w:kern w:val="0"/>
                <w:sz w:val="20"/>
                <w:szCs w:val="20"/>
              </w:rPr>
              <w:t>上市银行</w:t>
            </w:r>
          </w:p>
          <w:p w14:paraId="57C1066F" w14:textId="77777777" w:rsidR="00973570" w:rsidRPr="0054799D" w:rsidRDefault="00973570" w:rsidP="0054799D">
            <w:pPr>
              <w:widowControl/>
              <w:jc w:val="left"/>
              <w:rPr>
                <w:rFonts w:ascii="华文细黑" w:eastAsia="华文细黑" w:hAnsi="华文细黑" w:cs="宋体"/>
                <w:b/>
                <w:color w:val="000000"/>
                <w:kern w:val="0"/>
                <w:sz w:val="20"/>
                <w:szCs w:val="20"/>
              </w:rPr>
            </w:pPr>
            <w:r w:rsidRPr="0054799D">
              <w:rPr>
                <w:rFonts w:ascii="华文细黑" w:eastAsia="华文细黑" w:hAnsi="华文细黑" w:cs="宋体" w:hint="eastAsia"/>
                <w:b/>
                <w:color w:val="000000"/>
                <w:kern w:val="0"/>
                <w:sz w:val="20"/>
                <w:szCs w:val="20"/>
              </w:rPr>
              <w:t>2019年转换平均</w:t>
            </w:r>
          </w:p>
        </w:tc>
        <w:tc>
          <w:tcPr>
            <w:tcW w:w="762" w:type="dxa"/>
            <w:shd w:val="clear" w:color="auto" w:fill="auto"/>
            <w:noWrap/>
            <w:vAlign w:val="center"/>
          </w:tcPr>
          <w:p w14:paraId="2320B5B4"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29.92</w:t>
            </w:r>
          </w:p>
        </w:tc>
        <w:tc>
          <w:tcPr>
            <w:tcW w:w="964" w:type="dxa"/>
            <w:shd w:val="clear" w:color="auto" w:fill="auto"/>
            <w:noWrap/>
            <w:vAlign w:val="center"/>
          </w:tcPr>
          <w:p w14:paraId="38E78B04"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30.75</w:t>
            </w:r>
          </w:p>
        </w:tc>
        <w:tc>
          <w:tcPr>
            <w:tcW w:w="964" w:type="dxa"/>
            <w:shd w:val="clear" w:color="auto" w:fill="auto"/>
            <w:noWrap/>
            <w:vAlign w:val="center"/>
          </w:tcPr>
          <w:p w14:paraId="25CCDD04"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33.46</w:t>
            </w:r>
          </w:p>
        </w:tc>
        <w:tc>
          <w:tcPr>
            <w:tcW w:w="964" w:type="dxa"/>
            <w:vAlign w:val="center"/>
          </w:tcPr>
          <w:p w14:paraId="3F479DA6"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35.26</w:t>
            </w:r>
          </w:p>
        </w:tc>
        <w:tc>
          <w:tcPr>
            <w:tcW w:w="964" w:type="dxa"/>
            <w:vAlign w:val="center"/>
          </w:tcPr>
          <w:p w14:paraId="3977AFD0"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34.88</w:t>
            </w:r>
          </w:p>
        </w:tc>
        <w:tc>
          <w:tcPr>
            <w:tcW w:w="964" w:type="dxa"/>
            <w:shd w:val="clear" w:color="auto" w:fill="auto"/>
            <w:noWrap/>
            <w:vAlign w:val="center"/>
          </w:tcPr>
          <w:p w14:paraId="3FA0957B"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0.84</w:t>
            </w:r>
          </w:p>
        </w:tc>
        <w:tc>
          <w:tcPr>
            <w:tcW w:w="964" w:type="dxa"/>
            <w:shd w:val="clear" w:color="auto" w:fill="auto"/>
            <w:noWrap/>
            <w:vAlign w:val="center"/>
          </w:tcPr>
          <w:p w14:paraId="0E935E23"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2.71</w:t>
            </w:r>
          </w:p>
        </w:tc>
        <w:tc>
          <w:tcPr>
            <w:tcW w:w="964" w:type="dxa"/>
            <w:vAlign w:val="center"/>
          </w:tcPr>
          <w:p w14:paraId="468F1F02" w14:textId="77777777" w:rsidR="00973570" w:rsidRPr="0054799D" w:rsidRDefault="00973570" w:rsidP="0054799D">
            <w:pPr>
              <w:jc w:val="right"/>
              <w:rPr>
                <w:rFonts w:ascii="宋体" w:eastAsia="宋体" w:hAnsi="宋体" w:cs="Times New Roman"/>
                <w:b/>
                <w:sz w:val="20"/>
                <w:szCs w:val="20"/>
              </w:rPr>
            </w:pPr>
            <w:r w:rsidRPr="0054799D">
              <w:rPr>
                <w:rFonts w:ascii="宋体" w:eastAsia="宋体" w:hAnsi="宋体" w:cs="Times New Roman"/>
                <w:b/>
                <w:sz w:val="20"/>
                <w:szCs w:val="20"/>
              </w:rPr>
              <w:t>-0.39</w:t>
            </w:r>
          </w:p>
        </w:tc>
      </w:tr>
    </w:tbl>
    <w:p w14:paraId="15A15C66" w14:textId="1E737BEA" w:rsidR="00973570" w:rsidRPr="00941244" w:rsidRDefault="00973570" w:rsidP="00941244">
      <w:pPr>
        <w:ind w:firstLineChars="200" w:firstLine="560"/>
        <w:rPr>
          <w:rFonts w:ascii="仿宋" w:eastAsia="仿宋" w:hAnsi="仿宋"/>
          <w:sz w:val="28"/>
          <w:szCs w:val="28"/>
        </w:rPr>
      </w:pPr>
      <w:r w:rsidRPr="00941244">
        <w:rPr>
          <w:rFonts w:ascii="仿宋" w:eastAsia="仿宋" w:hAnsi="仿宋" w:hint="eastAsia"/>
          <w:sz w:val="28"/>
          <w:szCs w:val="28"/>
        </w:rPr>
        <w:t>多数银行在实施</w:t>
      </w:r>
      <w:r w:rsidR="00E61C5C">
        <w:rPr>
          <w:rFonts w:ascii="仿宋" w:eastAsia="仿宋" w:hAnsi="仿宋" w:hint="eastAsia"/>
          <w:sz w:val="28"/>
          <w:szCs w:val="28"/>
        </w:rPr>
        <w:t>新金融工具准则</w:t>
      </w:r>
      <w:r w:rsidRPr="00941244">
        <w:rPr>
          <w:rFonts w:ascii="仿宋" w:eastAsia="仿宋" w:hAnsi="仿宋" w:hint="eastAsia"/>
          <w:sz w:val="28"/>
          <w:szCs w:val="28"/>
        </w:rPr>
        <w:t>后非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占比有所提高，主要是因为金融资产“三分类”后,部分金融资产收入确认方式发生变化。如确认利息收入的金融资产因执行</w:t>
      </w:r>
      <w:r w:rsidR="00E61C5C">
        <w:rPr>
          <w:rFonts w:ascii="仿宋" w:eastAsia="仿宋" w:hAnsi="仿宋" w:hint="eastAsia"/>
          <w:sz w:val="28"/>
          <w:szCs w:val="28"/>
        </w:rPr>
        <w:t>新金融工具准则</w:t>
      </w:r>
      <w:r w:rsidRPr="00941244">
        <w:rPr>
          <w:rFonts w:ascii="仿宋" w:eastAsia="仿宋" w:hAnsi="仿宋" w:hint="eastAsia"/>
          <w:sz w:val="28"/>
          <w:szCs w:val="28"/>
        </w:rPr>
        <w:t>后无法通过SPPI测试，相关利息收入将调整至投资收益，非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占比将会升高。2018年度执行</w:t>
      </w:r>
      <w:r w:rsidR="00E61C5C">
        <w:rPr>
          <w:rFonts w:ascii="仿宋" w:eastAsia="仿宋" w:hAnsi="仿宋" w:hint="eastAsia"/>
          <w:sz w:val="28"/>
          <w:szCs w:val="28"/>
        </w:rPr>
        <w:t>新金融工具准则</w:t>
      </w:r>
      <w:r w:rsidRPr="00941244">
        <w:rPr>
          <w:rFonts w:ascii="仿宋" w:eastAsia="仿宋" w:hAnsi="仿宋" w:hint="eastAsia"/>
          <w:sz w:val="28"/>
          <w:szCs w:val="28"/>
        </w:rPr>
        <w:t>上市银行和2019年度执行</w:t>
      </w:r>
      <w:r w:rsidR="00E61C5C">
        <w:rPr>
          <w:rFonts w:ascii="仿宋" w:eastAsia="仿宋" w:hAnsi="仿宋" w:hint="eastAsia"/>
          <w:sz w:val="28"/>
          <w:szCs w:val="28"/>
        </w:rPr>
        <w:t>新金融工具准则</w:t>
      </w:r>
      <w:r w:rsidRPr="00941244">
        <w:rPr>
          <w:rFonts w:ascii="仿宋" w:eastAsia="仿宋" w:hAnsi="仿宋" w:hint="eastAsia"/>
          <w:sz w:val="28"/>
          <w:szCs w:val="28"/>
        </w:rPr>
        <w:t>上市银行非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占比同比分别增加1.18%和2.71%。</w:t>
      </w:r>
    </w:p>
    <w:p w14:paraId="6A627F02" w14:textId="77777777" w:rsidR="00973570" w:rsidRPr="00941244" w:rsidRDefault="00973570" w:rsidP="00941244">
      <w:pPr>
        <w:ind w:firstLineChars="200" w:firstLine="560"/>
        <w:rPr>
          <w:rFonts w:ascii="仿宋" w:eastAsia="仿宋" w:hAnsi="仿宋"/>
          <w:sz w:val="28"/>
          <w:szCs w:val="28"/>
        </w:rPr>
      </w:pPr>
      <w:r w:rsidRPr="00941244">
        <w:rPr>
          <w:rFonts w:ascii="仿宋" w:eastAsia="仿宋" w:hAnsi="仿宋" w:hint="eastAsia"/>
          <w:sz w:val="28"/>
          <w:szCs w:val="28"/>
        </w:rPr>
        <w:t>从银行类别看，国内大型银行和股份制银行非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占比变动不大，城商行和</w:t>
      </w:r>
      <w:proofErr w:type="gramStart"/>
      <w:r w:rsidRPr="00941244">
        <w:rPr>
          <w:rFonts w:ascii="仿宋" w:eastAsia="仿宋" w:hAnsi="仿宋" w:hint="eastAsia"/>
          <w:sz w:val="28"/>
          <w:szCs w:val="28"/>
        </w:rPr>
        <w:t>农商行</w:t>
      </w:r>
      <w:proofErr w:type="gramEnd"/>
      <w:r w:rsidRPr="00941244">
        <w:rPr>
          <w:rFonts w:ascii="仿宋" w:eastAsia="仿宋" w:hAnsi="仿宋" w:hint="eastAsia"/>
          <w:sz w:val="28"/>
          <w:szCs w:val="28"/>
        </w:rPr>
        <w:t>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占比上升明显。国有大型银行准则转换前后非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占比同比减少0.75%，主要是因为2018年度生息资产规模增长和净利息收益率提升，工行、建行、中行和邮储银行利息净收入增速超过非息收入，非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占比小幅下降。股份制银行各年转换前后非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占比小幅上升，2018年和2019年转换股份制银行非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占比分别增加3.52%和0.88%。城商行和</w:t>
      </w:r>
      <w:proofErr w:type="gramStart"/>
      <w:r w:rsidRPr="00941244">
        <w:rPr>
          <w:rFonts w:ascii="仿宋" w:eastAsia="仿宋" w:hAnsi="仿宋" w:hint="eastAsia"/>
          <w:sz w:val="28"/>
          <w:szCs w:val="28"/>
        </w:rPr>
        <w:t>农商行</w:t>
      </w:r>
      <w:proofErr w:type="gramEnd"/>
      <w:r w:rsidRPr="00941244">
        <w:rPr>
          <w:rFonts w:ascii="仿宋" w:eastAsia="仿宋" w:hAnsi="仿宋" w:hint="eastAsia"/>
          <w:sz w:val="28"/>
          <w:szCs w:val="28"/>
        </w:rPr>
        <w:t>增幅明显，2018</w:t>
      </w:r>
      <w:r w:rsidRPr="00941244">
        <w:rPr>
          <w:rFonts w:ascii="仿宋" w:eastAsia="仿宋" w:hAnsi="仿宋" w:hint="eastAsia"/>
          <w:sz w:val="28"/>
          <w:szCs w:val="28"/>
        </w:rPr>
        <w:lastRenderedPageBreak/>
        <w:t>年和2019年完成准则转换的城商行非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占比分别增加13.25%和9.05%,农商行非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占比分别增加16.62%和4.13%。从准则转换时点看，除国有大型银行外，2018年完成转换的同类银行非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占比上升幅度均高于2019年，股份制银行、城商行和</w:t>
      </w:r>
      <w:proofErr w:type="gramStart"/>
      <w:r w:rsidRPr="00941244">
        <w:rPr>
          <w:rFonts w:ascii="仿宋" w:eastAsia="仿宋" w:hAnsi="仿宋" w:hint="eastAsia"/>
          <w:sz w:val="28"/>
          <w:szCs w:val="28"/>
        </w:rPr>
        <w:t>农商行</w:t>
      </w:r>
      <w:proofErr w:type="gramEnd"/>
      <w:r w:rsidRPr="00941244">
        <w:rPr>
          <w:rFonts w:ascii="仿宋" w:eastAsia="仿宋" w:hAnsi="仿宋" w:hint="eastAsia"/>
          <w:sz w:val="28"/>
          <w:szCs w:val="28"/>
        </w:rPr>
        <w:t>2018年较2019年非</w:t>
      </w:r>
      <w:proofErr w:type="gramStart"/>
      <w:r w:rsidRPr="00941244">
        <w:rPr>
          <w:rFonts w:ascii="仿宋" w:eastAsia="仿宋" w:hAnsi="仿宋" w:hint="eastAsia"/>
          <w:sz w:val="28"/>
          <w:szCs w:val="28"/>
        </w:rPr>
        <w:t>息收入</w:t>
      </w:r>
      <w:proofErr w:type="gramEnd"/>
      <w:r w:rsidRPr="00941244">
        <w:rPr>
          <w:rFonts w:ascii="仿宋" w:eastAsia="仿宋" w:hAnsi="仿宋" w:hint="eastAsia"/>
          <w:sz w:val="28"/>
          <w:szCs w:val="28"/>
        </w:rPr>
        <w:t>占比变动程度更高，分别多增加2.64%、4.20%和12.49%。</w:t>
      </w:r>
    </w:p>
    <w:p w14:paraId="64411EDA" w14:textId="7BFAEC61" w:rsidR="00973570" w:rsidRDefault="007C0E81" w:rsidP="00942EFB">
      <w:pPr>
        <w:autoSpaceDE w:val="0"/>
        <w:autoSpaceDN w:val="0"/>
        <w:adjustRightInd w:val="0"/>
        <w:ind w:firstLineChars="200" w:firstLine="562"/>
        <w:jc w:val="left"/>
        <w:outlineLvl w:val="2"/>
        <w:rPr>
          <w:rFonts w:ascii="仿宋" w:eastAsia="仿宋" w:hAnsi="仿宋"/>
          <w:b/>
          <w:sz w:val="28"/>
          <w:szCs w:val="28"/>
        </w:rPr>
      </w:pPr>
      <w:bookmarkStart w:id="20" w:name="_Toc108082945"/>
      <w:r>
        <w:rPr>
          <w:rFonts w:ascii="仿宋" w:eastAsia="仿宋" w:hAnsi="仿宋" w:hint="eastAsia"/>
          <w:b/>
          <w:sz w:val="28"/>
          <w:szCs w:val="28"/>
        </w:rPr>
        <w:t>二、</w:t>
      </w:r>
      <w:r w:rsidR="00C11FA9">
        <w:rPr>
          <w:rFonts w:ascii="仿宋" w:eastAsia="仿宋" w:hAnsi="仿宋" w:hint="eastAsia"/>
          <w:b/>
          <w:sz w:val="28"/>
          <w:szCs w:val="28"/>
        </w:rPr>
        <w:t>资产质量</w:t>
      </w:r>
      <w:r w:rsidR="00C11FA9">
        <w:rPr>
          <w:rFonts w:ascii="仿宋" w:eastAsia="仿宋" w:hAnsi="仿宋"/>
          <w:b/>
          <w:sz w:val="28"/>
          <w:szCs w:val="28"/>
        </w:rPr>
        <w:t>指标</w:t>
      </w:r>
      <w:bookmarkEnd w:id="20"/>
    </w:p>
    <w:p w14:paraId="24086254" w14:textId="70B0FCB7" w:rsidR="00D737F7" w:rsidRDefault="00973570" w:rsidP="00D737F7">
      <w:pPr>
        <w:ind w:firstLineChars="200" w:firstLine="560"/>
        <w:rPr>
          <w:rFonts w:ascii="仿宋" w:eastAsia="仿宋" w:hAnsi="仿宋"/>
          <w:sz w:val="28"/>
          <w:szCs w:val="28"/>
        </w:rPr>
      </w:pPr>
      <w:r w:rsidRPr="006A5651">
        <w:rPr>
          <w:rFonts w:ascii="仿宋" w:eastAsia="仿宋" w:hAnsi="仿宋" w:hint="eastAsia"/>
          <w:sz w:val="28"/>
          <w:szCs w:val="28"/>
        </w:rPr>
        <w:t>准则实施后，预期信用损失模型引发多数银行金融资产拨备计提增加。不良贷款余额和不良贷款率未出现较大变动，国内上市银行拨备覆盖率和拨贷比有所上升。</w:t>
      </w:r>
    </w:p>
    <w:p w14:paraId="7A935667" w14:textId="5557E48D" w:rsidR="007D3FEA" w:rsidRPr="005C7F85" w:rsidRDefault="007D3FEA" w:rsidP="000177D4">
      <w:pPr>
        <w:jc w:val="center"/>
        <w:rPr>
          <w:rFonts w:ascii="仿宋" w:eastAsia="仿宋" w:hAnsi="仿宋"/>
          <w:b/>
          <w:szCs w:val="21"/>
        </w:rPr>
      </w:pPr>
      <w:r>
        <w:rPr>
          <w:rFonts w:ascii="仿宋" w:eastAsia="仿宋" w:hAnsi="仿宋" w:hint="eastAsia"/>
          <w:b/>
          <w:szCs w:val="21"/>
        </w:rPr>
        <w:t>表</w:t>
      </w:r>
      <w:r w:rsidRPr="00F845E8">
        <w:rPr>
          <w:rFonts w:ascii="仿宋" w:eastAsia="仿宋" w:hAnsi="仿宋" w:hint="eastAsia"/>
          <w:b/>
          <w:szCs w:val="21"/>
        </w:rPr>
        <w:t>3.</w:t>
      </w:r>
      <w:r>
        <w:rPr>
          <w:rFonts w:ascii="仿宋" w:eastAsia="仿宋" w:hAnsi="仿宋"/>
          <w:b/>
          <w:szCs w:val="21"/>
        </w:rPr>
        <w:t>8</w:t>
      </w:r>
      <w:r w:rsidRPr="00F845E8">
        <w:rPr>
          <w:rFonts w:ascii="仿宋" w:eastAsia="仿宋" w:hAnsi="仿宋"/>
          <w:b/>
          <w:szCs w:val="21"/>
        </w:rPr>
        <w:t xml:space="preserve"> </w:t>
      </w:r>
      <w:proofErr w:type="gramStart"/>
      <w:r>
        <w:rPr>
          <w:rFonts w:ascii="仿宋" w:eastAsia="仿宋" w:hAnsi="仿宋" w:hint="eastAsia"/>
          <w:b/>
          <w:szCs w:val="21"/>
        </w:rPr>
        <w:t>各类行资产</w:t>
      </w:r>
      <w:proofErr w:type="gramEnd"/>
      <w:r>
        <w:rPr>
          <w:rFonts w:ascii="仿宋" w:eastAsia="仿宋" w:hAnsi="仿宋" w:hint="eastAsia"/>
          <w:b/>
          <w:szCs w:val="21"/>
        </w:rPr>
        <w:t>质量指标</w:t>
      </w:r>
      <w:r>
        <w:rPr>
          <w:rFonts w:ascii="仿宋" w:eastAsia="仿宋" w:hAnsi="仿宋"/>
          <w:b/>
          <w:szCs w:val="21"/>
        </w:rPr>
        <w:t>情况表</w:t>
      </w:r>
    </w:p>
    <w:p w14:paraId="2642CC85" w14:textId="42D13395" w:rsidR="006B7D94" w:rsidRPr="006B7D94" w:rsidRDefault="006B7D94" w:rsidP="006B7D94">
      <w:pPr>
        <w:ind w:rightChars="-297" w:right="-624" w:firstLineChars="4400" w:firstLine="7920"/>
        <w:rPr>
          <w:rFonts w:ascii="仿宋" w:eastAsia="仿宋" w:hAnsi="仿宋"/>
          <w:sz w:val="18"/>
          <w:szCs w:val="18"/>
        </w:rPr>
      </w:pPr>
      <w:r w:rsidRPr="002B5880">
        <w:rPr>
          <w:rFonts w:ascii="仿宋" w:eastAsia="仿宋" w:hAnsi="仿宋" w:hint="eastAsia"/>
          <w:sz w:val="18"/>
          <w:szCs w:val="18"/>
        </w:rPr>
        <w:t>单位：%</w:t>
      </w:r>
    </w:p>
    <w:tbl>
      <w:tblPr>
        <w:tblW w:w="895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020"/>
        <w:gridCol w:w="1020"/>
        <w:gridCol w:w="1020"/>
        <w:gridCol w:w="1020"/>
        <w:gridCol w:w="1020"/>
        <w:gridCol w:w="1020"/>
        <w:gridCol w:w="1020"/>
      </w:tblGrid>
      <w:tr w:rsidR="00973570" w:rsidRPr="008B44D1" w14:paraId="74A91D3B" w14:textId="77777777" w:rsidTr="00D737F7">
        <w:trPr>
          <w:trHeight w:val="240"/>
        </w:trPr>
        <w:tc>
          <w:tcPr>
            <w:tcW w:w="1818" w:type="dxa"/>
            <w:vMerge w:val="restart"/>
            <w:shd w:val="clear" w:color="auto" w:fill="D9D9D9" w:themeFill="background1" w:themeFillShade="D9"/>
            <w:vAlign w:val="center"/>
          </w:tcPr>
          <w:p w14:paraId="6C36C06D"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银行名称</w:t>
            </w:r>
          </w:p>
        </w:tc>
        <w:tc>
          <w:tcPr>
            <w:tcW w:w="4080" w:type="dxa"/>
            <w:gridSpan w:val="4"/>
            <w:shd w:val="clear" w:color="auto" w:fill="D9D9D9" w:themeFill="background1" w:themeFillShade="D9"/>
            <w:vAlign w:val="center"/>
          </w:tcPr>
          <w:p w14:paraId="0B8102D9" w14:textId="2C74F903"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拨备覆盖率</w:t>
            </w:r>
            <w:r w:rsidR="006B7D94" w:rsidRPr="007D3FEA">
              <w:rPr>
                <w:rFonts w:ascii="华文细黑" w:eastAsia="华文细黑" w:hAnsi="华文细黑" w:cs="宋体"/>
                <w:b/>
                <w:bCs/>
                <w:color w:val="000000"/>
                <w:kern w:val="0"/>
                <w:sz w:val="13"/>
                <w:szCs w:val="13"/>
              </w:rPr>
              <w:footnoteReference w:id="3"/>
            </w:r>
          </w:p>
        </w:tc>
        <w:tc>
          <w:tcPr>
            <w:tcW w:w="3060" w:type="dxa"/>
            <w:gridSpan w:val="3"/>
            <w:shd w:val="clear" w:color="auto" w:fill="D9D9D9" w:themeFill="background1" w:themeFillShade="D9"/>
            <w:vAlign w:val="center"/>
          </w:tcPr>
          <w:p w14:paraId="6F56EC03" w14:textId="77777777" w:rsidR="00973570" w:rsidRPr="006B7D94" w:rsidRDefault="00973570" w:rsidP="0054799D">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拨备覆盖率变动</w:t>
            </w:r>
          </w:p>
        </w:tc>
      </w:tr>
      <w:tr w:rsidR="00973570" w:rsidRPr="008B44D1" w14:paraId="15592495" w14:textId="77777777" w:rsidTr="00D737F7">
        <w:trPr>
          <w:trHeight w:val="240"/>
        </w:trPr>
        <w:tc>
          <w:tcPr>
            <w:tcW w:w="1818" w:type="dxa"/>
            <w:vMerge/>
            <w:shd w:val="clear" w:color="auto" w:fill="D9D9D9" w:themeFill="background1" w:themeFillShade="D9"/>
            <w:vAlign w:val="center"/>
            <w:hideMark/>
          </w:tcPr>
          <w:p w14:paraId="16D3613D" w14:textId="77777777" w:rsidR="00973570" w:rsidRPr="006B7D94" w:rsidRDefault="00973570" w:rsidP="006B7D94">
            <w:pPr>
              <w:widowControl/>
              <w:jc w:val="center"/>
              <w:rPr>
                <w:rFonts w:ascii="华文细黑" w:eastAsia="华文细黑" w:hAnsi="华文细黑" w:cs="宋体"/>
                <w:b/>
                <w:bCs/>
                <w:color w:val="000000"/>
                <w:kern w:val="0"/>
                <w:sz w:val="22"/>
              </w:rPr>
            </w:pPr>
          </w:p>
        </w:tc>
        <w:tc>
          <w:tcPr>
            <w:tcW w:w="1020" w:type="dxa"/>
            <w:shd w:val="clear" w:color="auto" w:fill="D9D9D9" w:themeFill="background1" w:themeFillShade="D9"/>
            <w:vAlign w:val="center"/>
            <w:hideMark/>
          </w:tcPr>
          <w:p w14:paraId="46461DED"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2017</w:t>
            </w:r>
          </w:p>
          <w:p w14:paraId="0AF6F2DB"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年度</w:t>
            </w:r>
          </w:p>
        </w:tc>
        <w:tc>
          <w:tcPr>
            <w:tcW w:w="1020" w:type="dxa"/>
            <w:shd w:val="clear" w:color="auto" w:fill="D9D9D9" w:themeFill="background1" w:themeFillShade="D9"/>
            <w:vAlign w:val="center"/>
            <w:hideMark/>
          </w:tcPr>
          <w:p w14:paraId="3ECF624C"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2018</w:t>
            </w:r>
          </w:p>
          <w:p w14:paraId="34FAD3EE"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年度</w:t>
            </w:r>
          </w:p>
        </w:tc>
        <w:tc>
          <w:tcPr>
            <w:tcW w:w="1020" w:type="dxa"/>
            <w:shd w:val="clear" w:color="auto" w:fill="D9D9D9" w:themeFill="background1" w:themeFillShade="D9"/>
            <w:vAlign w:val="center"/>
            <w:hideMark/>
          </w:tcPr>
          <w:p w14:paraId="15A10E88"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2019</w:t>
            </w:r>
          </w:p>
          <w:p w14:paraId="5EB72C4E"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年度</w:t>
            </w:r>
          </w:p>
        </w:tc>
        <w:tc>
          <w:tcPr>
            <w:tcW w:w="1020" w:type="dxa"/>
            <w:shd w:val="clear" w:color="auto" w:fill="D9D9D9" w:themeFill="background1" w:themeFillShade="D9"/>
            <w:vAlign w:val="center"/>
          </w:tcPr>
          <w:p w14:paraId="342B8F51"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2020</w:t>
            </w:r>
          </w:p>
          <w:p w14:paraId="0625EE3F"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半年度</w:t>
            </w:r>
          </w:p>
        </w:tc>
        <w:tc>
          <w:tcPr>
            <w:tcW w:w="1020" w:type="dxa"/>
            <w:shd w:val="clear" w:color="auto" w:fill="D9D9D9" w:themeFill="background1" w:themeFillShade="D9"/>
            <w:vAlign w:val="center"/>
            <w:hideMark/>
          </w:tcPr>
          <w:p w14:paraId="783195DD"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2018</w:t>
            </w:r>
          </w:p>
          <w:p w14:paraId="214F3B38"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年度</w:t>
            </w:r>
          </w:p>
        </w:tc>
        <w:tc>
          <w:tcPr>
            <w:tcW w:w="1020" w:type="dxa"/>
            <w:shd w:val="clear" w:color="auto" w:fill="D9D9D9" w:themeFill="background1" w:themeFillShade="D9"/>
            <w:vAlign w:val="center"/>
            <w:hideMark/>
          </w:tcPr>
          <w:p w14:paraId="779F979A"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2019</w:t>
            </w:r>
          </w:p>
          <w:p w14:paraId="4087DAFE"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年度</w:t>
            </w:r>
          </w:p>
        </w:tc>
        <w:tc>
          <w:tcPr>
            <w:tcW w:w="1020" w:type="dxa"/>
            <w:shd w:val="clear" w:color="auto" w:fill="D9D9D9" w:themeFill="background1" w:themeFillShade="D9"/>
            <w:vAlign w:val="center"/>
          </w:tcPr>
          <w:p w14:paraId="36E9196A"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2020</w:t>
            </w:r>
          </w:p>
          <w:p w14:paraId="2780DADD" w14:textId="77777777" w:rsidR="00973570" w:rsidRPr="006B7D94" w:rsidRDefault="00973570" w:rsidP="006B7D94">
            <w:pPr>
              <w:widowControl/>
              <w:jc w:val="center"/>
              <w:rPr>
                <w:rFonts w:ascii="华文细黑" w:eastAsia="华文细黑" w:hAnsi="华文细黑" w:cs="宋体"/>
                <w:b/>
                <w:bCs/>
                <w:color w:val="000000"/>
                <w:kern w:val="0"/>
                <w:sz w:val="22"/>
              </w:rPr>
            </w:pPr>
            <w:r w:rsidRPr="006B7D94">
              <w:rPr>
                <w:rFonts w:ascii="华文细黑" w:eastAsia="华文细黑" w:hAnsi="华文细黑" w:cs="宋体" w:hint="eastAsia"/>
                <w:b/>
                <w:bCs/>
                <w:color w:val="000000"/>
                <w:kern w:val="0"/>
                <w:sz w:val="22"/>
              </w:rPr>
              <w:t>半年度</w:t>
            </w:r>
          </w:p>
        </w:tc>
      </w:tr>
      <w:tr w:rsidR="00973570" w:rsidRPr="008B44D1" w14:paraId="2E24DF39" w14:textId="77777777" w:rsidTr="00D737F7">
        <w:trPr>
          <w:trHeight w:val="240"/>
        </w:trPr>
        <w:tc>
          <w:tcPr>
            <w:tcW w:w="1818" w:type="dxa"/>
            <w:vMerge/>
            <w:shd w:val="clear" w:color="auto" w:fill="D9D9D9" w:themeFill="background1" w:themeFillShade="D9"/>
            <w:vAlign w:val="center"/>
          </w:tcPr>
          <w:p w14:paraId="17DD28DF" w14:textId="77777777" w:rsidR="00973570" w:rsidRPr="006B7D94" w:rsidRDefault="00973570" w:rsidP="006B7D94">
            <w:pPr>
              <w:widowControl/>
              <w:jc w:val="center"/>
              <w:rPr>
                <w:rFonts w:ascii="华文细黑" w:eastAsia="华文细黑" w:hAnsi="华文细黑" w:cs="宋体"/>
                <w:b/>
                <w:bCs/>
                <w:color w:val="000000"/>
                <w:kern w:val="0"/>
                <w:sz w:val="22"/>
              </w:rPr>
            </w:pPr>
          </w:p>
        </w:tc>
        <w:tc>
          <w:tcPr>
            <w:tcW w:w="7140" w:type="dxa"/>
            <w:gridSpan w:val="7"/>
            <w:shd w:val="clear" w:color="auto" w:fill="D9D9D9" w:themeFill="background1" w:themeFillShade="D9"/>
            <w:vAlign w:val="center"/>
          </w:tcPr>
          <w:p w14:paraId="1A75A418" w14:textId="783862D7" w:rsidR="00973570" w:rsidRPr="006B7D94" w:rsidRDefault="00973570" w:rsidP="006B7D94">
            <w:pPr>
              <w:widowControl/>
              <w:jc w:val="center"/>
              <w:rPr>
                <w:rFonts w:ascii="华文细黑" w:eastAsia="华文细黑" w:hAnsi="华文细黑" w:cs="宋体"/>
                <w:b/>
                <w:bCs/>
                <w:color w:val="000000"/>
                <w:kern w:val="0"/>
                <w:sz w:val="22"/>
              </w:rPr>
            </w:pPr>
          </w:p>
        </w:tc>
      </w:tr>
      <w:tr w:rsidR="00973570" w:rsidRPr="009C768F" w14:paraId="169E36B4" w14:textId="77777777" w:rsidTr="00D737F7">
        <w:trPr>
          <w:trHeight w:val="240"/>
        </w:trPr>
        <w:tc>
          <w:tcPr>
            <w:tcW w:w="1818" w:type="dxa"/>
            <w:shd w:val="clear" w:color="auto" w:fill="auto"/>
            <w:hideMark/>
          </w:tcPr>
          <w:p w14:paraId="57945184"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国有大型银行</w:t>
            </w:r>
          </w:p>
          <w:p w14:paraId="70081D8D"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2018年转换平均</w:t>
            </w:r>
          </w:p>
        </w:tc>
        <w:tc>
          <w:tcPr>
            <w:tcW w:w="1020" w:type="dxa"/>
            <w:shd w:val="clear" w:color="auto" w:fill="auto"/>
            <w:noWrap/>
            <w:vAlign w:val="center"/>
            <w:hideMark/>
          </w:tcPr>
          <w:p w14:paraId="026299F2"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195.09</w:t>
            </w:r>
          </w:p>
        </w:tc>
        <w:tc>
          <w:tcPr>
            <w:tcW w:w="1020" w:type="dxa"/>
            <w:shd w:val="clear" w:color="auto" w:fill="auto"/>
            <w:noWrap/>
            <w:vAlign w:val="center"/>
            <w:hideMark/>
          </w:tcPr>
          <w:p w14:paraId="1BB885CC"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223.04</w:t>
            </w:r>
          </w:p>
        </w:tc>
        <w:tc>
          <w:tcPr>
            <w:tcW w:w="1020" w:type="dxa"/>
            <w:shd w:val="clear" w:color="auto" w:fill="auto"/>
            <w:noWrap/>
            <w:vAlign w:val="center"/>
            <w:hideMark/>
          </w:tcPr>
          <w:p w14:paraId="10F1B563"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243.31</w:t>
            </w:r>
          </w:p>
        </w:tc>
        <w:tc>
          <w:tcPr>
            <w:tcW w:w="1020" w:type="dxa"/>
            <w:vAlign w:val="center"/>
          </w:tcPr>
          <w:p w14:paraId="23C84C04"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239.74</w:t>
            </w:r>
          </w:p>
        </w:tc>
        <w:tc>
          <w:tcPr>
            <w:tcW w:w="1020" w:type="dxa"/>
            <w:shd w:val="clear" w:color="auto" w:fill="auto"/>
            <w:noWrap/>
            <w:vAlign w:val="center"/>
            <w:hideMark/>
          </w:tcPr>
          <w:p w14:paraId="56190001"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27.94</w:t>
            </w:r>
          </w:p>
        </w:tc>
        <w:tc>
          <w:tcPr>
            <w:tcW w:w="1020" w:type="dxa"/>
            <w:shd w:val="clear" w:color="auto" w:fill="auto"/>
            <w:noWrap/>
            <w:vAlign w:val="center"/>
            <w:hideMark/>
          </w:tcPr>
          <w:p w14:paraId="18221C4E"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20.27</w:t>
            </w:r>
          </w:p>
        </w:tc>
        <w:tc>
          <w:tcPr>
            <w:tcW w:w="1020" w:type="dxa"/>
            <w:vAlign w:val="center"/>
          </w:tcPr>
          <w:p w14:paraId="6FA48C10"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-3.57</w:t>
            </w:r>
          </w:p>
        </w:tc>
      </w:tr>
      <w:tr w:rsidR="00973570" w:rsidRPr="009C768F" w14:paraId="51F061CA" w14:textId="77777777" w:rsidTr="00D737F7">
        <w:trPr>
          <w:trHeight w:val="240"/>
        </w:trPr>
        <w:tc>
          <w:tcPr>
            <w:tcW w:w="1818" w:type="dxa"/>
            <w:shd w:val="clear" w:color="auto" w:fill="auto"/>
            <w:hideMark/>
          </w:tcPr>
          <w:p w14:paraId="4EA558A7"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股份制银行</w:t>
            </w:r>
          </w:p>
          <w:p w14:paraId="3846E086"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2018年转换平均</w:t>
            </w:r>
          </w:p>
        </w:tc>
        <w:tc>
          <w:tcPr>
            <w:tcW w:w="1020" w:type="dxa"/>
            <w:shd w:val="clear" w:color="auto" w:fill="auto"/>
            <w:noWrap/>
            <w:vAlign w:val="center"/>
            <w:hideMark/>
          </w:tcPr>
          <w:p w14:paraId="12205710"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189.40</w:t>
            </w:r>
          </w:p>
        </w:tc>
        <w:tc>
          <w:tcPr>
            <w:tcW w:w="1020" w:type="dxa"/>
            <w:shd w:val="clear" w:color="auto" w:fill="auto"/>
            <w:noWrap/>
            <w:vAlign w:val="center"/>
            <w:hideMark/>
          </w:tcPr>
          <w:p w14:paraId="7DB8C73E"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200.98</w:t>
            </w:r>
          </w:p>
        </w:tc>
        <w:tc>
          <w:tcPr>
            <w:tcW w:w="1020" w:type="dxa"/>
            <w:shd w:val="clear" w:color="auto" w:fill="auto"/>
            <w:noWrap/>
            <w:vAlign w:val="center"/>
            <w:hideMark/>
          </w:tcPr>
          <w:p w14:paraId="34C08BD6"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210.97</w:t>
            </w:r>
          </w:p>
        </w:tc>
        <w:tc>
          <w:tcPr>
            <w:tcW w:w="1020" w:type="dxa"/>
            <w:vAlign w:val="center"/>
          </w:tcPr>
          <w:p w14:paraId="59C16363"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217.89</w:t>
            </w:r>
          </w:p>
        </w:tc>
        <w:tc>
          <w:tcPr>
            <w:tcW w:w="1020" w:type="dxa"/>
            <w:shd w:val="clear" w:color="auto" w:fill="auto"/>
            <w:noWrap/>
            <w:vAlign w:val="center"/>
            <w:hideMark/>
          </w:tcPr>
          <w:p w14:paraId="6B0EB437"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11.58</w:t>
            </w:r>
          </w:p>
        </w:tc>
        <w:tc>
          <w:tcPr>
            <w:tcW w:w="1020" w:type="dxa"/>
            <w:shd w:val="clear" w:color="auto" w:fill="auto"/>
            <w:noWrap/>
            <w:vAlign w:val="center"/>
            <w:hideMark/>
          </w:tcPr>
          <w:p w14:paraId="2E24875C"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9.99</w:t>
            </w:r>
          </w:p>
        </w:tc>
        <w:tc>
          <w:tcPr>
            <w:tcW w:w="1020" w:type="dxa"/>
            <w:vAlign w:val="center"/>
          </w:tcPr>
          <w:p w14:paraId="4A69A51F"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6.91</w:t>
            </w:r>
          </w:p>
        </w:tc>
      </w:tr>
      <w:tr w:rsidR="00973570" w:rsidRPr="009C768F" w14:paraId="18CA8B55" w14:textId="77777777" w:rsidTr="00D737F7">
        <w:trPr>
          <w:trHeight w:val="240"/>
        </w:trPr>
        <w:tc>
          <w:tcPr>
            <w:tcW w:w="1818" w:type="dxa"/>
            <w:shd w:val="clear" w:color="auto" w:fill="auto"/>
            <w:hideMark/>
          </w:tcPr>
          <w:p w14:paraId="0DE45FD2"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股份制银行</w:t>
            </w:r>
          </w:p>
          <w:p w14:paraId="0D3CC22D"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2019年转换平均</w:t>
            </w:r>
          </w:p>
        </w:tc>
        <w:tc>
          <w:tcPr>
            <w:tcW w:w="1020" w:type="dxa"/>
            <w:shd w:val="clear" w:color="auto" w:fill="auto"/>
            <w:noWrap/>
            <w:vAlign w:val="center"/>
            <w:hideMark/>
          </w:tcPr>
          <w:p w14:paraId="6EF1E561"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184.15</w:t>
            </w:r>
          </w:p>
        </w:tc>
        <w:tc>
          <w:tcPr>
            <w:tcW w:w="1020" w:type="dxa"/>
            <w:shd w:val="clear" w:color="auto" w:fill="auto"/>
            <w:noWrap/>
            <w:vAlign w:val="center"/>
            <w:hideMark/>
          </w:tcPr>
          <w:p w14:paraId="50F99A72"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182.94</w:t>
            </w:r>
          </w:p>
        </w:tc>
        <w:tc>
          <w:tcPr>
            <w:tcW w:w="1020" w:type="dxa"/>
            <w:shd w:val="clear" w:color="auto" w:fill="auto"/>
            <w:noWrap/>
            <w:vAlign w:val="center"/>
            <w:hideMark/>
          </w:tcPr>
          <w:p w14:paraId="12A6E9F3"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170.53</w:t>
            </w:r>
          </w:p>
        </w:tc>
        <w:tc>
          <w:tcPr>
            <w:tcW w:w="1020" w:type="dxa"/>
            <w:vAlign w:val="center"/>
          </w:tcPr>
          <w:p w14:paraId="2869BD49"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179.11</w:t>
            </w:r>
          </w:p>
        </w:tc>
        <w:tc>
          <w:tcPr>
            <w:tcW w:w="1020" w:type="dxa"/>
            <w:shd w:val="clear" w:color="auto" w:fill="auto"/>
            <w:noWrap/>
            <w:vAlign w:val="center"/>
            <w:hideMark/>
          </w:tcPr>
          <w:p w14:paraId="7B8F6139"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-1.21</w:t>
            </w:r>
          </w:p>
        </w:tc>
        <w:tc>
          <w:tcPr>
            <w:tcW w:w="1020" w:type="dxa"/>
            <w:shd w:val="clear" w:color="auto" w:fill="auto"/>
            <w:noWrap/>
            <w:vAlign w:val="center"/>
            <w:hideMark/>
          </w:tcPr>
          <w:p w14:paraId="4691C164"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-12.41</w:t>
            </w:r>
          </w:p>
        </w:tc>
        <w:tc>
          <w:tcPr>
            <w:tcW w:w="1020" w:type="dxa"/>
            <w:vAlign w:val="center"/>
          </w:tcPr>
          <w:p w14:paraId="60B4F291"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8.58</w:t>
            </w:r>
          </w:p>
        </w:tc>
      </w:tr>
      <w:tr w:rsidR="00973570" w:rsidRPr="009C768F" w14:paraId="628C8F0D" w14:textId="77777777" w:rsidTr="00D737F7">
        <w:trPr>
          <w:trHeight w:val="240"/>
        </w:trPr>
        <w:tc>
          <w:tcPr>
            <w:tcW w:w="1818" w:type="dxa"/>
            <w:shd w:val="clear" w:color="auto" w:fill="auto"/>
          </w:tcPr>
          <w:p w14:paraId="2D4FE983"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城商行</w:t>
            </w:r>
          </w:p>
          <w:p w14:paraId="6DBE11D1"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2018年转换平均</w:t>
            </w:r>
          </w:p>
        </w:tc>
        <w:tc>
          <w:tcPr>
            <w:tcW w:w="1020" w:type="dxa"/>
            <w:shd w:val="clear" w:color="auto" w:fill="auto"/>
            <w:noWrap/>
            <w:vAlign w:val="center"/>
          </w:tcPr>
          <w:p w14:paraId="2FBE66DA"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205.98</w:t>
            </w:r>
          </w:p>
        </w:tc>
        <w:tc>
          <w:tcPr>
            <w:tcW w:w="1020" w:type="dxa"/>
            <w:shd w:val="clear" w:color="auto" w:fill="auto"/>
            <w:noWrap/>
            <w:vAlign w:val="center"/>
          </w:tcPr>
          <w:p w14:paraId="367C90A3"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204.10</w:t>
            </w:r>
          </w:p>
        </w:tc>
        <w:tc>
          <w:tcPr>
            <w:tcW w:w="1020" w:type="dxa"/>
            <w:shd w:val="clear" w:color="auto" w:fill="auto"/>
            <w:noWrap/>
            <w:vAlign w:val="center"/>
          </w:tcPr>
          <w:p w14:paraId="63C59614"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208.71</w:t>
            </w:r>
          </w:p>
        </w:tc>
        <w:tc>
          <w:tcPr>
            <w:tcW w:w="1020" w:type="dxa"/>
            <w:vAlign w:val="center"/>
          </w:tcPr>
          <w:p w14:paraId="2E1B6771"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196.67</w:t>
            </w:r>
          </w:p>
        </w:tc>
        <w:tc>
          <w:tcPr>
            <w:tcW w:w="1020" w:type="dxa"/>
            <w:shd w:val="clear" w:color="auto" w:fill="auto"/>
            <w:noWrap/>
            <w:vAlign w:val="center"/>
          </w:tcPr>
          <w:p w14:paraId="6C5C1C49"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-1.89</w:t>
            </w:r>
          </w:p>
        </w:tc>
        <w:tc>
          <w:tcPr>
            <w:tcW w:w="1020" w:type="dxa"/>
            <w:shd w:val="clear" w:color="auto" w:fill="auto"/>
            <w:noWrap/>
            <w:vAlign w:val="center"/>
          </w:tcPr>
          <w:p w14:paraId="24B60C3D"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4.61</w:t>
            </w:r>
          </w:p>
        </w:tc>
        <w:tc>
          <w:tcPr>
            <w:tcW w:w="1020" w:type="dxa"/>
            <w:vAlign w:val="center"/>
          </w:tcPr>
          <w:p w14:paraId="77005367"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-12.04</w:t>
            </w:r>
          </w:p>
        </w:tc>
      </w:tr>
      <w:tr w:rsidR="00973570" w:rsidRPr="009C768F" w14:paraId="1E3B1A69" w14:textId="77777777" w:rsidTr="00D737F7">
        <w:trPr>
          <w:trHeight w:val="240"/>
        </w:trPr>
        <w:tc>
          <w:tcPr>
            <w:tcW w:w="1818" w:type="dxa"/>
            <w:shd w:val="clear" w:color="auto" w:fill="auto"/>
          </w:tcPr>
          <w:p w14:paraId="4558D0A5"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城商行</w:t>
            </w:r>
          </w:p>
          <w:p w14:paraId="7B492B7F"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2019年转换平均</w:t>
            </w:r>
          </w:p>
        </w:tc>
        <w:tc>
          <w:tcPr>
            <w:tcW w:w="1020" w:type="dxa"/>
            <w:shd w:val="clear" w:color="auto" w:fill="auto"/>
            <w:noWrap/>
            <w:vAlign w:val="center"/>
          </w:tcPr>
          <w:p w14:paraId="41169402"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275.03</w:t>
            </w:r>
          </w:p>
        </w:tc>
        <w:tc>
          <w:tcPr>
            <w:tcW w:w="1020" w:type="dxa"/>
            <w:shd w:val="clear" w:color="auto" w:fill="auto"/>
            <w:noWrap/>
            <w:vAlign w:val="center"/>
          </w:tcPr>
          <w:p w14:paraId="1A38E7B9"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287.65</w:t>
            </w:r>
          </w:p>
        </w:tc>
        <w:tc>
          <w:tcPr>
            <w:tcW w:w="1020" w:type="dxa"/>
            <w:shd w:val="clear" w:color="auto" w:fill="auto"/>
            <w:noWrap/>
            <w:vAlign w:val="center"/>
          </w:tcPr>
          <w:p w14:paraId="141E5344"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305.94</w:t>
            </w:r>
          </w:p>
        </w:tc>
        <w:tc>
          <w:tcPr>
            <w:tcW w:w="1020" w:type="dxa"/>
            <w:vAlign w:val="center"/>
          </w:tcPr>
          <w:p w14:paraId="6A6D0DE0"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315.44</w:t>
            </w:r>
          </w:p>
        </w:tc>
        <w:tc>
          <w:tcPr>
            <w:tcW w:w="1020" w:type="dxa"/>
            <w:shd w:val="clear" w:color="auto" w:fill="auto"/>
            <w:noWrap/>
            <w:vAlign w:val="center"/>
          </w:tcPr>
          <w:p w14:paraId="74BA30B9"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12.62</w:t>
            </w:r>
          </w:p>
        </w:tc>
        <w:tc>
          <w:tcPr>
            <w:tcW w:w="1020" w:type="dxa"/>
            <w:shd w:val="clear" w:color="auto" w:fill="auto"/>
            <w:noWrap/>
            <w:vAlign w:val="center"/>
          </w:tcPr>
          <w:p w14:paraId="25EC2E0F"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18.29</w:t>
            </w:r>
          </w:p>
        </w:tc>
        <w:tc>
          <w:tcPr>
            <w:tcW w:w="1020" w:type="dxa"/>
            <w:vAlign w:val="center"/>
          </w:tcPr>
          <w:p w14:paraId="70AFAADF"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9.50</w:t>
            </w:r>
          </w:p>
        </w:tc>
      </w:tr>
      <w:tr w:rsidR="00973570" w:rsidRPr="009C768F" w14:paraId="243B66E1" w14:textId="77777777" w:rsidTr="00D737F7">
        <w:trPr>
          <w:trHeight w:val="240"/>
        </w:trPr>
        <w:tc>
          <w:tcPr>
            <w:tcW w:w="1818" w:type="dxa"/>
            <w:shd w:val="clear" w:color="auto" w:fill="auto"/>
          </w:tcPr>
          <w:p w14:paraId="5C70E91D"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农商行</w:t>
            </w:r>
          </w:p>
          <w:p w14:paraId="72ABD580"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2018年转换平均</w:t>
            </w:r>
          </w:p>
        </w:tc>
        <w:tc>
          <w:tcPr>
            <w:tcW w:w="1020" w:type="dxa"/>
            <w:shd w:val="clear" w:color="auto" w:fill="auto"/>
            <w:noWrap/>
            <w:vAlign w:val="center"/>
          </w:tcPr>
          <w:p w14:paraId="452A72C8"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263.16</w:t>
            </w:r>
          </w:p>
        </w:tc>
        <w:tc>
          <w:tcPr>
            <w:tcW w:w="1020" w:type="dxa"/>
            <w:shd w:val="clear" w:color="auto" w:fill="auto"/>
            <w:noWrap/>
            <w:vAlign w:val="center"/>
          </w:tcPr>
          <w:p w14:paraId="08823010"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261.61</w:t>
            </w:r>
          </w:p>
        </w:tc>
        <w:tc>
          <w:tcPr>
            <w:tcW w:w="1020" w:type="dxa"/>
            <w:shd w:val="clear" w:color="auto" w:fill="auto"/>
            <w:noWrap/>
            <w:vAlign w:val="center"/>
          </w:tcPr>
          <w:p w14:paraId="057A7B48"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251.99</w:t>
            </w:r>
          </w:p>
        </w:tc>
        <w:tc>
          <w:tcPr>
            <w:tcW w:w="1020" w:type="dxa"/>
            <w:vAlign w:val="center"/>
          </w:tcPr>
          <w:p w14:paraId="46D825BD"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238.70</w:t>
            </w:r>
          </w:p>
        </w:tc>
        <w:tc>
          <w:tcPr>
            <w:tcW w:w="1020" w:type="dxa"/>
            <w:shd w:val="clear" w:color="auto" w:fill="auto"/>
            <w:noWrap/>
            <w:vAlign w:val="center"/>
          </w:tcPr>
          <w:p w14:paraId="6D2CA06B"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-1.54</w:t>
            </w:r>
          </w:p>
        </w:tc>
        <w:tc>
          <w:tcPr>
            <w:tcW w:w="1020" w:type="dxa"/>
            <w:shd w:val="clear" w:color="auto" w:fill="auto"/>
            <w:noWrap/>
            <w:vAlign w:val="center"/>
          </w:tcPr>
          <w:p w14:paraId="64132420"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-9.62</w:t>
            </w:r>
          </w:p>
        </w:tc>
        <w:tc>
          <w:tcPr>
            <w:tcW w:w="1020" w:type="dxa"/>
            <w:vAlign w:val="center"/>
          </w:tcPr>
          <w:p w14:paraId="4D5DD82F"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-13.30</w:t>
            </w:r>
          </w:p>
        </w:tc>
      </w:tr>
      <w:tr w:rsidR="00973570" w:rsidRPr="009C768F" w14:paraId="60CBC2A1" w14:textId="77777777" w:rsidTr="00D737F7">
        <w:trPr>
          <w:trHeight w:val="240"/>
        </w:trPr>
        <w:tc>
          <w:tcPr>
            <w:tcW w:w="1818" w:type="dxa"/>
            <w:shd w:val="clear" w:color="auto" w:fill="auto"/>
            <w:hideMark/>
          </w:tcPr>
          <w:p w14:paraId="15E69D7B"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农商行</w:t>
            </w:r>
          </w:p>
          <w:p w14:paraId="4B34460F" w14:textId="77777777" w:rsidR="00973570" w:rsidRPr="006B7D94" w:rsidRDefault="00973570" w:rsidP="0054799D">
            <w:pPr>
              <w:widowControl/>
              <w:jc w:val="left"/>
              <w:rPr>
                <w:rFonts w:ascii="华文细黑" w:eastAsia="华文细黑" w:hAnsi="华文细黑" w:cs="宋体"/>
                <w:color w:val="000000"/>
                <w:kern w:val="0"/>
                <w:sz w:val="20"/>
                <w:szCs w:val="20"/>
              </w:rPr>
            </w:pPr>
            <w:r w:rsidRPr="006B7D94">
              <w:rPr>
                <w:rFonts w:ascii="华文细黑" w:eastAsia="华文细黑" w:hAnsi="华文细黑" w:cs="宋体" w:hint="eastAsia"/>
                <w:color w:val="000000"/>
                <w:kern w:val="0"/>
                <w:sz w:val="20"/>
                <w:szCs w:val="20"/>
              </w:rPr>
              <w:t>2019年转换平均</w:t>
            </w:r>
          </w:p>
        </w:tc>
        <w:tc>
          <w:tcPr>
            <w:tcW w:w="1020" w:type="dxa"/>
            <w:shd w:val="clear" w:color="auto" w:fill="auto"/>
            <w:noWrap/>
            <w:vAlign w:val="center"/>
            <w:hideMark/>
          </w:tcPr>
          <w:p w14:paraId="2F708724"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230.97</w:t>
            </w:r>
          </w:p>
        </w:tc>
        <w:tc>
          <w:tcPr>
            <w:tcW w:w="1020" w:type="dxa"/>
            <w:shd w:val="clear" w:color="auto" w:fill="auto"/>
            <w:noWrap/>
            <w:vAlign w:val="center"/>
            <w:hideMark/>
          </w:tcPr>
          <w:p w14:paraId="0AFD33D1"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272.16</w:t>
            </w:r>
          </w:p>
        </w:tc>
        <w:tc>
          <w:tcPr>
            <w:tcW w:w="1020" w:type="dxa"/>
            <w:shd w:val="clear" w:color="auto" w:fill="auto"/>
            <w:noWrap/>
            <w:vAlign w:val="center"/>
            <w:hideMark/>
          </w:tcPr>
          <w:p w14:paraId="2EB99432"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296.75</w:t>
            </w:r>
          </w:p>
        </w:tc>
        <w:tc>
          <w:tcPr>
            <w:tcW w:w="1020" w:type="dxa"/>
            <w:vAlign w:val="center"/>
          </w:tcPr>
          <w:p w14:paraId="20770FA4"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309.51</w:t>
            </w:r>
          </w:p>
        </w:tc>
        <w:tc>
          <w:tcPr>
            <w:tcW w:w="1020" w:type="dxa"/>
            <w:shd w:val="clear" w:color="auto" w:fill="auto"/>
            <w:noWrap/>
            <w:vAlign w:val="center"/>
            <w:hideMark/>
          </w:tcPr>
          <w:p w14:paraId="129FD961"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41.19</w:t>
            </w:r>
          </w:p>
        </w:tc>
        <w:tc>
          <w:tcPr>
            <w:tcW w:w="1020" w:type="dxa"/>
            <w:shd w:val="clear" w:color="auto" w:fill="auto"/>
            <w:noWrap/>
            <w:vAlign w:val="center"/>
            <w:hideMark/>
          </w:tcPr>
          <w:p w14:paraId="196306B4"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24.58</w:t>
            </w:r>
          </w:p>
        </w:tc>
        <w:tc>
          <w:tcPr>
            <w:tcW w:w="1020" w:type="dxa"/>
            <w:vAlign w:val="center"/>
          </w:tcPr>
          <w:p w14:paraId="0704DE2B" w14:textId="77777777" w:rsidR="00973570" w:rsidRPr="00182119" w:rsidRDefault="00973570" w:rsidP="0054799D">
            <w:pPr>
              <w:jc w:val="right"/>
              <w:rPr>
                <w:rFonts w:ascii="宋体" w:eastAsia="宋体" w:hAnsi="宋体" w:cs="Times New Roman"/>
                <w:color w:val="000000"/>
                <w:sz w:val="20"/>
                <w:szCs w:val="20"/>
              </w:rPr>
            </w:pPr>
            <w:r w:rsidRPr="00182119">
              <w:rPr>
                <w:rFonts w:ascii="宋体" w:eastAsia="宋体" w:hAnsi="宋体" w:cs="Times New Roman"/>
                <w:color w:val="000000"/>
                <w:sz w:val="20"/>
                <w:szCs w:val="20"/>
              </w:rPr>
              <w:t>12.76</w:t>
            </w:r>
          </w:p>
        </w:tc>
      </w:tr>
      <w:tr w:rsidR="00973570" w:rsidRPr="009C768F" w14:paraId="07B287E2" w14:textId="77777777" w:rsidTr="00D737F7">
        <w:trPr>
          <w:trHeight w:val="240"/>
        </w:trPr>
        <w:tc>
          <w:tcPr>
            <w:tcW w:w="1818" w:type="dxa"/>
            <w:shd w:val="clear" w:color="auto" w:fill="auto"/>
          </w:tcPr>
          <w:p w14:paraId="03F67E5F" w14:textId="77777777" w:rsidR="00973570" w:rsidRPr="00182119" w:rsidRDefault="00973570" w:rsidP="0054799D">
            <w:pPr>
              <w:widowControl/>
              <w:jc w:val="left"/>
              <w:rPr>
                <w:rFonts w:ascii="华文细黑" w:eastAsia="华文细黑" w:hAnsi="华文细黑" w:cs="宋体"/>
                <w:b/>
                <w:color w:val="000000"/>
                <w:kern w:val="0"/>
                <w:sz w:val="20"/>
                <w:szCs w:val="20"/>
              </w:rPr>
            </w:pPr>
            <w:r w:rsidRPr="00182119">
              <w:rPr>
                <w:rFonts w:ascii="华文细黑" w:eastAsia="华文细黑" w:hAnsi="华文细黑" w:cs="宋体" w:hint="eastAsia"/>
                <w:b/>
                <w:color w:val="000000"/>
                <w:kern w:val="0"/>
                <w:sz w:val="20"/>
                <w:szCs w:val="20"/>
              </w:rPr>
              <w:t>上市银行</w:t>
            </w:r>
          </w:p>
          <w:p w14:paraId="225ABADC" w14:textId="77777777" w:rsidR="00973570" w:rsidRPr="00182119" w:rsidRDefault="00973570" w:rsidP="0054799D">
            <w:pPr>
              <w:widowControl/>
              <w:jc w:val="left"/>
              <w:rPr>
                <w:rFonts w:ascii="华文细黑" w:eastAsia="华文细黑" w:hAnsi="华文细黑" w:cs="宋体"/>
                <w:b/>
                <w:color w:val="000000"/>
                <w:kern w:val="0"/>
                <w:sz w:val="20"/>
                <w:szCs w:val="20"/>
              </w:rPr>
            </w:pPr>
            <w:r w:rsidRPr="00182119">
              <w:rPr>
                <w:rFonts w:ascii="华文细黑" w:eastAsia="华文细黑" w:hAnsi="华文细黑" w:cs="宋体" w:hint="eastAsia"/>
                <w:b/>
                <w:color w:val="000000"/>
                <w:kern w:val="0"/>
                <w:sz w:val="20"/>
                <w:szCs w:val="20"/>
              </w:rPr>
              <w:t>2018年转换平均</w:t>
            </w:r>
          </w:p>
        </w:tc>
        <w:tc>
          <w:tcPr>
            <w:tcW w:w="1020" w:type="dxa"/>
            <w:shd w:val="clear" w:color="auto" w:fill="auto"/>
            <w:noWrap/>
            <w:vAlign w:val="center"/>
          </w:tcPr>
          <w:p w14:paraId="0DBF542E"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205.66</w:t>
            </w:r>
          </w:p>
        </w:tc>
        <w:tc>
          <w:tcPr>
            <w:tcW w:w="1020" w:type="dxa"/>
            <w:shd w:val="clear" w:color="auto" w:fill="auto"/>
            <w:noWrap/>
            <w:vAlign w:val="center"/>
          </w:tcPr>
          <w:p w14:paraId="000D1C6A"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212.62</w:t>
            </w:r>
          </w:p>
        </w:tc>
        <w:tc>
          <w:tcPr>
            <w:tcW w:w="1020" w:type="dxa"/>
            <w:shd w:val="clear" w:color="auto" w:fill="auto"/>
            <w:noWrap/>
            <w:vAlign w:val="center"/>
          </w:tcPr>
          <w:p w14:paraId="1207CEB9"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220.10</w:t>
            </w:r>
          </w:p>
        </w:tc>
        <w:tc>
          <w:tcPr>
            <w:tcW w:w="1020" w:type="dxa"/>
            <w:vAlign w:val="center"/>
          </w:tcPr>
          <w:p w14:paraId="50925C3C"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213.86</w:t>
            </w:r>
          </w:p>
        </w:tc>
        <w:tc>
          <w:tcPr>
            <w:tcW w:w="1020" w:type="dxa"/>
            <w:shd w:val="clear" w:color="auto" w:fill="auto"/>
            <w:noWrap/>
            <w:vAlign w:val="center"/>
          </w:tcPr>
          <w:p w14:paraId="19E946CE"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6.96</w:t>
            </w:r>
          </w:p>
        </w:tc>
        <w:tc>
          <w:tcPr>
            <w:tcW w:w="1020" w:type="dxa"/>
            <w:shd w:val="clear" w:color="auto" w:fill="auto"/>
            <w:noWrap/>
            <w:vAlign w:val="center"/>
          </w:tcPr>
          <w:p w14:paraId="254E0868"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7.48</w:t>
            </w:r>
          </w:p>
        </w:tc>
        <w:tc>
          <w:tcPr>
            <w:tcW w:w="1020" w:type="dxa"/>
            <w:vAlign w:val="center"/>
          </w:tcPr>
          <w:p w14:paraId="3DA540C5"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-6.24</w:t>
            </w:r>
          </w:p>
        </w:tc>
      </w:tr>
      <w:tr w:rsidR="00973570" w:rsidRPr="009C768F" w14:paraId="712798BE" w14:textId="77777777" w:rsidTr="00D737F7">
        <w:trPr>
          <w:trHeight w:val="240"/>
        </w:trPr>
        <w:tc>
          <w:tcPr>
            <w:tcW w:w="1818" w:type="dxa"/>
            <w:shd w:val="clear" w:color="auto" w:fill="auto"/>
          </w:tcPr>
          <w:p w14:paraId="6713930F" w14:textId="77777777" w:rsidR="00973570" w:rsidRPr="00182119" w:rsidRDefault="00973570" w:rsidP="0054799D">
            <w:pPr>
              <w:widowControl/>
              <w:jc w:val="left"/>
              <w:rPr>
                <w:rFonts w:ascii="华文细黑" w:eastAsia="华文细黑" w:hAnsi="华文细黑" w:cs="宋体"/>
                <w:b/>
                <w:color w:val="000000"/>
                <w:kern w:val="0"/>
                <w:sz w:val="20"/>
                <w:szCs w:val="20"/>
              </w:rPr>
            </w:pPr>
            <w:r w:rsidRPr="00182119">
              <w:rPr>
                <w:rFonts w:ascii="华文细黑" w:eastAsia="华文细黑" w:hAnsi="华文细黑" w:cs="宋体" w:hint="eastAsia"/>
                <w:b/>
                <w:color w:val="000000"/>
                <w:kern w:val="0"/>
                <w:sz w:val="20"/>
                <w:szCs w:val="20"/>
              </w:rPr>
              <w:lastRenderedPageBreak/>
              <w:t>上市银行</w:t>
            </w:r>
          </w:p>
          <w:p w14:paraId="74FD9BDC" w14:textId="77777777" w:rsidR="00973570" w:rsidRPr="00182119" w:rsidRDefault="00973570" w:rsidP="0054799D">
            <w:pPr>
              <w:widowControl/>
              <w:jc w:val="left"/>
              <w:rPr>
                <w:rFonts w:ascii="华文细黑" w:eastAsia="华文细黑" w:hAnsi="华文细黑" w:cs="宋体"/>
                <w:b/>
                <w:color w:val="000000"/>
                <w:kern w:val="0"/>
                <w:sz w:val="20"/>
                <w:szCs w:val="20"/>
              </w:rPr>
            </w:pPr>
            <w:r w:rsidRPr="00182119">
              <w:rPr>
                <w:rFonts w:ascii="华文细黑" w:eastAsia="华文细黑" w:hAnsi="华文细黑" w:cs="宋体" w:hint="eastAsia"/>
                <w:b/>
                <w:color w:val="000000"/>
                <w:kern w:val="0"/>
                <w:sz w:val="20"/>
                <w:szCs w:val="20"/>
              </w:rPr>
              <w:t>2019年转换平均</w:t>
            </w:r>
          </w:p>
        </w:tc>
        <w:tc>
          <w:tcPr>
            <w:tcW w:w="1020" w:type="dxa"/>
            <w:shd w:val="clear" w:color="auto" w:fill="auto"/>
            <w:noWrap/>
            <w:vAlign w:val="center"/>
          </w:tcPr>
          <w:p w14:paraId="405138F7"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250.52</w:t>
            </w:r>
          </w:p>
        </w:tc>
        <w:tc>
          <w:tcPr>
            <w:tcW w:w="1020" w:type="dxa"/>
            <w:shd w:val="clear" w:color="auto" w:fill="auto"/>
            <w:noWrap/>
            <w:vAlign w:val="center"/>
          </w:tcPr>
          <w:p w14:paraId="070320E5"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271.76</w:t>
            </w:r>
          </w:p>
        </w:tc>
        <w:tc>
          <w:tcPr>
            <w:tcW w:w="1020" w:type="dxa"/>
            <w:shd w:val="clear" w:color="auto" w:fill="auto"/>
            <w:noWrap/>
            <w:vAlign w:val="center"/>
          </w:tcPr>
          <w:p w14:paraId="1E119768"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289.18</w:t>
            </w:r>
          </w:p>
        </w:tc>
        <w:tc>
          <w:tcPr>
            <w:tcW w:w="1020" w:type="dxa"/>
            <w:vAlign w:val="center"/>
          </w:tcPr>
          <w:p w14:paraId="23EA3CB0"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299.73</w:t>
            </w:r>
          </w:p>
        </w:tc>
        <w:tc>
          <w:tcPr>
            <w:tcW w:w="1020" w:type="dxa"/>
            <w:shd w:val="clear" w:color="auto" w:fill="auto"/>
            <w:noWrap/>
            <w:vAlign w:val="center"/>
          </w:tcPr>
          <w:p w14:paraId="6C26DF7C"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21.24</w:t>
            </w:r>
          </w:p>
        </w:tc>
        <w:tc>
          <w:tcPr>
            <w:tcW w:w="1020" w:type="dxa"/>
            <w:shd w:val="clear" w:color="auto" w:fill="auto"/>
            <w:noWrap/>
            <w:vAlign w:val="center"/>
          </w:tcPr>
          <w:p w14:paraId="2A58970D"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17.42</w:t>
            </w:r>
          </w:p>
        </w:tc>
        <w:tc>
          <w:tcPr>
            <w:tcW w:w="1020" w:type="dxa"/>
            <w:vAlign w:val="center"/>
          </w:tcPr>
          <w:p w14:paraId="23A7A311" w14:textId="77777777" w:rsidR="00973570" w:rsidRPr="00182119" w:rsidRDefault="00973570" w:rsidP="0054799D">
            <w:pPr>
              <w:jc w:val="right"/>
              <w:rPr>
                <w:rFonts w:ascii="宋体" w:eastAsia="宋体" w:hAnsi="宋体" w:cs="Times New Roman"/>
                <w:b/>
                <w:color w:val="000000"/>
                <w:sz w:val="20"/>
                <w:szCs w:val="20"/>
              </w:rPr>
            </w:pPr>
            <w:r w:rsidRPr="00182119">
              <w:rPr>
                <w:rFonts w:ascii="宋体" w:eastAsia="宋体" w:hAnsi="宋体" w:cs="Times New Roman"/>
                <w:b/>
                <w:color w:val="000000"/>
                <w:sz w:val="20"/>
                <w:szCs w:val="20"/>
              </w:rPr>
              <w:t>10.55</w:t>
            </w:r>
          </w:p>
        </w:tc>
      </w:tr>
    </w:tbl>
    <w:p w14:paraId="171B9B80" w14:textId="01937328" w:rsidR="00973570" w:rsidRPr="006A5651" w:rsidRDefault="00973570" w:rsidP="00973570">
      <w:pPr>
        <w:ind w:firstLineChars="200" w:firstLine="560"/>
        <w:jc w:val="left"/>
        <w:rPr>
          <w:rFonts w:ascii="仿宋" w:eastAsia="仿宋" w:hAnsi="仿宋"/>
          <w:sz w:val="28"/>
          <w:szCs w:val="28"/>
        </w:rPr>
      </w:pPr>
      <w:r w:rsidRPr="006A5651">
        <w:rPr>
          <w:rFonts w:ascii="仿宋" w:eastAsia="仿宋" w:hAnsi="仿宋" w:hint="eastAsia"/>
          <w:sz w:val="28"/>
          <w:szCs w:val="28"/>
        </w:rPr>
        <w:t>2018年度执行新</w:t>
      </w:r>
      <w:r w:rsidR="00D737F7">
        <w:rPr>
          <w:rFonts w:ascii="仿宋" w:eastAsia="仿宋" w:hAnsi="仿宋" w:hint="eastAsia"/>
          <w:sz w:val="28"/>
          <w:szCs w:val="28"/>
        </w:rPr>
        <w:t>金融</w:t>
      </w:r>
      <w:r w:rsidR="00D737F7">
        <w:rPr>
          <w:rFonts w:ascii="仿宋" w:eastAsia="仿宋" w:hAnsi="仿宋"/>
          <w:sz w:val="28"/>
          <w:szCs w:val="28"/>
        </w:rPr>
        <w:t>工具</w:t>
      </w:r>
      <w:r w:rsidRPr="006A5651">
        <w:rPr>
          <w:rFonts w:ascii="仿宋" w:eastAsia="仿宋" w:hAnsi="仿宋" w:hint="eastAsia"/>
          <w:sz w:val="28"/>
          <w:szCs w:val="28"/>
        </w:rPr>
        <w:t>准则上市银行和2019年度执行</w:t>
      </w:r>
      <w:r w:rsidR="00E61C5C">
        <w:rPr>
          <w:rFonts w:ascii="仿宋" w:eastAsia="仿宋" w:hAnsi="仿宋" w:hint="eastAsia"/>
          <w:sz w:val="28"/>
          <w:szCs w:val="28"/>
        </w:rPr>
        <w:t>新金融工具准则</w:t>
      </w:r>
      <w:r w:rsidRPr="006A5651">
        <w:rPr>
          <w:rFonts w:ascii="仿宋" w:eastAsia="仿宋" w:hAnsi="仿宋" w:hint="eastAsia"/>
          <w:sz w:val="28"/>
          <w:szCs w:val="28"/>
        </w:rPr>
        <w:t>上市银行拨备覆盖率同比分别增加6.96%和17.42%。</w:t>
      </w:r>
    </w:p>
    <w:p w14:paraId="5CEF70FD" w14:textId="0E174978" w:rsidR="00973570" w:rsidRDefault="00973570" w:rsidP="00021319">
      <w:pPr>
        <w:ind w:firstLineChars="200" w:firstLine="560"/>
        <w:jc w:val="left"/>
        <w:rPr>
          <w:rFonts w:ascii="仿宋" w:eastAsia="仿宋" w:hAnsi="仿宋"/>
          <w:sz w:val="28"/>
          <w:szCs w:val="28"/>
        </w:rPr>
      </w:pPr>
      <w:r w:rsidRPr="006A5651">
        <w:rPr>
          <w:rFonts w:ascii="仿宋" w:eastAsia="仿宋" w:hAnsi="仿宋" w:hint="eastAsia"/>
          <w:sz w:val="28"/>
          <w:szCs w:val="28"/>
        </w:rPr>
        <w:t>从银行类别看，国内大型银行拨备覆盖率变动幅度最大，</w:t>
      </w:r>
      <w:r w:rsidR="00E61C5C">
        <w:rPr>
          <w:rFonts w:ascii="仿宋" w:eastAsia="仿宋" w:hAnsi="仿宋" w:hint="eastAsia"/>
          <w:sz w:val="28"/>
          <w:szCs w:val="28"/>
        </w:rPr>
        <w:t>新金融工具准则</w:t>
      </w:r>
      <w:r w:rsidRPr="006A5651">
        <w:rPr>
          <w:rFonts w:ascii="仿宋" w:eastAsia="仿宋" w:hAnsi="仿宋" w:hint="eastAsia"/>
          <w:sz w:val="28"/>
          <w:szCs w:val="28"/>
        </w:rPr>
        <w:t>实施前后拨备覆盖率同比上升27.94%。股份制银行拨备覆盖率大多实现上升，2018年执行</w:t>
      </w:r>
      <w:r w:rsidR="00E61C5C">
        <w:rPr>
          <w:rFonts w:ascii="仿宋" w:eastAsia="仿宋" w:hAnsi="仿宋" w:hint="eastAsia"/>
          <w:sz w:val="28"/>
          <w:szCs w:val="28"/>
        </w:rPr>
        <w:t>新金融工具准则</w:t>
      </w:r>
      <w:r w:rsidRPr="006A5651">
        <w:rPr>
          <w:rFonts w:ascii="仿宋" w:eastAsia="仿宋" w:hAnsi="仿宋" w:hint="eastAsia"/>
          <w:sz w:val="28"/>
          <w:szCs w:val="28"/>
        </w:rPr>
        <w:t>的股份制银行拨备覆盖率同比增加11.58%，但2019年则同比减少 12.41%；2019年执行</w:t>
      </w:r>
      <w:r w:rsidR="00E61C5C">
        <w:rPr>
          <w:rFonts w:ascii="仿宋" w:eastAsia="仿宋" w:hAnsi="仿宋" w:hint="eastAsia"/>
          <w:sz w:val="28"/>
          <w:szCs w:val="28"/>
        </w:rPr>
        <w:t>新金融工具准则</w:t>
      </w:r>
      <w:r w:rsidRPr="006A5651">
        <w:rPr>
          <w:rFonts w:ascii="仿宋" w:eastAsia="仿宋" w:hAnsi="仿宋" w:hint="eastAsia"/>
          <w:sz w:val="28"/>
          <w:szCs w:val="28"/>
        </w:rPr>
        <w:t>的股份制银行拨备覆盖率下降主要源于华夏银行。华夏银行2019年拨备覆盖率为141.92%，同比减少16.67%。虽然2019年华夏银行因执行</w:t>
      </w:r>
      <w:r w:rsidR="00E61C5C">
        <w:rPr>
          <w:rFonts w:ascii="仿宋" w:eastAsia="仿宋" w:hAnsi="仿宋" w:hint="eastAsia"/>
          <w:sz w:val="28"/>
          <w:szCs w:val="28"/>
        </w:rPr>
        <w:t>新金融工具准则</w:t>
      </w:r>
      <w:r w:rsidRPr="006A5651">
        <w:rPr>
          <w:rFonts w:ascii="仿宋" w:eastAsia="仿宋" w:hAnsi="仿宋" w:hint="eastAsia"/>
          <w:sz w:val="28"/>
          <w:szCs w:val="28"/>
        </w:rPr>
        <w:t>贷款拨</w:t>
      </w:r>
      <w:proofErr w:type="gramStart"/>
      <w:r w:rsidRPr="006A5651">
        <w:rPr>
          <w:rFonts w:ascii="仿宋" w:eastAsia="仿宋" w:hAnsi="仿宋" w:hint="eastAsia"/>
          <w:sz w:val="28"/>
          <w:szCs w:val="28"/>
        </w:rPr>
        <w:t>备增加</w:t>
      </w:r>
      <w:proofErr w:type="gramEnd"/>
      <w:r w:rsidRPr="006A5651">
        <w:rPr>
          <w:rFonts w:ascii="仿宋" w:eastAsia="仿宋" w:hAnsi="仿宋" w:hint="eastAsia"/>
          <w:sz w:val="28"/>
          <w:szCs w:val="28"/>
        </w:rPr>
        <w:t>80.25亿元，但由于不良贷款核销力度加大，贷款拨备余额较</w:t>
      </w:r>
      <w:proofErr w:type="gramStart"/>
      <w:r w:rsidRPr="006A5651">
        <w:rPr>
          <w:rFonts w:ascii="仿宋" w:eastAsia="仿宋" w:hAnsi="仿宋" w:hint="eastAsia"/>
          <w:sz w:val="28"/>
          <w:szCs w:val="28"/>
        </w:rPr>
        <w:t>上年末仅增加</w:t>
      </w:r>
      <w:proofErr w:type="gramEnd"/>
      <w:r w:rsidRPr="006A5651">
        <w:rPr>
          <w:rFonts w:ascii="仿宋" w:eastAsia="仿宋" w:hAnsi="仿宋" w:hint="eastAsia"/>
          <w:sz w:val="28"/>
          <w:szCs w:val="28"/>
        </w:rPr>
        <w:t>13.15亿元至485.90亿元，增幅2.78%。华夏银行2019年贷款规模增加，在不良率保持稳定的情况下，不良贷款较上年末增加44.28亿元至342.37亿元，增幅14.85%。由于不良贷款增速快于贷款拨备增速，华夏银行2019年拨备覆盖率有所下降。城商行和</w:t>
      </w:r>
      <w:proofErr w:type="gramStart"/>
      <w:r w:rsidRPr="006A5651">
        <w:rPr>
          <w:rFonts w:ascii="仿宋" w:eastAsia="仿宋" w:hAnsi="仿宋" w:hint="eastAsia"/>
          <w:sz w:val="28"/>
          <w:szCs w:val="28"/>
        </w:rPr>
        <w:t>农商行</w:t>
      </w:r>
      <w:proofErr w:type="gramEnd"/>
      <w:r w:rsidRPr="006A5651">
        <w:rPr>
          <w:rFonts w:ascii="仿宋" w:eastAsia="仿宋" w:hAnsi="仿宋" w:hint="eastAsia"/>
          <w:sz w:val="28"/>
          <w:szCs w:val="28"/>
        </w:rPr>
        <w:t>拨备覆盖率各年变动情况不同，2018年执行</w:t>
      </w:r>
      <w:r w:rsidR="00E61C5C">
        <w:rPr>
          <w:rFonts w:ascii="仿宋" w:eastAsia="仿宋" w:hAnsi="仿宋" w:hint="eastAsia"/>
          <w:sz w:val="28"/>
          <w:szCs w:val="28"/>
        </w:rPr>
        <w:t>新金融工具准则</w:t>
      </w:r>
      <w:r w:rsidRPr="006A5651">
        <w:rPr>
          <w:rFonts w:ascii="仿宋" w:eastAsia="仿宋" w:hAnsi="仿宋" w:hint="eastAsia"/>
          <w:sz w:val="28"/>
          <w:szCs w:val="28"/>
        </w:rPr>
        <w:t>的城商行和</w:t>
      </w:r>
      <w:proofErr w:type="gramStart"/>
      <w:r w:rsidRPr="006A5651">
        <w:rPr>
          <w:rFonts w:ascii="仿宋" w:eastAsia="仿宋" w:hAnsi="仿宋" w:hint="eastAsia"/>
          <w:sz w:val="28"/>
          <w:szCs w:val="28"/>
        </w:rPr>
        <w:t>农商行</w:t>
      </w:r>
      <w:proofErr w:type="gramEnd"/>
      <w:r w:rsidRPr="006A5651">
        <w:rPr>
          <w:rFonts w:ascii="仿宋" w:eastAsia="仿宋" w:hAnsi="仿宋" w:hint="eastAsia"/>
          <w:sz w:val="28"/>
          <w:szCs w:val="28"/>
        </w:rPr>
        <w:t>拨备覆盖率同比分别减少1.89%和1.54%，而2019年则同比分别增加18.29%和24.58%。2018年城商行和</w:t>
      </w:r>
      <w:proofErr w:type="gramStart"/>
      <w:r w:rsidRPr="006A5651">
        <w:rPr>
          <w:rFonts w:ascii="仿宋" w:eastAsia="仿宋" w:hAnsi="仿宋" w:hint="eastAsia"/>
          <w:sz w:val="28"/>
          <w:szCs w:val="28"/>
        </w:rPr>
        <w:t>农商行</w:t>
      </w:r>
      <w:proofErr w:type="gramEnd"/>
      <w:r w:rsidRPr="006A5651">
        <w:rPr>
          <w:rFonts w:ascii="仿宋" w:eastAsia="仿宋" w:hAnsi="仿宋" w:hint="eastAsia"/>
          <w:sz w:val="28"/>
          <w:szCs w:val="28"/>
        </w:rPr>
        <w:t>拨备覆盖率出现下降主要是因为甘肃银行、郑州银行、中原银行及重庆农商因不良暴露加大，不良贷款余额上升较快，拨备覆盖率同比减少均超过40%。</w:t>
      </w:r>
    </w:p>
    <w:p w14:paraId="7CA09AA9" w14:textId="77777777" w:rsidR="00F76B0F" w:rsidRDefault="00F76B0F">
      <w:pPr>
        <w:widowControl/>
        <w:jc w:val="left"/>
        <w:rPr>
          <w:rFonts w:ascii="仿宋" w:eastAsia="仿宋" w:hAnsi="仿宋"/>
          <w:b/>
          <w:szCs w:val="21"/>
        </w:rPr>
      </w:pPr>
      <w:r>
        <w:rPr>
          <w:rFonts w:ascii="仿宋" w:eastAsia="仿宋" w:hAnsi="仿宋"/>
          <w:b/>
          <w:szCs w:val="21"/>
        </w:rPr>
        <w:br w:type="page"/>
      </w:r>
    </w:p>
    <w:p w14:paraId="5C6C672E" w14:textId="5BE5093F" w:rsidR="00E37498" w:rsidRPr="005C7F85" w:rsidRDefault="00E37498" w:rsidP="000177D4">
      <w:pPr>
        <w:jc w:val="center"/>
        <w:rPr>
          <w:rFonts w:ascii="仿宋" w:eastAsia="仿宋" w:hAnsi="仿宋"/>
          <w:b/>
          <w:szCs w:val="21"/>
        </w:rPr>
      </w:pPr>
      <w:r>
        <w:rPr>
          <w:rFonts w:ascii="仿宋" w:eastAsia="仿宋" w:hAnsi="仿宋" w:hint="eastAsia"/>
          <w:b/>
          <w:szCs w:val="21"/>
        </w:rPr>
        <w:lastRenderedPageBreak/>
        <w:t>表</w:t>
      </w:r>
      <w:r w:rsidRPr="00F845E8">
        <w:rPr>
          <w:rFonts w:ascii="仿宋" w:eastAsia="仿宋" w:hAnsi="仿宋" w:hint="eastAsia"/>
          <w:b/>
          <w:szCs w:val="21"/>
        </w:rPr>
        <w:t>3.</w:t>
      </w:r>
      <w:r>
        <w:rPr>
          <w:rFonts w:ascii="仿宋" w:eastAsia="仿宋" w:hAnsi="仿宋"/>
          <w:b/>
          <w:szCs w:val="21"/>
        </w:rPr>
        <w:t>9</w:t>
      </w:r>
      <w:r w:rsidRPr="00F845E8">
        <w:rPr>
          <w:rFonts w:ascii="仿宋" w:eastAsia="仿宋" w:hAnsi="仿宋"/>
          <w:b/>
          <w:szCs w:val="21"/>
        </w:rPr>
        <w:t xml:space="preserve"> </w:t>
      </w:r>
      <w:r>
        <w:rPr>
          <w:rFonts w:ascii="仿宋" w:eastAsia="仿宋" w:hAnsi="仿宋" w:hint="eastAsia"/>
          <w:b/>
          <w:szCs w:val="21"/>
        </w:rPr>
        <w:t>各</w:t>
      </w:r>
      <w:proofErr w:type="gramStart"/>
      <w:r>
        <w:rPr>
          <w:rFonts w:ascii="仿宋" w:eastAsia="仿宋" w:hAnsi="仿宋" w:hint="eastAsia"/>
          <w:b/>
          <w:szCs w:val="21"/>
        </w:rPr>
        <w:t>类行拨</w:t>
      </w:r>
      <w:proofErr w:type="gramEnd"/>
      <w:r>
        <w:rPr>
          <w:rFonts w:ascii="仿宋" w:eastAsia="仿宋" w:hAnsi="仿宋" w:hint="eastAsia"/>
          <w:b/>
          <w:szCs w:val="21"/>
        </w:rPr>
        <w:t>贷比</w:t>
      </w:r>
      <w:r>
        <w:rPr>
          <w:rFonts w:ascii="仿宋" w:eastAsia="仿宋" w:hAnsi="仿宋"/>
          <w:b/>
          <w:szCs w:val="21"/>
        </w:rPr>
        <w:t>情况表</w:t>
      </w:r>
    </w:p>
    <w:p w14:paraId="3BB8AF7B" w14:textId="10EA882D" w:rsidR="00021319" w:rsidRPr="00182119" w:rsidRDefault="00182119" w:rsidP="00182119">
      <w:pPr>
        <w:ind w:rightChars="-297" w:right="-624" w:firstLineChars="4400" w:firstLine="7920"/>
        <w:rPr>
          <w:rFonts w:ascii="仿宋" w:eastAsia="仿宋" w:hAnsi="仿宋"/>
          <w:sz w:val="18"/>
          <w:szCs w:val="18"/>
        </w:rPr>
      </w:pPr>
      <w:r w:rsidRPr="002B5880">
        <w:rPr>
          <w:rFonts w:ascii="仿宋" w:eastAsia="仿宋" w:hAnsi="仿宋" w:hint="eastAsia"/>
          <w:sz w:val="18"/>
          <w:szCs w:val="18"/>
        </w:rPr>
        <w:t>单位：%</w:t>
      </w:r>
    </w:p>
    <w:tbl>
      <w:tblPr>
        <w:tblW w:w="895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020"/>
        <w:gridCol w:w="1020"/>
        <w:gridCol w:w="1020"/>
        <w:gridCol w:w="1020"/>
        <w:gridCol w:w="1020"/>
        <w:gridCol w:w="1020"/>
        <w:gridCol w:w="1020"/>
      </w:tblGrid>
      <w:tr w:rsidR="00973570" w:rsidRPr="009C768F" w14:paraId="138D0D07" w14:textId="77777777" w:rsidTr="00D737F7">
        <w:trPr>
          <w:trHeight w:val="240"/>
        </w:trPr>
        <w:tc>
          <w:tcPr>
            <w:tcW w:w="1818" w:type="dxa"/>
            <w:vMerge w:val="restart"/>
            <w:shd w:val="clear" w:color="auto" w:fill="D9D9D9" w:themeFill="background1" w:themeFillShade="D9"/>
            <w:vAlign w:val="center"/>
          </w:tcPr>
          <w:p w14:paraId="68CE90D2"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银行名称</w:t>
            </w:r>
          </w:p>
        </w:tc>
        <w:tc>
          <w:tcPr>
            <w:tcW w:w="4080" w:type="dxa"/>
            <w:gridSpan w:val="4"/>
            <w:shd w:val="clear" w:color="auto" w:fill="D9D9D9" w:themeFill="background1" w:themeFillShade="D9"/>
            <w:vAlign w:val="center"/>
          </w:tcPr>
          <w:p w14:paraId="5796AC3E"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拨贷比</w:t>
            </w:r>
          </w:p>
        </w:tc>
        <w:tc>
          <w:tcPr>
            <w:tcW w:w="3060" w:type="dxa"/>
            <w:gridSpan w:val="3"/>
            <w:shd w:val="clear" w:color="auto" w:fill="D9D9D9" w:themeFill="background1" w:themeFillShade="D9"/>
            <w:vAlign w:val="center"/>
          </w:tcPr>
          <w:p w14:paraId="4A5AAC33"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拨贷比变动</w:t>
            </w:r>
          </w:p>
        </w:tc>
      </w:tr>
      <w:tr w:rsidR="00973570" w:rsidRPr="009C768F" w14:paraId="392ED326" w14:textId="77777777" w:rsidTr="00D737F7">
        <w:trPr>
          <w:trHeight w:val="240"/>
        </w:trPr>
        <w:tc>
          <w:tcPr>
            <w:tcW w:w="1818" w:type="dxa"/>
            <w:vMerge/>
            <w:shd w:val="clear" w:color="auto" w:fill="D9D9D9" w:themeFill="background1" w:themeFillShade="D9"/>
            <w:vAlign w:val="center"/>
            <w:hideMark/>
          </w:tcPr>
          <w:p w14:paraId="2539799F" w14:textId="77777777" w:rsidR="00973570" w:rsidRPr="00182119" w:rsidRDefault="00973570" w:rsidP="00182119">
            <w:pPr>
              <w:widowControl/>
              <w:jc w:val="center"/>
              <w:rPr>
                <w:rFonts w:ascii="华文细黑" w:eastAsia="华文细黑" w:hAnsi="华文细黑" w:cs="宋体"/>
                <w:b/>
                <w:bCs/>
                <w:color w:val="000000"/>
                <w:kern w:val="0"/>
                <w:sz w:val="22"/>
              </w:rPr>
            </w:pPr>
          </w:p>
        </w:tc>
        <w:tc>
          <w:tcPr>
            <w:tcW w:w="1020" w:type="dxa"/>
            <w:shd w:val="clear" w:color="auto" w:fill="D9D9D9" w:themeFill="background1" w:themeFillShade="D9"/>
            <w:vAlign w:val="center"/>
            <w:hideMark/>
          </w:tcPr>
          <w:p w14:paraId="28FB8575"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2017</w:t>
            </w:r>
          </w:p>
          <w:p w14:paraId="543B91ED"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年度</w:t>
            </w:r>
          </w:p>
        </w:tc>
        <w:tc>
          <w:tcPr>
            <w:tcW w:w="1020" w:type="dxa"/>
            <w:shd w:val="clear" w:color="auto" w:fill="D9D9D9" w:themeFill="background1" w:themeFillShade="D9"/>
            <w:vAlign w:val="center"/>
            <w:hideMark/>
          </w:tcPr>
          <w:p w14:paraId="0C5A0253"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2018</w:t>
            </w:r>
          </w:p>
          <w:p w14:paraId="7417D9BB"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年度</w:t>
            </w:r>
          </w:p>
        </w:tc>
        <w:tc>
          <w:tcPr>
            <w:tcW w:w="1020" w:type="dxa"/>
            <w:shd w:val="clear" w:color="auto" w:fill="D9D9D9" w:themeFill="background1" w:themeFillShade="D9"/>
            <w:vAlign w:val="center"/>
            <w:hideMark/>
          </w:tcPr>
          <w:p w14:paraId="5208C1E2"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2019</w:t>
            </w:r>
          </w:p>
          <w:p w14:paraId="3502EB1F"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年度</w:t>
            </w:r>
          </w:p>
        </w:tc>
        <w:tc>
          <w:tcPr>
            <w:tcW w:w="1020" w:type="dxa"/>
            <w:shd w:val="clear" w:color="auto" w:fill="D9D9D9" w:themeFill="background1" w:themeFillShade="D9"/>
            <w:vAlign w:val="center"/>
          </w:tcPr>
          <w:p w14:paraId="4C02CCF1"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2020</w:t>
            </w:r>
          </w:p>
          <w:p w14:paraId="227D1ABC"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半年度</w:t>
            </w:r>
          </w:p>
        </w:tc>
        <w:tc>
          <w:tcPr>
            <w:tcW w:w="1020" w:type="dxa"/>
            <w:shd w:val="clear" w:color="auto" w:fill="D9D9D9" w:themeFill="background1" w:themeFillShade="D9"/>
            <w:vAlign w:val="center"/>
            <w:hideMark/>
          </w:tcPr>
          <w:p w14:paraId="34776854"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2018</w:t>
            </w:r>
          </w:p>
          <w:p w14:paraId="63EA23AC"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年度</w:t>
            </w:r>
          </w:p>
        </w:tc>
        <w:tc>
          <w:tcPr>
            <w:tcW w:w="1020" w:type="dxa"/>
            <w:shd w:val="clear" w:color="auto" w:fill="D9D9D9" w:themeFill="background1" w:themeFillShade="D9"/>
            <w:vAlign w:val="center"/>
            <w:hideMark/>
          </w:tcPr>
          <w:p w14:paraId="2867706D"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2019</w:t>
            </w:r>
          </w:p>
          <w:p w14:paraId="2350D181"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年度</w:t>
            </w:r>
          </w:p>
        </w:tc>
        <w:tc>
          <w:tcPr>
            <w:tcW w:w="1020" w:type="dxa"/>
            <w:shd w:val="clear" w:color="auto" w:fill="D9D9D9" w:themeFill="background1" w:themeFillShade="D9"/>
            <w:vAlign w:val="center"/>
          </w:tcPr>
          <w:p w14:paraId="6E81F569"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2020</w:t>
            </w:r>
          </w:p>
          <w:p w14:paraId="0AB0BC27" w14:textId="77777777" w:rsidR="00973570" w:rsidRPr="00182119" w:rsidRDefault="00973570" w:rsidP="00182119">
            <w:pPr>
              <w:widowControl/>
              <w:jc w:val="center"/>
              <w:rPr>
                <w:rFonts w:ascii="华文细黑" w:eastAsia="华文细黑" w:hAnsi="华文细黑" w:cs="宋体"/>
                <w:b/>
                <w:bCs/>
                <w:color w:val="000000"/>
                <w:kern w:val="0"/>
                <w:sz w:val="22"/>
              </w:rPr>
            </w:pPr>
            <w:r w:rsidRPr="00182119">
              <w:rPr>
                <w:rFonts w:ascii="华文细黑" w:eastAsia="华文细黑" w:hAnsi="华文细黑" w:cs="宋体" w:hint="eastAsia"/>
                <w:b/>
                <w:bCs/>
                <w:color w:val="000000"/>
                <w:kern w:val="0"/>
                <w:sz w:val="22"/>
              </w:rPr>
              <w:t>半年度</w:t>
            </w:r>
          </w:p>
        </w:tc>
      </w:tr>
      <w:tr w:rsidR="00973570" w:rsidRPr="00F518A5" w14:paraId="3FAC8DA8" w14:textId="77777777" w:rsidTr="00D737F7">
        <w:trPr>
          <w:trHeight w:val="240"/>
        </w:trPr>
        <w:tc>
          <w:tcPr>
            <w:tcW w:w="1818" w:type="dxa"/>
            <w:vMerge/>
            <w:shd w:val="clear" w:color="auto" w:fill="D9D9D9" w:themeFill="background1" w:themeFillShade="D9"/>
            <w:vAlign w:val="center"/>
          </w:tcPr>
          <w:p w14:paraId="54672E5F" w14:textId="77777777" w:rsidR="00973570" w:rsidRPr="00182119" w:rsidRDefault="00973570" w:rsidP="00182119">
            <w:pPr>
              <w:widowControl/>
              <w:jc w:val="center"/>
              <w:rPr>
                <w:rFonts w:ascii="华文细黑" w:eastAsia="华文细黑" w:hAnsi="华文细黑" w:cs="宋体"/>
                <w:b/>
                <w:bCs/>
                <w:color w:val="000000"/>
                <w:kern w:val="0"/>
                <w:sz w:val="22"/>
              </w:rPr>
            </w:pPr>
          </w:p>
        </w:tc>
        <w:tc>
          <w:tcPr>
            <w:tcW w:w="7140" w:type="dxa"/>
            <w:gridSpan w:val="7"/>
            <w:shd w:val="clear" w:color="auto" w:fill="D9D9D9" w:themeFill="background1" w:themeFillShade="D9"/>
            <w:vAlign w:val="center"/>
          </w:tcPr>
          <w:p w14:paraId="156ADCFD" w14:textId="182E8588" w:rsidR="00973570" w:rsidRPr="00182119" w:rsidRDefault="00973570" w:rsidP="00182119">
            <w:pPr>
              <w:widowControl/>
              <w:jc w:val="center"/>
              <w:rPr>
                <w:rFonts w:ascii="华文细黑" w:eastAsia="华文细黑" w:hAnsi="华文细黑" w:cs="宋体"/>
                <w:b/>
                <w:bCs/>
                <w:color w:val="000000"/>
                <w:kern w:val="0"/>
                <w:sz w:val="22"/>
              </w:rPr>
            </w:pPr>
          </w:p>
        </w:tc>
      </w:tr>
      <w:tr w:rsidR="00973570" w:rsidRPr="00E010FD" w14:paraId="53076ECB" w14:textId="77777777" w:rsidTr="00D737F7">
        <w:trPr>
          <w:trHeight w:val="240"/>
        </w:trPr>
        <w:tc>
          <w:tcPr>
            <w:tcW w:w="1818" w:type="dxa"/>
            <w:shd w:val="clear" w:color="auto" w:fill="auto"/>
            <w:hideMark/>
          </w:tcPr>
          <w:p w14:paraId="59C34544"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国有大型银行</w:t>
            </w:r>
          </w:p>
          <w:p w14:paraId="33451660"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2018年转换平均</w:t>
            </w:r>
          </w:p>
        </w:tc>
        <w:tc>
          <w:tcPr>
            <w:tcW w:w="1020" w:type="dxa"/>
            <w:shd w:val="clear" w:color="auto" w:fill="auto"/>
            <w:noWrap/>
            <w:vAlign w:val="center"/>
            <w:hideMark/>
          </w:tcPr>
          <w:p w14:paraId="7C781E17"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2.70 </w:t>
            </w:r>
          </w:p>
        </w:tc>
        <w:tc>
          <w:tcPr>
            <w:tcW w:w="1020" w:type="dxa"/>
            <w:shd w:val="clear" w:color="auto" w:fill="auto"/>
            <w:noWrap/>
            <w:vAlign w:val="center"/>
            <w:hideMark/>
          </w:tcPr>
          <w:p w14:paraId="2727418E"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3.07 </w:t>
            </w:r>
          </w:p>
        </w:tc>
        <w:tc>
          <w:tcPr>
            <w:tcW w:w="1020" w:type="dxa"/>
            <w:shd w:val="clear" w:color="auto" w:fill="auto"/>
            <w:noWrap/>
            <w:vAlign w:val="center"/>
            <w:hideMark/>
          </w:tcPr>
          <w:p w14:paraId="280ABF53"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3.17 </w:t>
            </w:r>
          </w:p>
        </w:tc>
        <w:tc>
          <w:tcPr>
            <w:tcW w:w="1020" w:type="dxa"/>
            <w:vAlign w:val="center"/>
          </w:tcPr>
          <w:p w14:paraId="3F5AABB8"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3.25 </w:t>
            </w:r>
          </w:p>
        </w:tc>
        <w:tc>
          <w:tcPr>
            <w:tcW w:w="1020" w:type="dxa"/>
            <w:shd w:val="clear" w:color="auto" w:fill="auto"/>
            <w:noWrap/>
            <w:vAlign w:val="center"/>
            <w:hideMark/>
          </w:tcPr>
          <w:p w14:paraId="147A8026"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0.36 </w:t>
            </w:r>
          </w:p>
        </w:tc>
        <w:tc>
          <w:tcPr>
            <w:tcW w:w="1020" w:type="dxa"/>
            <w:shd w:val="clear" w:color="auto" w:fill="auto"/>
            <w:noWrap/>
            <w:vAlign w:val="center"/>
            <w:hideMark/>
          </w:tcPr>
          <w:p w14:paraId="3A92DE2A"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0.10 </w:t>
            </w:r>
          </w:p>
        </w:tc>
        <w:tc>
          <w:tcPr>
            <w:tcW w:w="1020" w:type="dxa"/>
            <w:vAlign w:val="center"/>
          </w:tcPr>
          <w:p w14:paraId="2F61B91E"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0.09 </w:t>
            </w:r>
          </w:p>
        </w:tc>
      </w:tr>
      <w:tr w:rsidR="00973570" w:rsidRPr="00E010FD" w14:paraId="1BA83CD2" w14:textId="77777777" w:rsidTr="00D737F7">
        <w:trPr>
          <w:trHeight w:val="240"/>
        </w:trPr>
        <w:tc>
          <w:tcPr>
            <w:tcW w:w="1818" w:type="dxa"/>
            <w:shd w:val="clear" w:color="auto" w:fill="auto"/>
            <w:hideMark/>
          </w:tcPr>
          <w:p w14:paraId="5F3232BE"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股份制银行</w:t>
            </w:r>
          </w:p>
          <w:p w14:paraId="23D18A6D"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2018年转换平均</w:t>
            </w:r>
          </w:p>
        </w:tc>
        <w:tc>
          <w:tcPr>
            <w:tcW w:w="1020" w:type="dxa"/>
            <w:shd w:val="clear" w:color="auto" w:fill="auto"/>
            <w:noWrap/>
            <w:vAlign w:val="center"/>
            <w:hideMark/>
          </w:tcPr>
          <w:p w14:paraId="38B8448D"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3.01 </w:t>
            </w:r>
          </w:p>
        </w:tc>
        <w:tc>
          <w:tcPr>
            <w:tcW w:w="1020" w:type="dxa"/>
            <w:shd w:val="clear" w:color="auto" w:fill="auto"/>
            <w:noWrap/>
            <w:vAlign w:val="center"/>
            <w:hideMark/>
          </w:tcPr>
          <w:p w14:paraId="102A9D9B"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3.11 </w:t>
            </w:r>
          </w:p>
        </w:tc>
        <w:tc>
          <w:tcPr>
            <w:tcW w:w="1020" w:type="dxa"/>
            <w:shd w:val="clear" w:color="auto" w:fill="auto"/>
            <w:noWrap/>
            <w:vAlign w:val="center"/>
            <w:hideMark/>
          </w:tcPr>
          <w:p w14:paraId="4DED089E"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3.13 </w:t>
            </w:r>
          </w:p>
        </w:tc>
        <w:tc>
          <w:tcPr>
            <w:tcW w:w="1020" w:type="dxa"/>
            <w:vAlign w:val="center"/>
          </w:tcPr>
          <w:p w14:paraId="19706FEA"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3.29 </w:t>
            </w:r>
          </w:p>
        </w:tc>
        <w:tc>
          <w:tcPr>
            <w:tcW w:w="1020" w:type="dxa"/>
            <w:shd w:val="clear" w:color="auto" w:fill="auto"/>
            <w:noWrap/>
            <w:vAlign w:val="center"/>
            <w:hideMark/>
          </w:tcPr>
          <w:p w14:paraId="098227AC"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0.10 </w:t>
            </w:r>
          </w:p>
        </w:tc>
        <w:tc>
          <w:tcPr>
            <w:tcW w:w="1020" w:type="dxa"/>
            <w:shd w:val="clear" w:color="auto" w:fill="auto"/>
            <w:noWrap/>
            <w:vAlign w:val="center"/>
            <w:hideMark/>
          </w:tcPr>
          <w:p w14:paraId="6138A5C8"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0.02 </w:t>
            </w:r>
          </w:p>
        </w:tc>
        <w:tc>
          <w:tcPr>
            <w:tcW w:w="1020" w:type="dxa"/>
            <w:vAlign w:val="center"/>
          </w:tcPr>
          <w:p w14:paraId="553CE19E"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0.16 </w:t>
            </w:r>
          </w:p>
        </w:tc>
      </w:tr>
      <w:tr w:rsidR="00973570" w:rsidRPr="00E010FD" w14:paraId="63C9C352" w14:textId="77777777" w:rsidTr="00D737F7">
        <w:trPr>
          <w:trHeight w:val="240"/>
        </w:trPr>
        <w:tc>
          <w:tcPr>
            <w:tcW w:w="1818" w:type="dxa"/>
            <w:shd w:val="clear" w:color="auto" w:fill="auto"/>
            <w:hideMark/>
          </w:tcPr>
          <w:p w14:paraId="203216A3"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股份制银行</w:t>
            </w:r>
          </w:p>
          <w:p w14:paraId="3C9B3698"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2019年转换平均</w:t>
            </w:r>
          </w:p>
        </w:tc>
        <w:tc>
          <w:tcPr>
            <w:tcW w:w="1020" w:type="dxa"/>
            <w:shd w:val="clear" w:color="auto" w:fill="auto"/>
            <w:noWrap/>
            <w:vAlign w:val="center"/>
            <w:hideMark/>
          </w:tcPr>
          <w:p w14:paraId="298A34B8"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3.07 </w:t>
            </w:r>
          </w:p>
        </w:tc>
        <w:tc>
          <w:tcPr>
            <w:tcW w:w="1020" w:type="dxa"/>
            <w:shd w:val="clear" w:color="auto" w:fill="auto"/>
            <w:noWrap/>
            <w:vAlign w:val="center"/>
            <w:hideMark/>
          </w:tcPr>
          <w:p w14:paraId="361545F8"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3.10 </w:t>
            </w:r>
          </w:p>
        </w:tc>
        <w:tc>
          <w:tcPr>
            <w:tcW w:w="1020" w:type="dxa"/>
            <w:shd w:val="clear" w:color="auto" w:fill="auto"/>
            <w:noWrap/>
            <w:vAlign w:val="center"/>
            <w:hideMark/>
          </w:tcPr>
          <w:p w14:paraId="692A0DBD"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2.83 </w:t>
            </w:r>
          </w:p>
        </w:tc>
        <w:tc>
          <w:tcPr>
            <w:tcW w:w="1020" w:type="dxa"/>
            <w:vAlign w:val="center"/>
          </w:tcPr>
          <w:p w14:paraId="0D5DF2EA"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2.93 </w:t>
            </w:r>
          </w:p>
        </w:tc>
        <w:tc>
          <w:tcPr>
            <w:tcW w:w="1020" w:type="dxa"/>
            <w:shd w:val="clear" w:color="auto" w:fill="auto"/>
            <w:noWrap/>
            <w:vAlign w:val="center"/>
            <w:hideMark/>
          </w:tcPr>
          <w:p w14:paraId="683CBA05"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0.03 </w:t>
            </w:r>
          </w:p>
        </w:tc>
        <w:tc>
          <w:tcPr>
            <w:tcW w:w="1020" w:type="dxa"/>
            <w:shd w:val="clear" w:color="auto" w:fill="auto"/>
            <w:noWrap/>
            <w:vAlign w:val="center"/>
            <w:hideMark/>
          </w:tcPr>
          <w:p w14:paraId="7CB948CD"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-0.27 </w:t>
            </w:r>
          </w:p>
        </w:tc>
        <w:tc>
          <w:tcPr>
            <w:tcW w:w="1020" w:type="dxa"/>
            <w:vAlign w:val="center"/>
          </w:tcPr>
          <w:p w14:paraId="6B2ACB65"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0.10 </w:t>
            </w:r>
          </w:p>
        </w:tc>
      </w:tr>
      <w:tr w:rsidR="00973570" w:rsidRPr="00E010FD" w14:paraId="63F002E2" w14:textId="77777777" w:rsidTr="00D737F7">
        <w:trPr>
          <w:trHeight w:val="240"/>
        </w:trPr>
        <w:tc>
          <w:tcPr>
            <w:tcW w:w="1818" w:type="dxa"/>
            <w:shd w:val="clear" w:color="auto" w:fill="auto"/>
          </w:tcPr>
          <w:p w14:paraId="4E5714B4"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城商行</w:t>
            </w:r>
          </w:p>
          <w:p w14:paraId="7DC21727"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2018年转换平均</w:t>
            </w:r>
          </w:p>
        </w:tc>
        <w:tc>
          <w:tcPr>
            <w:tcW w:w="1020" w:type="dxa"/>
            <w:shd w:val="clear" w:color="auto" w:fill="auto"/>
            <w:noWrap/>
            <w:vAlign w:val="center"/>
          </w:tcPr>
          <w:p w14:paraId="19FF243D"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3.10 </w:t>
            </w:r>
          </w:p>
        </w:tc>
        <w:tc>
          <w:tcPr>
            <w:tcW w:w="1020" w:type="dxa"/>
            <w:shd w:val="clear" w:color="auto" w:fill="auto"/>
            <w:noWrap/>
            <w:vAlign w:val="center"/>
          </w:tcPr>
          <w:p w14:paraId="6C1DEF61"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hint="eastAsia"/>
                <w:sz w:val="20"/>
                <w:szCs w:val="20"/>
              </w:rPr>
              <w:t xml:space="preserve"> </w:t>
            </w:r>
            <w:r w:rsidRPr="00D737F7">
              <w:rPr>
                <w:rFonts w:ascii="宋体" w:eastAsia="宋体" w:hAnsi="宋体" w:cs="Times New Roman"/>
                <w:sz w:val="20"/>
                <w:szCs w:val="20"/>
              </w:rPr>
              <w:t>3.35</w:t>
            </w:r>
          </w:p>
        </w:tc>
        <w:tc>
          <w:tcPr>
            <w:tcW w:w="1020" w:type="dxa"/>
            <w:shd w:val="clear" w:color="auto" w:fill="auto"/>
            <w:noWrap/>
            <w:vAlign w:val="center"/>
          </w:tcPr>
          <w:p w14:paraId="5375576B"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3.40</w:t>
            </w:r>
          </w:p>
        </w:tc>
        <w:tc>
          <w:tcPr>
            <w:tcW w:w="1020" w:type="dxa"/>
            <w:vAlign w:val="center"/>
          </w:tcPr>
          <w:p w14:paraId="57A79563"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3.50 </w:t>
            </w:r>
          </w:p>
        </w:tc>
        <w:tc>
          <w:tcPr>
            <w:tcW w:w="1020" w:type="dxa"/>
            <w:shd w:val="clear" w:color="auto" w:fill="auto"/>
            <w:noWrap/>
            <w:vAlign w:val="center"/>
          </w:tcPr>
          <w:p w14:paraId="531AD7EC"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0.25 </w:t>
            </w:r>
          </w:p>
        </w:tc>
        <w:tc>
          <w:tcPr>
            <w:tcW w:w="1020" w:type="dxa"/>
            <w:shd w:val="clear" w:color="auto" w:fill="auto"/>
            <w:noWrap/>
            <w:vAlign w:val="center"/>
          </w:tcPr>
          <w:p w14:paraId="47DA5439"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0.05</w:t>
            </w:r>
          </w:p>
        </w:tc>
        <w:tc>
          <w:tcPr>
            <w:tcW w:w="1020" w:type="dxa"/>
            <w:vAlign w:val="center"/>
          </w:tcPr>
          <w:p w14:paraId="1DDDE03B"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0.10 </w:t>
            </w:r>
          </w:p>
        </w:tc>
      </w:tr>
      <w:tr w:rsidR="00973570" w:rsidRPr="00E010FD" w14:paraId="1F8D115F" w14:textId="77777777" w:rsidTr="00D737F7">
        <w:trPr>
          <w:trHeight w:val="240"/>
        </w:trPr>
        <w:tc>
          <w:tcPr>
            <w:tcW w:w="1818" w:type="dxa"/>
            <w:shd w:val="clear" w:color="auto" w:fill="auto"/>
          </w:tcPr>
          <w:p w14:paraId="09AB94F0"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城商行</w:t>
            </w:r>
          </w:p>
          <w:p w14:paraId="167D5FD5"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2019年转换平均</w:t>
            </w:r>
          </w:p>
        </w:tc>
        <w:tc>
          <w:tcPr>
            <w:tcW w:w="1020" w:type="dxa"/>
            <w:shd w:val="clear" w:color="auto" w:fill="auto"/>
            <w:noWrap/>
            <w:vAlign w:val="center"/>
          </w:tcPr>
          <w:p w14:paraId="62D21B09"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3.28 </w:t>
            </w:r>
          </w:p>
        </w:tc>
        <w:tc>
          <w:tcPr>
            <w:tcW w:w="1020" w:type="dxa"/>
            <w:shd w:val="clear" w:color="auto" w:fill="auto"/>
            <w:noWrap/>
            <w:vAlign w:val="center"/>
          </w:tcPr>
          <w:p w14:paraId="31640C00"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3.46 </w:t>
            </w:r>
          </w:p>
        </w:tc>
        <w:tc>
          <w:tcPr>
            <w:tcW w:w="1020" w:type="dxa"/>
            <w:shd w:val="clear" w:color="auto" w:fill="auto"/>
            <w:noWrap/>
            <w:vAlign w:val="center"/>
          </w:tcPr>
          <w:p w14:paraId="662D2CC5"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3.65 </w:t>
            </w:r>
          </w:p>
        </w:tc>
        <w:tc>
          <w:tcPr>
            <w:tcW w:w="1020" w:type="dxa"/>
            <w:vAlign w:val="center"/>
          </w:tcPr>
          <w:p w14:paraId="6E1B7A6C"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3.82 </w:t>
            </w:r>
          </w:p>
        </w:tc>
        <w:tc>
          <w:tcPr>
            <w:tcW w:w="1020" w:type="dxa"/>
            <w:shd w:val="clear" w:color="auto" w:fill="auto"/>
            <w:noWrap/>
            <w:vAlign w:val="center"/>
          </w:tcPr>
          <w:p w14:paraId="2F3480EA"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0.18 </w:t>
            </w:r>
          </w:p>
        </w:tc>
        <w:tc>
          <w:tcPr>
            <w:tcW w:w="1020" w:type="dxa"/>
            <w:shd w:val="clear" w:color="auto" w:fill="auto"/>
            <w:noWrap/>
            <w:vAlign w:val="center"/>
          </w:tcPr>
          <w:p w14:paraId="0C425845"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0.19 </w:t>
            </w:r>
          </w:p>
        </w:tc>
        <w:tc>
          <w:tcPr>
            <w:tcW w:w="1020" w:type="dxa"/>
            <w:vAlign w:val="center"/>
          </w:tcPr>
          <w:p w14:paraId="6840F893"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0.17 </w:t>
            </w:r>
          </w:p>
        </w:tc>
      </w:tr>
      <w:tr w:rsidR="00973570" w:rsidRPr="00E010FD" w14:paraId="5553C2BC" w14:textId="77777777" w:rsidTr="00D737F7">
        <w:trPr>
          <w:trHeight w:val="240"/>
        </w:trPr>
        <w:tc>
          <w:tcPr>
            <w:tcW w:w="1818" w:type="dxa"/>
            <w:shd w:val="clear" w:color="auto" w:fill="auto"/>
          </w:tcPr>
          <w:p w14:paraId="01E0278E"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农商行</w:t>
            </w:r>
          </w:p>
          <w:p w14:paraId="0F5A355A"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2018年转换平均</w:t>
            </w:r>
          </w:p>
        </w:tc>
        <w:tc>
          <w:tcPr>
            <w:tcW w:w="1020" w:type="dxa"/>
            <w:shd w:val="clear" w:color="auto" w:fill="auto"/>
            <w:noWrap/>
            <w:vAlign w:val="center"/>
          </w:tcPr>
          <w:p w14:paraId="12BD6B1B"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3.33 </w:t>
            </w:r>
          </w:p>
        </w:tc>
        <w:tc>
          <w:tcPr>
            <w:tcW w:w="1020" w:type="dxa"/>
            <w:shd w:val="clear" w:color="auto" w:fill="auto"/>
            <w:noWrap/>
            <w:vAlign w:val="center"/>
          </w:tcPr>
          <w:p w14:paraId="07C2B823"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3.61 </w:t>
            </w:r>
          </w:p>
        </w:tc>
        <w:tc>
          <w:tcPr>
            <w:tcW w:w="1020" w:type="dxa"/>
            <w:shd w:val="clear" w:color="auto" w:fill="auto"/>
            <w:noWrap/>
            <w:vAlign w:val="center"/>
          </w:tcPr>
          <w:p w14:paraId="541EDB93"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3.73 </w:t>
            </w:r>
          </w:p>
        </w:tc>
        <w:tc>
          <w:tcPr>
            <w:tcW w:w="1020" w:type="dxa"/>
            <w:vAlign w:val="center"/>
          </w:tcPr>
          <w:p w14:paraId="3EDA6D78"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3.71 </w:t>
            </w:r>
          </w:p>
        </w:tc>
        <w:tc>
          <w:tcPr>
            <w:tcW w:w="1020" w:type="dxa"/>
            <w:shd w:val="clear" w:color="auto" w:fill="auto"/>
            <w:noWrap/>
            <w:vAlign w:val="center"/>
          </w:tcPr>
          <w:p w14:paraId="5CA670FB"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0.27 </w:t>
            </w:r>
          </w:p>
        </w:tc>
        <w:tc>
          <w:tcPr>
            <w:tcW w:w="1020" w:type="dxa"/>
            <w:shd w:val="clear" w:color="auto" w:fill="auto"/>
            <w:noWrap/>
            <w:vAlign w:val="center"/>
          </w:tcPr>
          <w:p w14:paraId="78492599"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0.12 </w:t>
            </w:r>
          </w:p>
        </w:tc>
        <w:tc>
          <w:tcPr>
            <w:tcW w:w="1020" w:type="dxa"/>
            <w:vAlign w:val="center"/>
          </w:tcPr>
          <w:p w14:paraId="2934454F"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-0.02 </w:t>
            </w:r>
          </w:p>
        </w:tc>
      </w:tr>
      <w:tr w:rsidR="00973570" w:rsidRPr="00E010FD" w14:paraId="63258ABD" w14:textId="77777777" w:rsidTr="00D737F7">
        <w:trPr>
          <w:trHeight w:val="240"/>
        </w:trPr>
        <w:tc>
          <w:tcPr>
            <w:tcW w:w="1818" w:type="dxa"/>
            <w:shd w:val="clear" w:color="auto" w:fill="auto"/>
            <w:hideMark/>
          </w:tcPr>
          <w:p w14:paraId="09629ABD"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农商行</w:t>
            </w:r>
          </w:p>
          <w:p w14:paraId="26D7027A" w14:textId="77777777" w:rsidR="00973570" w:rsidRPr="00182119" w:rsidRDefault="00973570" w:rsidP="0054799D">
            <w:pPr>
              <w:widowControl/>
              <w:jc w:val="left"/>
              <w:rPr>
                <w:rFonts w:ascii="华文细黑" w:eastAsia="华文细黑" w:hAnsi="华文细黑" w:cs="宋体"/>
                <w:color w:val="000000"/>
                <w:kern w:val="0"/>
                <w:sz w:val="20"/>
                <w:szCs w:val="20"/>
              </w:rPr>
            </w:pPr>
            <w:r w:rsidRPr="00182119">
              <w:rPr>
                <w:rFonts w:ascii="华文细黑" w:eastAsia="华文细黑" w:hAnsi="华文细黑" w:cs="宋体" w:hint="eastAsia"/>
                <w:color w:val="000000"/>
                <w:kern w:val="0"/>
                <w:sz w:val="20"/>
                <w:szCs w:val="20"/>
              </w:rPr>
              <w:t>2019年转换平均</w:t>
            </w:r>
          </w:p>
        </w:tc>
        <w:tc>
          <w:tcPr>
            <w:tcW w:w="1020" w:type="dxa"/>
            <w:shd w:val="clear" w:color="auto" w:fill="auto"/>
            <w:noWrap/>
            <w:vAlign w:val="center"/>
            <w:hideMark/>
          </w:tcPr>
          <w:p w14:paraId="2186D68B"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3.88 </w:t>
            </w:r>
          </w:p>
        </w:tc>
        <w:tc>
          <w:tcPr>
            <w:tcW w:w="1020" w:type="dxa"/>
            <w:shd w:val="clear" w:color="auto" w:fill="auto"/>
            <w:noWrap/>
            <w:vAlign w:val="center"/>
            <w:hideMark/>
          </w:tcPr>
          <w:p w14:paraId="4CE14C44"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3.90 </w:t>
            </w:r>
          </w:p>
        </w:tc>
        <w:tc>
          <w:tcPr>
            <w:tcW w:w="1020" w:type="dxa"/>
            <w:shd w:val="clear" w:color="auto" w:fill="auto"/>
            <w:noWrap/>
            <w:vAlign w:val="center"/>
            <w:hideMark/>
          </w:tcPr>
          <w:p w14:paraId="7A37A843"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4.01 </w:t>
            </w:r>
          </w:p>
        </w:tc>
        <w:tc>
          <w:tcPr>
            <w:tcW w:w="1020" w:type="dxa"/>
            <w:vAlign w:val="center"/>
          </w:tcPr>
          <w:p w14:paraId="443F1132"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4.07 </w:t>
            </w:r>
          </w:p>
        </w:tc>
        <w:tc>
          <w:tcPr>
            <w:tcW w:w="1020" w:type="dxa"/>
            <w:shd w:val="clear" w:color="auto" w:fill="auto"/>
            <w:noWrap/>
            <w:vAlign w:val="center"/>
            <w:hideMark/>
          </w:tcPr>
          <w:p w14:paraId="42837292"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0.02 </w:t>
            </w:r>
          </w:p>
        </w:tc>
        <w:tc>
          <w:tcPr>
            <w:tcW w:w="1020" w:type="dxa"/>
            <w:shd w:val="clear" w:color="auto" w:fill="auto"/>
            <w:noWrap/>
            <w:vAlign w:val="center"/>
            <w:hideMark/>
          </w:tcPr>
          <w:p w14:paraId="47CF28D9"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0.11 </w:t>
            </w:r>
          </w:p>
        </w:tc>
        <w:tc>
          <w:tcPr>
            <w:tcW w:w="1020" w:type="dxa"/>
            <w:vAlign w:val="center"/>
          </w:tcPr>
          <w:p w14:paraId="715EF68E" w14:textId="77777777" w:rsidR="00973570" w:rsidRPr="00D737F7" w:rsidRDefault="00973570" w:rsidP="0054799D">
            <w:pPr>
              <w:jc w:val="right"/>
              <w:rPr>
                <w:rFonts w:ascii="宋体" w:eastAsia="宋体" w:hAnsi="宋体" w:cs="Times New Roman"/>
                <w:sz w:val="20"/>
                <w:szCs w:val="20"/>
              </w:rPr>
            </w:pPr>
            <w:r w:rsidRPr="00D737F7">
              <w:rPr>
                <w:rFonts w:ascii="宋体" w:eastAsia="宋体" w:hAnsi="宋体" w:cs="Times New Roman"/>
                <w:sz w:val="20"/>
                <w:szCs w:val="20"/>
              </w:rPr>
              <w:t xml:space="preserve"> 0.06 </w:t>
            </w:r>
          </w:p>
        </w:tc>
      </w:tr>
      <w:tr w:rsidR="00973570" w:rsidRPr="00E010FD" w14:paraId="0C974494" w14:textId="77777777" w:rsidTr="00D737F7">
        <w:trPr>
          <w:trHeight w:val="240"/>
        </w:trPr>
        <w:tc>
          <w:tcPr>
            <w:tcW w:w="1818" w:type="dxa"/>
            <w:shd w:val="clear" w:color="auto" w:fill="auto"/>
          </w:tcPr>
          <w:p w14:paraId="324856E4" w14:textId="77777777" w:rsidR="00973570" w:rsidRPr="00E010FD" w:rsidRDefault="00973570" w:rsidP="0054799D">
            <w:pPr>
              <w:widowControl/>
              <w:jc w:val="left"/>
              <w:rPr>
                <w:rFonts w:ascii="华文细黑" w:eastAsia="华文细黑" w:hAnsi="华文细黑" w:cs="宋体"/>
                <w:b/>
                <w:color w:val="000000"/>
                <w:kern w:val="0"/>
                <w:sz w:val="20"/>
                <w:szCs w:val="20"/>
              </w:rPr>
            </w:pPr>
            <w:r w:rsidRPr="00E010FD">
              <w:rPr>
                <w:rFonts w:ascii="华文细黑" w:eastAsia="华文细黑" w:hAnsi="华文细黑" w:cs="宋体" w:hint="eastAsia"/>
                <w:b/>
                <w:color w:val="000000"/>
                <w:kern w:val="0"/>
                <w:sz w:val="20"/>
                <w:szCs w:val="20"/>
              </w:rPr>
              <w:t>上市银行</w:t>
            </w:r>
          </w:p>
          <w:p w14:paraId="1C3A47B1" w14:textId="77777777" w:rsidR="00973570" w:rsidRPr="00E010FD" w:rsidRDefault="00973570" w:rsidP="0054799D">
            <w:pPr>
              <w:widowControl/>
              <w:jc w:val="left"/>
              <w:rPr>
                <w:rFonts w:ascii="华文细黑" w:eastAsia="华文细黑" w:hAnsi="华文细黑" w:cs="宋体"/>
                <w:b/>
                <w:color w:val="000000"/>
                <w:kern w:val="0"/>
                <w:sz w:val="20"/>
                <w:szCs w:val="20"/>
              </w:rPr>
            </w:pPr>
            <w:r w:rsidRPr="00E010FD">
              <w:rPr>
                <w:rFonts w:ascii="华文细黑" w:eastAsia="华文细黑" w:hAnsi="华文细黑" w:cs="宋体" w:hint="eastAsia"/>
                <w:b/>
                <w:color w:val="000000"/>
                <w:kern w:val="0"/>
                <w:sz w:val="20"/>
                <w:szCs w:val="20"/>
              </w:rPr>
              <w:t>2018年转换平均</w:t>
            </w:r>
          </w:p>
        </w:tc>
        <w:tc>
          <w:tcPr>
            <w:tcW w:w="1020" w:type="dxa"/>
            <w:shd w:val="clear" w:color="auto" w:fill="auto"/>
            <w:noWrap/>
            <w:vAlign w:val="center"/>
          </w:tcPr>
          <w:p w14:paraId="02DD0322"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3.03 </w:t>
            </w:r>
          </w:p>
        </w:tc>
        <w:tc>
          <w:tcPr>
            <w:tcW w:w="1020" w:type="dxa"/>
            <w:shd w:val="clear" w:color="auto" w:fill="auto"/>
            <w:noWrap/>
            <w:vAlign w:val="center"/>
          </w:tcPr>
          <w:p w14:paraId="73CDDACF"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3.27 </w:t>
            </w:r>
          </w:p>
        </w:tc>
        <w:tc>
          <w:tcPr>
            <w:tcW w:w="1020" w:type="dxa"/>
            <w:shd w:val="clear" w:color="auto" w:fill="auto"/>
            <w:noWrap/>
            <w:vAlign w:val="center"/>
          </w:tcPr>
          <w:p w14:paraId="3B501E87"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3.33 </w:t>
            </w:r>
          </w:p>
        </w:tc>
        <w:tc>
          <w:tcPr>
            <w:tcW w:w="1020" w:type="dxa"/>
            <w:vAlign w:val="center"/>
          </w:tcPr>
          <w:p w14:paraId="0BAFFE08"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3.42 </w:t>
            </w:r>
          </w:p>
        </w:tc>
        <w:tc>
          <w:tcPr>
            <w:tcW w:w="1020" w:type="dxa"/>
            <w:shd w:val="clear" w:color="auto" w:fill="auto"/>
            <w:noWrap/>
            <w:vAlign w:val="center"/>
          </w:tcPr>
          <w:p w14:paraId="79B13C57"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0.24 </w:t>
            </w:r>
          </w:p>
        </w:tc>
        <w:tc>
          <w:tcPr>
            <w:tcW w:w="1020" w:type="dxa"/>
            <w:shd w:val="clear" w:color="auto" w:fill="auto"/>
            <w:noWrap/>
            <w:vAlign w:val="center"/>
          </w:tcPr>
          <w:p w14:paraId="1F64C1BB"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0.06 </w:t>
            </w:r>
          </w:p>
        </w:tc>
        <w:tc>
          <w:tcPr>
            <w:tcW w:w="1020" w:type="dxa"/>
            <w:vAlign w:val="center"/>
          </w:tcPr>
          <w:p w14:paraId="7768DA9A"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0.10 </w:t>
            </w:r>
          </w:p>
        </w:tc>
      </w:tr>
      <w:tr w:rsidR="00973570" w:rsidRPr="00E010FD" w14:paraId="311ABB11" w14:textId="77777777" w:rsidTr="00D737F7">
        <w:trPr>
          <w:trHeight w:val="240"/>
        </w:trPr>
        <w:tc>
          <w:tcPr>
            <w:tcW w:w="1818" w:type="dxa"/>
            <w:shd w:val="clear" w:color="auto" w:fill="auto"/>
          </w:tcPr>
          <w:p w14:paraId="222E9458" w14:textId="77777777" w:rsidR="00973570" w:rsidRPr="00E010FD" w:rsidRDefault="00973570" w:rsidP="0054799D">
            <w:pPr>
              <w:widowControl/>
              <w:jc w:val="left"/>
              <w:rPr>
                <w:rFonts w:ascii="华文细黑" w:eastAsia="华文细黑" w:hAnsi="华文细黑" w:cs="宋体"/>
                <w:b/>
                <w:color w:val="000000"/>
                <w:kern w:val="0"/>
                <w:sz w:val="20"/>
                <w:szCs w:val="20"/>
              </w:rPr>
            </w:pPr>
            <w:r w:rsidRPr="00E010FD">
              <w:rPr>
                <w:rFonts w:ascii="华文细黑" w:eastAsia="华文细黑" w:hAnsi="华文细黑" w:cs="宋体" w:hint="eastAsia"/>
                <w:b/>
                <w:color w:val="000000"/>
                <w:kern w:val="0"/>
                <w:sz w:val="20"/>
                <w:szCs w:val="20"/>
              </w:rPr>
              <w:t>上市银行</w:t>
            </w:r>
          </w:p>
          <w:p w14:paraId="6FFDBEBF" w14:textId="77777777" w:rsidR="00973570" w:rsidRPr="00E010FD" w:rsidRDefault="00973570" w:rsidP="0054799D">
            <w:pPr>
              <w:widowControl/>
              <w:jc w:val="left"/>
              <w:rPr>
                <w:rFonts w:ascii="华文细黑" w:eastAsia="华文细黑" w:hAnsi="华文细黑" w:cs="宋体"/>
                <w:b/>
                <w:color w:val="000000"/>
                <w:kern w:val="0"/>
                <w:sz w:val="20"/>
                <w:szCs w:val="20"/>
              </w:rPr>
            </w:pPr>
            <w:r w:rsidRPr="00E010FD">
              <w:rPr>
                <w:rFonts w:ascii="华文细黑" w:eastAsia="华文细黑" w:hAnsi="华文细黑" w:cs="宋体" w:hint="eastAsia"/>
                <w:b/>
                <w:color w:val="000000"/>
                <w:kern w:val="0"/>
                <w:sz w:val="20"/>
                <w:szCs w:val="20"/>
              </w:rPr>
              <w:t>2019年转换平均</w:t>
            </w:r>
          </w:p>
        </w:tc>
        <w:tc>
          <w:tcPr>
            <w:tcW w:w="1020" w:type="dxa"/>
            <w:shd w:val="clear" w:color="auto" w:fill="auto"/>
            <w:noWrap/>
            <w:vAlign w:val="center"/>
          </w:tcPr>
          <w:p w14:paraId="748B89DD"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3.47 </w:t>
            </w:r>
          </w:p>
        </w:tc>
        <w:tc>
          <w:tcPr>
            <w:tcW w:w="1020" w:type="dxa"/>
            <w:shd w:val="clear" w:color="auto" w:fill="auto"/>
            <w:noWrap/>
            <w:vAlign w:val="center"/>
          </w:tcPr>
          <w:p w14:paraId="2834D374"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3.58 </w:t>
            </w:r>
          </w:p>
        </w:tc>
        <w:tc>
          <w:tcPr>
            <w:tcW w:w="1020" w:type="dxa"/>
            <w:shd w:val="clear" w:color="auto" w:fill="auto"/>
            <w:noWrap/>
            <w:vAlign w:val="center"/>
          </w:tcPr>
          <w:p w14:paraId="0DA0DFD6"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3.69 </w:t>
            </w:r>
          </w:p>
        </w:tc>
        <w:tc>
          <w:tcPr>
            <w:tcW w:w="1020" w:type="dxa"/>
            <w:vAlign w:val="center"/>
          </w:tcPr>
          <w:p w14:paraId="6FB7CE49"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3.82 </w:t>
            </w:r>
          </w:p>
        </w:tc>
        <w:tc>
          <w:tcPr>
            <w:tcW w:w="1020" w:type="dxa"/>
            <w:shd w:val="clear" w:color="auto" w:fill="auto"/>
            <w:noWrap/>
            <w:vAlign w:val="center"/>
          </w:tcPr>
          <w:p w14:paraId="7971B389"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0.11 </w:t>
            </w:r>
          </w:p>
        </w:tc>
        <w:tc>
          <w:tcPr>
            <w:tcW w:w="1020" w:type="dxa"/>
            <w:shd w:val="clear" w:color="auto" w:fill="auto"/>
            <w:noWrap/>
            <w:vAlign w:val="center"/>
          </w:tcPr>
          <w:p w14:paraId="1A019A10"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0.12 </w:t>
            </w:r>
          </w:p>
        </w:tc>
        <w:tc>
          <w:tcPr>
            <w:tcW w:w="1020" w:type="dxa"/>
            <w:vAlign w:val="center"/>
          </w:tcPr>
          <w:p w14:paraId="4A802510" w14:textId="77777777" w:rsidR="00973570" w:rsidRPr="00E010FD" w:rsidRDefault="00973570" w:rsidP="0054799D">
            <w:pPr>
              <w:jc w:val="right"/>
              <w:rPr>
                <w:rFonts w:ascii="宋体" w:eastAsia="宋体" w:hAnsi="宋体" w:cs="Times New Roman"/>
                <w:b/>
                <w:sz w:val="20"/>
                <w:szCs w:val="20"/>
              </w:rPr>
            </w:pPr>
            <w:r w:rsidRPr="00E010FD">
              <w:rPr>
                <w:rFonts w:ascii="宋体" w:eastAsia="宋体" w:hAnsi="宋体" w:cs="Times New Roman"/>
                <w:b/>
                <w:sz w:val="20"/>
                <w:szCs w:val="20"/>
              </w:rPr>
              <w:t xml:space="preserve"> 0.13 </w:t>
            </w:r>
          </w:p>
        </w:tc>
      </w:tr>
    </w:tbl>
    <w:p w14:paraId="6987565C" w14:textId="3CDAB703" w:rsidR="00973570" w:rsidRPr="006A5651" w:rsidRDefault="00973570" w:rsidP="00973570">
      <w:pPr>
        <w:ind w:firstLineChars="200" w:firstLine="560"/>
        <w:jc w:val="left"/>
        <w:rPr>
          <w:rFonts w:ascii="仿宋" w:eastAsia="仿宋" w:hAnsi="仿宋"/>
          <w:sz w:val="28"/>
          <w:szCs w:val="28"/>
        </w:rPr>
      </w:pPr>
      <w:r w:rsidRPr="006A5651">
        <w:rPr>
          <w:rFonts w:ascii="仿宋" w:eastAsia="仿宋" w:hAnsi="仿宋" w:hint="eastAsia"/>
          <w:sz w:val="28"/>
          <w:szCs w:val="28"/>
        </w:rPr>
        <w:t>2018年度执行新</w:t>
      </w:r>
      <w:r w:rsidR="00D737F7">
        <w:rPr>
          <w:rFonts w:ascii="仿宋" w:eastAsia="仿宋" w:hAnsi="仿宋" w:hint="eastAsia"/>
          <w:sz w:val="28"/>
          <w:szCs w:val="28"/>
        </w:rPr>
        <w:t>金融</w:t>
      </w:r>
      <w:r w:rsidR="00D737F7">
        <w:rPr>
          <w:rFonts w:ascii="仿宋" w:eastAsia="仿宋" w:hAnsi="仿宋"/>
          <w:sz w:val="28"/>
          <w:szCs w:val="28"/>
        </w:rPr>
        <w:t>工具</w:t>
      </w:r>
      <w:r w:rsidRPr="006A5651">
        <w:rPr>
          <w:rFonts w:ascii="仿宋" w:eastAsia="仿宋" w:hAnsi="仿宋" w:hint="eastAsia"/>
          <w:sz w:val="28"/>
          <w:szCs w:val="28"/>
        </w:rPr>
        <w:t>准则上市银行和2019年度执行</w:t>
      </w:r>
      <w:r w:rsidR="00E61C5C">
        <w:rPr>
          <w:rFonts w:ascii="仿宋" w:eastAsia="仿宋" w:hAnsi="仿宋" w:hint="eastAsia"/>
          <w:sz w:val="28"/>
          <w:szCs w:val="28"/>
        </w:rPr>
        <w:t>新金融工具准则</w:t>
      </w:r>
      <w:r w:rsidRPr="006A5651">
        <w:rPr>
          <w:rFonts w:ascii="仿宋" w:eastAsia="仿宋" w:hAnsi="仿宋" w:hint="eastAsia"/>
          <w:sz w:val="28"/>
          <w:szCs w:val="28"/>
        </w:rPr>
        <w:t>上市银行拨贷比同比分别增加0.24%和0.12%。</w:t>
      </w:r>
    </w:p>
    <w:p w14:paraId="080909CD" w14:textId="3069FAEC" w:rsidR="00973570" w:rsidRPr="006A5651" w:rsidRDefault="00973570" w:rsidP="00973570">
      <w:pPr>
        <w:ind w:firstLineChars="200" w:firstLine="560"/>
        <w:jc w:val="left"/>
        <w:rPr>
          <w:rFonts w:ascii="仿宋" w:eastAsia="仿宋" w:hAnsi="仿宋"/>
          <w:sz w:val="28"/>
          <w:szCs w:val="28"/>
        </w:rPr>
      </w:pPr>
      <w:r w:rsidRPr="006A5651">
        <w:rPr>
          <w:rFonts w:ascii="仿宋" w:eastAsia="仿宋" w:hAnsi="仿宋" w:hint="eastAsia"/>
          <w:sz w:val="28"/>
          <w:szCs w:val="28"/>
        </w:rPr>
        <w:t>从银行类别看，国有大型银行、城商行和</w:t>
      </w:r>
      <w:proofErr w:type="gramStart"/>
      <w:r w:rsidRPr="006A5651">
        <w:rPr>
          <w:rFonts w:ascii="仿宋" w:eastAsia="仿宋" w:hAnsi="仿宋" w:hint="eastAsia"/>
          <w:sz w:val="28"/>
          <w:szCs w:val="28"/>
        </w:rPr>
        <w:t>农商行</w:t>
      </w:r>
      <w:proofErr w:type="gramEnd"/>
      <w:r w:rsidRPr="006A5651">
        <w:rPr>
          <w:rFonts w:ascii="仿宋" w:eastAsia="仿宋" w:hAnsi="仿宋" w:hint="eastAsia"/>
          <w:sz w:val="28"/>
          <w:szCs w:val="28"/>
        </w:rPr>
        <w:t>拨贷</w:t>
      </w:r>
      <w:proofErr w:type="gramStart"/>
      <w:r w:rsidRPr="006A5651">
        <w:rPr>
          <w:rFonts w:ascii="仿宋" w:eastAsia="仿宋" w:hAnsi="仿宋" w:hint="eastAsia"/>
          <w:sz w:val="28"/>
          <w:szCs w:val="28"/>
        </w:rPr>
        <w:t>比整体</w:t>
      </w:r>
      <w:proofErr w:type="gramEnd"/>
      <w:r w:rsidRPr="006A5651">
        <w:rPr>
          <w:rFonts w:ascii="仿宋" w:eastAsia="仿宋" w:hAnsi="仿宋" w:hint="eastAsia"/>
          <w:sz w:val="28"/>
          <w:szCs w:val="28"/>
        </w:rPr>
        <w:t>呈现上升态势，其中国有大型银行上升幅度最大，增加0.36%。股份制银行出现分化，2018年执行</w:t>
      </w:r>
      <w:r w:rsidR="00E61C5C">
        <w:rPr>
          <w:rFonts w:ascii="仿宋" w:eastAsia="仿宋" w:hAnsi="仿宋" w:hint="eastAsia"/>
          <w:sz w:val="28"/>
          <w:szCs w:val="28"/>
        </w:rPr>
        <w:t>新金融工具准则</w:t>
      </w:r>
      <w:r w:rsidRPr="006A5651">
        <w:rPr>
          <w:rFonts w:ascii="仿宋" w:eastAsia="仿宋" w:hAnsi="仿宋" w:hint="eastAsia"/>
          <w:sz w:val="28"/>
          <w:szCs w:val="28"/>
        </w:rPr>
        <w:t>的股份制银行拨贷比增加0.10%，而2019年则减少0.27%。2019年股份制银行拨贷比下降主要源于华夏银行。华夏银行2019年拨贷比为2.59%，同比减少0.34%，下降主要原因是华夏银行贷款增速高于贷款拨备增速。华夏银行2019年贷款较上年末增加2,590.86亿元，增幅16.06%；而贷款拨备余额较</w:t>
      </w:r>
      <w:proofErr w:type="gramStart"/>
      <w:r w:rsidRPr="006A5651">
        <w:rPr>
          <w:rFonts w:ascii="仿宋" w:eastAsia="仿宋" w:hAnsi="仿宋" w:hint="eastAsia"/>
          <w:sz w:val="28"/>
          <w:szCs w:val="28"/>
        </w:rPr>
        <w:t>上年末仅增加</w:t>
      </w:r>
      <w:proofErr w:type="gramEnd"/>
      <w:r w:rsidRPr="006A5651">
        <w:rPr>
          <w:rFonts w:ascii="仿宋" w:eastAsia="仿宋" w:hAnsi="仿宋" w:hint="eastAsia"/>
          <w:sz w:val="28"/>
          <w:szCs w:val="28"/>
        </w:rPr>
        <w:t>13.15亿元，增幅2.78%，华夏银行拨贷比明显下降。</w:t>
      </w:r>
    </w:p>
    <w:p w14:paraId="384F6B28" w14:textId="67482439" w:rsidR="004D4510" w:rsidRPr="006A5651" w:rsidRDefault="00973570" w:rsidP="00973570">
      <w:pPr>
        <w:ind w:firstLineChars="200" w:firstLine="560"/>
        <w:rPr>
          <w:rFonts w:ascii="仿宋" w:eastAsia="仿宋" w:hAnsi="仿宋"/>
          <w:sz w:val="28"/>
          <w:szCs w:val="28"/>
        </w:rPr>
      </w:pPr>
      <w:r w:rsidRPr="006A5651">
        <w:rPr>
          <w:rFonts w:ascii="仿宋" w:eastAsia="仿宋" w:hAnsi="仿宋" w:hint="eastAsia"/>
          <w:sz w:val="28"/>
          <w:szCs w:val="28"/>
        </w:rPr>
        <w:lastRenderedPageBreak/>
        <w:t>综上所述，</w:t>
      </w:r>
      <w:r w:rsidR="00E61C5C">
        <w:rPr>
          <w:rFonts w:ascii="仿宋" w:eastAsia="仿宋" w:hAnsi="仿宋" w:hint="eastAsia"/>
          <w:sz w:val="28"/>
          <w:szCs w:val="28"/>
        </w:rPr>
        <w:t>新金融工具准则</w:t>
      </w:r>
      <w:r w:rsidRPr="006A5651">
        <w:rPr>
          <w:rFonts w:ascii="仿宋" w:eastAsia="仿宋" w:hAnsi="仿宋" w:hint="eastAsia"/>
          <w:sz w:val="28"/>
          <w:szCs w:val="28"/>
        </w:rPr>
        <w:t>实施会对非</w:t>
      </w:r>
      <w:proofErr w:type="gramStart"/>
      <w:r w:rsidRPr="006A5651">
        <w:rPr>
          <w:rFonts w:ascii="仿宋" w:eastAsia="仿宋" w:hAnsi="仿宋" w:hint="eastAsia"/>
          <w:sz w:val="28"/>
          <w:szCs w:val="28"/>
        </w:rPr>
        <w:t>息收入</w:t>
      </w:r>
      <w:proofErr w:type="gramEnd"/>
      <w:r w:rsidRPr="006A5651">
        <w:rPr>
          <w:rFonts w:ascii="仿宋" w:eastAsia="仿宋" w:hAnsi="仿宋" w:hint="eastAsia"/>
          <w:sz w:val="28"/>
          <w:szCs w:val="28"/>
        </w:rPr>
        <w:t>占比、拨备覆盖率以及拨贷比等资产质量指标产生一定影响。由于无法通过SPPI测试，部分金融资产重分类为FVTPL会使其产生的利息收入重分类为投资收益，引起非</w:t>
      </w:r>
      <w:proofErr w:type="gramStart"/>
      <w:r w:rsidRPr="006A5651">
        <w:rPr>
          <w:rFonts w:ascii="仿宋" w:eastAsia="仿宋" w:hAnsi="仿宋" w:hint="eastAsia"/>
          <w:sz w:val="28"/>
          <w:szCs w:val="28"/>
        </w:rPr>
        <w:t>息收入</w:t>
      </w:r>
      <w:proofErr w:type="gramEnd"/>
      <w:r w:rsidRPr="006A5651">
        <w:rPr>
          <w:rFonts w:ascii="仿宋" w:eastAsia="仿宋" w:hAnsi="仿宋" w:hint="eastAsia"/>
          <w:sz w:val="28"/>
          <w:szCs w:val="28"/>
        </w:rPr>
        <w:t>占比的上升。而预期信用损失模型的应用，会增加资产拨备计提金额，拨备覆盖率和拨贷比也会有所上升。</w:t>
      </w:r>
    </w:p>
    <w:p w14:paraId="3588DF40" w14:textId="77777777" w:rsidR="007C0E81" w:rsidRDefault="007C0E81" w:rsidP="00E9697B">
      <w:pPr>
        <w:widowControl/>
        <w:ind w:firstLineChars="200" w:firstLine="602"/>
        <w:jc w:val="left"/>
        <w:rPr>
          <w:rFonts w:ascii="仿宋" w:eastAsia="仿宋" w:hAnsi="仿宋"/>
          <w:b/>
          <w:sz w:val="30"/>
          <w:szCs w:val="30"/>
        </w:rPr>
      </w:pPr>
    </w:p>
    <w:p w14:paraId="68660219" w14:textId="77777777" w:rsidR="00CB0345" w:rsidRDefault="00CB0345">
      <w:pPr>
        <w:widowControl/>
        <w:jc w:val="left"/>
        <w:rPr>
          <w:rFonts w:ascii="仿宋" w:eastAsia="仿宋" w:hAnsi="仿宋"/>
          <w:b/>
          <w:sz w:val="30"/>
          <w:szCs w:val="30"/>
        </w:rPr>
      </w:pPr>
      <w:r>
        <w:rPr>
          <w:rFonts w:ascii="仿宋" w:eastAsia="仿宋" w:hAnsi="仿宋"/>
          <w:b/>
          <w:sz w:val="30"/>
          <w:szCs w:val="30"/>
        </w:rPr>
        <w:br w:type="page"/>
      </w:r>
    </w:p>
    <w:p w14:paraId="4E0E25D8" w14:textId="219190A0" w:rsidR="002A63CC" w:rsidRPr="00E9697B" w:rsidRDefault="002A63CC" w:rsidP="00797144">
      <w:pPr>
        <w:ind w:firstLineChars="200" w:firstLine="602"/>
        <w:outlineLvl w:val="0"/>
        <w:rPr>
          <w:rFonts w:ascii="仿宋" w:eastAsia="仿宋" w:hAnsi="仿宋"/>
          <w:b/>
          <w:sz w:val="30"/>
          <w:szCs w:val="30"/>
        </w:rPr>
      </w:pPr>
      <w:bookmarkStart w:id="21" w:name="_Toc108082946"/>
      <w:r w:rsidRPr="00E9697B">
        <w:rPr>
          <w:rFonts w:ascii="仿宋" w:eastAsia="仿宋" w:hAnsi="仿宋" w:hint="eastAsia"/>
          <w:b/>
          <w:sz w:val="30"/>
          <w:szCs w:val="30"/>
        </w:rPr>
        <w:lastRenderedPageBreak/>
        <w:t>第</w:t>
      </w:r>
      <w:r w:rsidR="001D1C96" w:rsidRPr="00E9697B">
        <w:rPr>
          <w:rFonts w:ascii="仿宋" w:eastAsia="仿宋" w:hAnsi="仿宋" w:hint="eastAsia"/>
          <w:b/>
          <w:sz w:val="30"/>
          <w:szCs w:val="30"/>
        </w:rPr>
        <w:t>四</w:t>
      </w:r>
      <w:r w:rsidR="00E9697B" w:rsidRPr="00E9697B">
        <w:rPr>
          <w:rFonts w:ascii="仿宋" w:eastAsia="仿宋" w:hAnsi="仿宋" w:hint="eastAsia"/>
          <w:b/>
          <w:sz w:val="30"/>
          <w:szCs w:val="30"/>
        </w:rPr>
        <w:t xml:space="preserve">章 </w:t>
      </w:r>
      <w:r w:rsidRPr="00E9697B">
        <w:rPr>
          <w:rFonts w:ascii="仿宋" w:eastAsia="仿宋" w:hAnsi="仿宋" w:hint="eastAsia"/>
          <w:b/>
          <w:sz w:val="30"/>
          <w:szCs w:val="30"/>
        </w:rPr>
        <w:t>我国</w:t>
      </w:r>
      <w:r w:rsidRPr="00E9697B">
        <w:rPr>
          <w:rFonts w:ascii="仿宋" w:eastAsia="仿宋" w:hAnsi="仿宋"/>
          <w:b/>
          <w:sz w:val="30"/>
          <w:szCs w:val="30"/>
        </w:rPr>
        <w:t>上市银行</w:t>
      </w:r>
      <w:r w:rsidRPr="00E9697B">
        <w:rPr>
          <w:rFonts w:ascii="仿宋" w:eastAsia="仿宋" w:hAnsi="仿宋" w:hint="eastAsia"/>
          <w:b/>
          <w:sz w:val="30"/>
          <w:szCs w:val="30"/>
        </w:rPr>
        <w:t>在</w:t>
      </w:r>
      <w:r w:rsidRPr="00E9697B">
        <w:rPr>
          <w:rFonts w:ascii="仿宋" w:eastAsia="仿宋" w:hAnsi="仿宋"/>
          <w:b/>
          <w:sz w:val="30"/>
          <w:szCs w:val="30"/>
        </w:rPr>
        <w:t>新金融工具准则下的披露现状</w:t>
      </w:r>
      <w:bookmarkEnd w:id="21"/>
    </w:p>
    <w:p w14:paraId="0FCEAE8E" w14:textId="7EEDE3B7" w:rsidR="00401199" w:rsidRPr="000A4F97" w:rsidRDefault="007C0E81" w:rsidP="005A0E83">
      <w:pPr>
        <w:spacing w:beforeLines="100" w:before="312" w:afterLines="100" w:after="312"/>
        <w:outlineLvl w:val="1"/>
        <w:rPr>
          <w:rFonts w:ascii="仿宋" w:eastAsia="仿宋" w:hAnsi="仿宋"/>
          <w:b/>
          <w:sz w:val="28"/>
          <w:szCs w:val="28"/>
        </w:rPr>
      </w:pPr>
      <w:bookmarkStart w:id="22" w:name="_Toc108082947"/>
      <w:r>
        <w:rPr>
          <w:rFonts w:ascii="仿宋" w:eastAsia="仿宋" w:hAnsi="仿宋" w:hint="eastAsia"/>
          <w:b/>
          <w:sz w:val="28"/>
          <w:szCs w:val="28"/>
        </w:rPr>
        <w:t xml:space="preserve">第一节 </w:t>
      </w:r>
      <w:r w:rsidR="00401199" w:rsidRPr="000A4F97">
        <w:rPr>
          <w:rFonts w:ascii="仿宋" w:eastAsia="仿宋" w:hAnsi="仿宋" w:hint="eastAsia"/>
          <w:b/>
          <w:sz w:val="28"/>
          <w:szCs w:val="28"/>
        </w:rPr>
        <w:t>“存放同业”</w:t>
      </w:r>
      <w:r w:rsidR="0005314A" w:rsidRPr="000A4F97">
        <w:rPr>
          <w:rFonts w:ascii="仿宋" w:eastAsia="仿宋" w:hAnsi="仿宋" w:hint="eastAsia"/>
          <w:b/>
          <w:sz w:val="28"/>
          <w:szCs w:val="28"/>
        </w:rPr>
        <w:t>、“</w:t>
      </w:r>
      <w:r w:rsidR="0005314A" w:rsidRPr="000A4F97">
        <w:rPr>
          <w:rFonts w:ascii="仿宋" w:eastAsia="仿宋" w:hAnsi="仿宋"/>
          <w:b/>
          <w:sz w:val="28"/>
          <w:szCs w:val="28"/>
        </w:rPr>
        <w:t>拆放同业</w:t>
      </w:r>
      <w:r w:rsidR="0005314A" w:rsidRPr="000A4F97">
        <w:rPr>
          <w:rFonts w:ascii="仿宋" w:eastAsia="仿宋" w:hAnsi="仿宋" w:hint="eastAsia"/>
          <w:b/>
          <w:sz w:val="28"/>
          <w:szCs w:val="28"/>
        </w:rPr>
        <w:t>”、“存放</w:t>
      </w:r>
      <w:r w:rsidR="0005314A" w:rsidRPr="000A4F97">
        <w:rPr>
          <w:rFonts w:ascii="仿宋" w:eastAsia="仿宋" w:hAnsi="仿宋"/>
          <w:b/>
          <w:sz w:val="28"/>
          <w:szCs w:val="28"/>
        </w:rPr>
        <w:t>中央银行</w:t>
      </w:r>
      <w:r w:rsidR="0005314A" w:rsidRPr="000A4F97">
        <w:rPr>
          <w:rFonts w:ascii="仿宋" w:eastAsia="仿宋" w:hAnsi="仿宋" w:hint="eastAsia"/>
          <w:b/>
          <w:sz w:val="28"/>
          <w:szCs w:val="28"/>
        </w:rPr>
        <w:t>”</w:t>
      </w:r>
      <w:r w:rsidR="00401199" w:rsidRPr="000A4F97">
        <w:rPr>
          <w:rFonts w:ascii="仿宋" w:eastAsia="仿宋" w:hAnsi="仿宋" w:hint="eastAsia"/>
          <w:b/>
          <w:sz w:val="28"/>
          <w:szCs w:val="28"/>
        </w:rPr>
        <w:t>项目</w:t>
      </w:r>
      <w:r w:rsidR="00401199" w:rsidRPr="000A4F97">
        <w:rPr>
          <w:rFonts w:ascii="仿宋" w:eastAsia="仿宋" w:hAnsi="仿宋"/>
          <w:b/>
          <w:sz w:val="28"/>
          <w:szCs w:val="28"/>
        </w:rPr>
        <w:t>的披露</w:t>
      </w:r>
      <w:bookmarkEnd w:id="22"/>
    </w:p>
    <w:p w14:paraId="655CB9FE" w14:textId="0C101411" w:rsidR="0005314A" w:rsidRPr="00996AD0" w:rsidRDefault="007C0E81" w:rsidP="00942EFB">
      <w:pPr>
        <w:autoSpaceDE w:val="0"/>
        <w:autoSpaceDN w:val="0"/>
        <w:adjustRightInd w:val="0"/>
        <w:ind w:firstLineChars="200" w:firstLine="562"/>
        <w:jc w:val="left"/>
        <w:outlineLvl w:val="2"/>
        <w:rPr>
          <w:rFonts w:ascii="仿宋" w:eastAsia="仿宋" w:hAnsi="仿宋"/>
          <w:b/>
          <w:sz w:val="28"/>
          <w:szCs w:val="28"/>
        </w:rPr>
      </w:pPr>
      <w:bookmarkStart w:id="23" w:name="_Toc108082948"/>
      <w:r>
        <w:rPr>
          <w:rFonts w:ascii="仿宋" w:eastAsia="仿宋" w:hAnsi="仿宋" w:hint="eastAsia"/>
          <w:b/>
          <w:sz w:val="28"/>
          <w:szCs w:val="28"/>
        </w:rPr>
        <w:t>一、</w:t>
      </w:r>
      <w:r w:rsidR="0005314A" w:rsidRPr="00996AD0">
        <w:rPr>
          <w:rFonts w:ascii="仿宋" w:eastAsia="仿宋" w:hAnsi="仿宋"/>
          <w:b/>
          <w:sz w:val="28"/>
          <w:szCs w:val="28"/>
        </w:rPr>
        <w:t>会计政策</w:t>
      </w:r>
      <w:bookmarkEnd w:id="23"/>
    </w:p>
    <w:p w14:paraId="0E693955" w14:textId="77777777" w:rsidR="00D737F7" w:rsidRPr="002C0E89" w:rsidRDefault="00D737F7" w:rsidP="00D737F7">
      <w:pPr>
        <w:ind w:firstLineChars="200" w:firstLine="560"/>
        <w:rPr>
          <w:rFonts w:ascii="仿宋" w:eastAsia="仿宋" w:hAnsi="仿宋"/>
          <w:sz w:val="28"/>
          <w:szCs w:val="28"/>
        </w:rPr>
      </w:pPr>
      <w:r w:rsidRPr="002C0E89">
        <w:rPr>
          <w:rFonts w:ascii="仿宋" w:eastAsia="仿宋" w:hAnsi="仿宋" w:hint="eastAsia"/>
          <w:sz w:val="28"/>
          <w:szCs w:val="28"/>
        </w:rPr>
        <w:t>“存放同业”、“拆放同业”、“存放中央银行”三个项目作为金融工具的一部分，各银行</w:t>
      </w:r>
      <w:r w:rsidRPr="002C0E89">
        <w:rPr>
          <w:rFonts w:ascii="仿宋" w:eastAsia="仿宋" w:hAnsi="仿宋"/>
          <w:sz w:val="28"/>
          <w:szCs w:val="28"/>
        </w:rPr>
        <w:t>均在财务报表附注中披露了金融工具的确认条件</w:t>
      </w:r>
      <w:r w:rsidRPr="002C0E89">
        <w:rPr>
          <w:rFonts w:ascii="仿宋" w:eastAsia="仿宋" w:hAnsi="仿宋" w:hint="eastAsia"/>
          <w:sz w:val="28"/>
          <w:szCs w:val="28"/>
        </w:rPr>
        <w:t>、</w:t>
      </w:r>
      <w:r w:rsidRPr="002C0E89">
        <w:rPr>
          <w:rFonts w:ascii="仿宋" w:eastAsia="仿宋" w:hAnsi="仿宋"/>
          <w:sz w:val="28"/>
          <w:szCs w:val="28"/>
        </w:rPr>
        <w:t>分类与计量</w:t>
      </w:r>
      <w:r w:rsidRPr="002C0E89">
        <w:rPr>
          <w:rFonts w:ascii="仿宋" w:eastAsia="仿宋" w:hAnsi="仿宋" w:hint="eastAsia"/>
          <w:sz w:val="28"/>
          <w:szCs w:val="28"/>
        </w:rPr>
        <w:t>、</w:t>
      </w:r>
      <w:r w:rsidRPr="002C0E89">
        <w:rPr>
          <w:rFonts w:ascii="仿宋" w:eastAsia="仿宋" w:hAnsi="仿宋"/>
          <w:sz w:val="28"/>
          <w:szCs w:val="28"/>
        </w:rPr>
        <w:t>减值等会计政策</w:t>
      </w:r>
      <w:r w:rsidRPr="002C0E89">
        <w:rPr>
          <w:rFonts w:ascii="仿宋" w:eastAsia="仿宋" w:hAnsi="仿宋" w:hint="eastAsia"/>
          <w:sz w:val="28"/>
          <w:szCs w:val="28"/>
        </w:rPr>
        <w:t>。</w:t>
      </w:r>
    </w:p>
    <w:p w14:paraId="1EFBB2B3" w14:textId="68B88D35" w:rsidR="0005314A" w:rsidRPr="00996AD0" w:rsidRDefault="007C0E81" w:rsidP="00942EFB">
      <w:pPr>
        <w:autoSpaceDE w:val="0"/>
        <w:autoSpaceDN w:val="0"/>
        <w:adjustRightInd w:val="0"/>
        <w:ind w:firstLineChars="200" w:firstLine="562"/>
        <w:jc w:val="left"/>
        <w:outlineLvl w:val="2"/>
        <w:rPr>
          <w:rFonts w:ascii="仿宋" w:eastAsia="仿宋" w:hAnsi="仿宋"/>
          <w:b/>
          <w:sz w:val="28"/>
          <w:szCs w:val="28"/>
        </w:rPr>
      </w:pPr>
      <w:bookmarkStart w:id="24" w:name="_Toc108082949"/>
      <w:r>
        <w:rPr>
          <w:rFonts w:ascii="仿宋" w:eastAsia="仿宋" w:hAnsi="仿宋" w:hint="eastAsia"/>
          <w:b/>
          <w:sz w:val="28"/>
          <w:szCs w:val="28"/>
        </w:rPr>
        <w:t>二、</w:t>
      </w:r>
      <w:r w:rsidR="0005314A" w:rsidRPr="00996AD0">
        <w:rPr>
          <w:rFonts w:ascii="仿宋" w:eastAsia="仿宋" w:hAnsi="仿宋"/>
          <w:b/>
          <w:sz w:val="28"/>
          <w:szCs w:val="28"/>
        </w:rPr>
        <w:t>基本信息</w:t>
      </w:r>
      <w:bookmarkEnd w:id="24"/>
    </w:p>
    <w:p w14:paraId="5BE0E8C9" w14:textId="77777777" w:rsidR="00D737F7" w:rsidRPr="002C0E89" w:rsidRDefault="00D737F7" w:rsidP="00D737F7">
      <w:pPr>
        <w:ind w:firstLineChars="200" w:firstLine="560"/>
        <w:rPr>
          <w:rFonts w:ascii="仿宋" w:eastAsia="仿宋" w:hAnsi="仿宋"/>
          <w:sz w:val="28"/>
          <w:szCs w:val="28"/>
        </w:rPr>
      </w:pPr>
      <w:r w:rsidRPr="002C0E89">
        <w:rPr>
          <w:rFonts w:ascii="仿宋" w:eastAsia="仿宋" w:hAnsi="仿宋" w:hint="eastAsia"/>
          <w:sz w:val="28"/>
          <w:szCs w:val="28"/>
        </w:rPr>
        <w:t>基本信息方面，绝大部分银行均披露了存放中央银行款项按性质分析、应计利息、利息收入，以及存放同业、拆放同业本金按交易对手类型及所属地理区域分析、应计利息、减值准备、利息收入信息。仅泸州银行、重庆银行2家城商行未披露存放同业、拆放同业本金按交易对手类型及所属地理区域分析。</w:t>
      </w:r>
    </w:p>
    <w:p w14:paraId="5E4F5743" w14:textId="77777777" w:rsidR="00D737F7" w:rsidRPr="002C0E89" w:rsidRDefault="00D737F7" w:rsidP="00D737F7">
      <w:pPr>
        <w:ind w:firstLineChars="200" w:firstLine="560"/>
        <w:rPr>
          <w:rFonts w:ascii="仿宋" w:eastAsia="仿宋" w:hAnsi="仿宋"/>
          <w:sz w:val="28"/>
          <w:szCs w:val="28"/>
        </w:rPr>
      </w:pPr>
      <w:r w:rsidRPr="002C0E89">
        <w:rPr>
          <w:rFonts w:ascii="仿宋" w:eastAsia="仿宋" w:hAnsi="仿宋" w:hint="eastAsia"/>
          <w:sz w:val="28"/>
          <w:szCs w:val="28"/>
        </w:rPr>
        <w:t>此外，对于存放同业、拆放同业</w:t>
      </w:r>
      <w:r>
        <w:rPr>
          <w:rFonts w:ascii="仿宋" w:eastAsia="仿宋" w:hAnsi="仿宋" w:hint="eastAsia"/>
          <w:sz w:val="28"/>
          <w:szCs w:val="28"/>
        </w:rPr>
        <w:t>，中信银行还将</w:t>
      </w:r>
      <w:r w:rsidRPr="002C0E89">
        <w:rPr>
          <w:rFonts w:ascii="仿宋" w:eastAsia="仿宋" w:hAnsi="仿宋" w:hint="eastAsia"/>
          <w:sz w:val="28"/>
          <w:szCs w:val="28"/>
        </w:rPr>
        <w:t>剩余期限</w:t>
      </w:r>
      <w:r>
        <w:rPr>
          <w:rFonts w:ascii="仿宋" w:eastAsia="仿宋" w:hAnsi="仿宋" w:hint="eastAsia"/>
          <w:sz w:val="28"/>
          <w:szCs w:val="28"/>
        </w:rPr>
        <w:t>按</w:t>
      </w:r>
      <w:r>
        <w:rPr>
          <w:rFonts w:ascii="仿宋" w:eastAsia="仿宋" w:hAnsi="仿宋"/>
          <w:sz w:val="28"/>
          <w:szCs w:val="28"/>
        </w:rPr>
        <w:t>1个月内到期</w:t>
      </w:r>
      <w:r>
        <w:rPr>
          <w:rFonts w:ascii="仿宋" w:eastAsia="仿宋" w:hAnsi="仿宋" w:hint="eastAsia"/>
          <w:sz w:val="28"/>
          <w:szCs w:val="28"/>
        </w:rPr>
        <w:t>、1</w:t>
      </w:r>
      <w:r>
        <w:rPr>
          <w:rFonts w:ascii="仿宋" w:eastAsia="仿宋" w:hAnsi="仿宋"/>
          <w:sz w:val="28"/>
          <w:szCs w:val="28"/>
        </w:rPr>
        <w:t>个月至</w:t>
      </w:r>
      <w:r>
        <w:rPr>
          <w:rFonts w:ascii="仿宋" w:eastAsia="仿宋" w:hAnsi="仿宋" w:hint="eastAsia"/>
          <w:sz w:val="28"/>
          <w:szCs w:val="28"/>
        </w:rPr>
        <w:t>1年内到期、1年以上到期划分进行了分析。</w:t>
      </w:r>
      <w:r w:rsidRPr="002C0E89">
        <w:rPr>
          <w:rFonts w:ascii="仿宋" w:eastAsia="仿宋" w:hAnsi="仿宋" w:hint="eastAsia"/>
          <w:sz w:val="28"/>
          <w:szCs w:val="28"/>
        </w:rPr>
        <w:t>招商银行则披露了拆放同业的剩余期限分析信息。</w:t>
      </w:r>
    </w:p>
    <w:p w14:paraId="56B6D704" w14:textId="0FF75679" w:rsidR="0005314A" w:rsidRPr="00996AD0" w:rsidRDefault="007C0E81" w:rsidP="00942EFB">
      <w:pPr>
        <w:autoSpaceDE w:val="0"/>
        <w:autoSpaceDN w:val="0"/>
        <w:adjustRightInd w:val="0"/>
        <w:ind w:firstLineChars="200" w:firstLine="562"/>
        <w:jc w:val="left"/>
        <w:outlineLvl w:val="2"/>
        <w:rPr>
          <w:rFonts w:ascii="仿宋" w:eastAsia="仿宋" w:hAnsi="仿宋"/>
          <w:b/>
          <w:sz w:val="28"/>
          <w:szCs w:val="28"/>
        </w:rPr>
      </w:pPr>
      <w:bookmarkStart w:id="25" w:name="_Toc108082950"/>
      <w:r>
        <w:rPr>
          <w:rFonts w:ascii="仿宋" w:eastAsia="仿宋" w:hAnsi="仿宋" w:hint="eastAsia"/>
          <w:b/>
          <w:sz w:val="28"/>
          <w:szCs w:val="28"/>
        </w:rPr>
        <w:t>三、</w:t>
      </w:r>
      <w:r w:rsidR="0005314A" w:rsidRPr="00996AD0">
        <w:rPr>
          <w:rFonts w:ascii="仿宋" w:eastAsia="仿宋" w:hAnsi="仿宋"/>
          <w:b/>
          <w:sz w:val="28"/>
          <w:szCs w:val="28"/>
        </w:rPr>
        <w:t>信用风险</w:t>
      </w:r>
      <w:bookmarkEnd w:id="25"/>
    </w:p>
    <w:p w14:paraId="697C51A2" w14:textId="77777777" w:rsidR="00D737F7" w:rsidRPr="002C0E89" w:rsidRDefault="00D737F7" w:rsidP="00D737F7">
      <w:pPr>
        <w:ind w:firstLineChars="200" w:firstLine="560"/>
        <w:rPr>
          <w:rFonts w:ascii="仿宋" w:eastAsia="仿宋" w:hAnsi="仿宋"/>
          <w:sz w:val="28"/>
          <w:szCs w:val="28"/>
        </w:rPr>
      </w:pPr>
      <w:r w:rsidRPr="002C0E89">
        <w:rPr>
          <w:rFonts w:ascii="仿宋" w:eastAsia="仿宋" w:hAnsi="仿宋" w:hint="eastAsia"/>
          <w:sz w:val="28"/>
          <w:szCs w:val="28"/>
        </w:rPr>
        <w:t>信用风险方面，各银行均披露了对于三个项目信用风险的管理方式以及信用风险敞口信息。</w:t>
      </w:r>
    </w:p>
    <w:p w14:paraId="6154B5B3" w14:textId="77777777" w:rsidR="00D737F7" w:rsidRPr="002C0E89" w:rsidRDefault="00D737F7" w:rsidP="00D737F7">
      <w:pPr>
        <w:ind w:firstLineChars="200" w:firstLine="560"/>
        <w:rPr>
          <w:rFonts w:ascii="仿宋" w:eastAsia="仿宋" w:hAnsi="仿宋"/>
          <w:sz w:val="28"/>
          <w:szCs w:val="28"/>
        </w:rPr>
      </w:pPr>
      <w:r w:rsidRPr="002C0E89">
        <w:rPr>
          <w:rFonts w:ascii="仿宋" w:eastAsia="仿宋" w:hAnsi="仿宋" w:hint="eastAsia"/>
          <w:sz w:val="28"/>
          <w:szCs w:val="28"/>
        </w:rPr>
        <w:t>在此基础上，新金融工具准则实施后，绝大部分银行均补充披露了三个项目的风险阶段划分情况，中国银行、农业银行虽未披露金额信息，但进行了定性文字描述（如中国银行“将绝大部分拆出资金纳</w:t>
      </w:r>
      <w:r w:rsidRPr="002C0E89">
        <w:rPr>
          <w:rFonts w:ascii="仿宋" w:eastAsia="仿宋" w:hAnsi="仿宋" w:hint="eastAsia"/>
          <w:sz w:val="28"/>
          <w:szCs w:val="28"/>
        </w:rPr>
        <w:lastRenderedPageBreak/>
        <w:t>入阶段</w:t>
      </w:r>
      <w:proofErr w:type="gramStart"/>
      <w:r w:rsidRPr="002C0E89">
        <w:rPr>
          <w:rFonts w:ascii="仿宋" w:eastAsia="仿宋" w:hAnsi="仿宋" w:hint="eastAsia"/>
          <w:sz w:val="28"/>
          <w:szCs w:val="28"/>
        </w:rPr>
        <w:t>一</w:t>
      </w:r>
      <w:proofErr w:type="gramEnd"/>
      <w:r w:rsidRPr="002C0E89">
        <w:rPr>
          <w:rFonts w:ascii="仿宋" w:eastAsia="仿宋" w:hAnsi="仿宋" w:hint="eastAsia"/>
          <w:sz w:val="28"/>
          <w:szCs w:val="28"/>
        </w:rPr>
        <w:t>”、农业银行“划分为阶段二和阶段三的金额不重大”）。仅北京银行、成都银行、宁波银行、盛京银行、天津银行、郑州银行6家城商行未披露风险阶段划分信息。</w:t>
      </w:r>
    </w:p>
    <w:p w14:paraId="09CB8BEB" w14:textId="77777777" w:rsidR="00D737F7" w:rsidRPr="002C0E89" w:rsidRDefault="00D737F7" w:rsidP="00D737F7">
      <w:pPr>
        <w:ind w:firstLineChars="200" w:firstLine="560"/>
        <w:rPr>
          <w:rFonts w:ascii="仿宋" w:eastAsia="仿宋" w:hAnsi="仿宋"/>
          <w:sz w:val="28"/>
          <w:szCs w:val="28"/>
        </w:rPr>
      </w:pPr>
      <w:r w:rsidRPr="002C0E89">
        <w:rPr>
          <w:rFonts w:ascii="仿宋" w:eastAsia="仿宋" w:hAnsi="仿宋"/>
          <w:sz w:val="28"/>
          <w:szCs w:val="28"/>
        </w:rPr>
        <w:t>此外</w:t>
      </w:r>
      <w:r w:rsidRPr="002C0E89">
        <w:rPr>
          <w:rFonts w:ascii="仿宋" w:eastAsia="仿宋" w:hAnsi="仿宋" w:hint="eastAsia"/>
          <w:sz w:val="28"/>
          <w:szCs w:val="28"/>
        </w:rPr>
        <w:t>，建设银行、邮储银行、民生银行、兴业银行等1</w:t>
      </w:r>
      <w:r w:rsidRPr="002C0E89">
        <w:rPr>
          <w:rFonts w:ascii="仿宋" w:eastAsia="仿宋" w:hAnsi="仿宋"/>
          <w:sz w:val="28"/>
          <w:szCs w:val="28"/>
        </w:rPr>
        <w:t>1家银行</w:t>
      </w:r>
      <w:r w:rsidRPr="002C0E89">
        <w:rPr>
          <w:rFonts w:ascii="仿宋" w:eastAsia="仿宋" w:hAnsi="仿宋" w:hint="eastAsia"/>
          <w:sz w:val="28"/>
          <w:szCs w:val="28"/>
        </w:rPr>
        <w:t>披露了应收同业款项（包括存放同业、拆放同业及交易对手为银行和非银行金融机构的买入返售金融资产）的交易对手评级分布（A 至AAA 级、B 至BBB 级、无评级）或风险等级分布（低风险、中风险、高风险或风险等级一、风险等级二、风险等级三、违约级）情况，中国银行、农业银行也定性描述了存放及拆放同业业务交易对手的评级及风险等级情况。</w:t>
      </w:r>
    </w:p>
    <w:p w14:paraId="272FD24B" w14:textId="57D3EABB" w:rsidR="0005314A" w:rsidRPr="00996AD0" w:rsidRDefault="007C0E81" w:rsidP="00942EFB">
      <w:pPr>
        <w:autoSpaceDE w:val="0"/>
        <w:autoSpaceDN w:val="0"/>
        <w:adjustRightInd w:val="0"/>
        <w:ind w:firstLineChars="200" w:firstLine="562"/>
        <w:jc w:val="left"/>
        <w:outlineLvl w:val="2"/>
        <w:rPr>
          <w:rFonts w:ascii="仿宋" w:eastAsia="仿宋" w:hAnsi="仿宋"/>
          <w:b/>
          <w:sz w:val="28"/>
          <w:szCs w:val="28"/>
        </w:rPr>
      </w:pPr>
      <w:bookmarkStart w:id="26" w:name="_Toc108082951"/>
      <w:r>
        <w:rPr>
          <w:rFonts w:ascii="仿宋" w:eastAsia="仿宋" w:hAnsi="仿宋" w:hint="eastAsia"/>
          <w:b/>
          <w:sz w:val="28"/>
          <w:szCs w:val="28"/>
        </w:rPr>
        <w:t>四、</w:t>
      </w:r>
      <w:r w:rsidR="0005314A" w:rsidRPr="00996AD0">
        <w:rPr>
          <w:rFonts w:ascii="仿宋" w:eastAsia="仿宋" w:hAnsi="仿宋"/>
          <w:b/>
          <w:sz w:val="28"/>
          <w:szCs w:val="28"/>
        </w:rPr>
        <w:t>市场风险</w:t>
      </w:r>
      <w:bookmarkEnd w:id="26"/>
    </w:p>
    <w:p w14:paraId="41989456" w14:textId="77777777" w:rsidR="00D737F7" w:rsidRPr="002C0E89" w:rsidRDefault="00D737F7" w:rsidP="00D737F7">
      <w:pPr>
        <w:ind w:firstLineChars="200" w:firstLine="560"/>
        <w:rPr>
          <w:rFonts w:ascii="仿宋" w:eastAsia="仿宋" w:hAnsi="仿宋"/>
          <w:sz w:val="28"/>
          <w:szCs w:val="28"/>
        </w:rPr>
      </w:pPr>
      <w:r w:rsidRPr="002C0E89">
        <w:rPr>
          <w:rFonts w:ascii="仿宋" w:eastAsia="仿宋" w:hAnsi="仿宋" w:hint="eastAsia"/>
          <w:sz w:val="28"/>
          <w:szCs w:val="28"/>
        </w:rPr>
        <w:t>市场风险方面，各银行披露内容完全一致，均披露了对利率风险、汇率风险的管理方式以及相关风险敞口信息。</w:t>
      </w:r>
    </w:p>
    <w:p w14:paraId="45ED44E1" w14:textId="1B12ADD1" w:rsidR="0005314A" w:rsidRPr="00996AD0" w:rsidRDefault="007C0E81" w:rsidP="00942EFB">
      <w:pPr>
        <w:autoSpaceDE w:val="0"/>
        <w:autoSpaceDN w:val="0"/>
        <w:adjustRightInd w:val="0"/>
        <w:ind w:firstLineChars="200" w:firstLine="562"/>
        <w:jc w:val="left"/>
        <w:outlineLvl w:val="2"/>
        <w:rPr>
          <w:rFonts w:ascii="仿宋" w:eastAsia="仿宋" w:hAnsi="仿宋"/>
          <w:b/>
          <w:sz w:val="28"/>
          <w:szCs w:val="28"/>
        </w:rPr>
      </w:pPr>
      <w:bookmarkStart w:id="27" w:name="_Toc108082952"/>
      <w:r>
        <w:rPr>
          <w:rFonts w:ascii="仿宋" w:eastAsia="仿宋" w:hAnsi="仿宋" w:hint="eastAsia"/>
          <w:b/>
          <w:sz w:val="28"/>
          <w:szCs w:val="28"/>
        </w:rPr>
        <w:t>五、</w:t>
      </w:r>
      <w:r w:rsidR="0005314A" w:rsidRPr="00996AD0">
        <w:rPr>
          <w:rFonts w:ascii="仿宋" w:eastAsia="仿宋" w:hAnsi="仿宋"/>
          <w:b/>
          <w:sz w:val="28"/>
          <w:szCs w:val="28"/>
        </w:rPr>
        <w:t>流动性风险</w:t>
      </w:r>
      <w:bookmarkEnd w:id="27"/>
    </w:p>
    <w:p w14:paraId="554EADE8" w14:textId="77777777" w:rsidR="00D737F7" w:rsidRPr="002C0E89" w:rsidRDefault="00D737F7" w:rsidP="00D737F7">
      <w:pPr>
        <w:ind w:firstLineChars="200" w:firstLine="560"/>
        <w:rPr>
          <w:rFonts w:ascii="仿宋" w:eastAsia="仿宋" w:hAnsi="仿宋"/>
          <w:sz w:val="28"/>
          <w:szCs w:val="28"/>
        </w:rPr>
      </w:pPr>
      <w:r w:rsidRPr="002C0E89">
        <w:rPr>
          <w:rFonts w:ascii="仿宋" w:eastAsia="仿宋" w:hAnsi="仿宋" w:hint="eastAsia"/>
          <w:sz w:val="28"/>
          <w:szCs w:val="28"/>
        </w:rPr>
        <w:t>流动性风险方面，各银行均披露了对流动性风险的管理方式。5</w:t>
      </w:r>
      <w:r w:rsidRPr="002C0E89">
        <w:rPr>
          <w:rFonts w:ascii="仿宋" w:eastAsia="仿宋" w:hAnsi="仿宋"/>
          <w:sz w:val="28"/>
          <w:szCs w:val="28"/>
        </w:rPr>
        <w:t>2家银行中</w:t>
      </w:r>
      <w:r w:rsidRPr="002C0E89">
        <w:rPr>
          <w:rFonts w:ascii="仿宋" w:eastAsia="仿宋" w:hAnsi="仿宋" w:hint="eastAsia"/>
          <w:sz w:val="28"/>
          <w:szCs w:val="28"/>
        </w:rPr>
        <w:t>，2</w:t>
      </w:r>
      <w:r w:rsidRPr="002C0E89">
        <w:rPr>
          <w:rFonts w:ascii="仿宋" w:eastAsia="仿宋" w:hAnsi="仿宋"/>
          <w:sz w:val="28"/>
          <w:szCs w:val="28"/>
        </w:rPr>
        <w:t>4家银行对</w:t>
      </w:r>
      <w:r w:rsidRPr="002C0E89">
        <w:rPr>
          <w:rFonts w:ascii="仿宋" w:eastAsia="仿宋" w:hAnsi="仿宋" w:hint="eastAsia"/>
          <w:sz w:val="28"/>
          <w:szCs w:val="28"/>
        </w:rPr>
        <w:t>到期</w:t>
      </w:r>
      <w:proofErr w:type="gramStart"/>
      <w:r w:rsidRPr="002C0E89">
        <w:rPr>
          <w:rFonts w:ascii="仿宋" w:eastAsia="仿宋" w:hAnsi="仿宋" w:hint="eastAsia"/>
          <w:sz w:val="28"/>
          <w:szCs w:val="28"/>
        </w:rPr>
        <w:t>日分析</w:t>
      </w:r>
      <w:proofErr w:type="gramEnd"/>
      <w:r w:rsidRPr="002C0E89">
        <w:rPr>
          <w:rFonts w:ascii="仿宋" w:eastAsia="仿宋" w:hAnsi="仿宋" w:hint="eastAsia"/>
          <w:sz w:val="28"/>
          <w:szCs w:val="28"/>
        </w:rPr>
        <w:t>和未折现合同现金流分析均进行了披露，1</w:t>
      </w:r>
      <w:r w:rsidRPr="002C0E89">
        <w:rPr>
          <w:rFonts w:ascii="仿宋" w:eastAsia="仿宋" w:hAnsi="仿宋"/>
          <w:sz w:val="28"/>
          <w:szCs w:val="28"/>
        </w:rPr>
        <w:t>5家银行选择了披露到期日分析</w:t>
      </w:r>
      <w:r w:rsidRPr="002C0E89">
        <w:rPr>
          <w:rFonts w:ascii="仿宋" w:eastAsia="仿宋" w:hAnsi="仿宋" w:hint="eastAsia"/>
          <w:sz w:val="28"/>
          <w:szCs w:val="28"/>
        </w:rPr>
        <w:t>，1</w:t>
      </w:r>
      <w:r w:rsidRPr="002C0E89">
        <w:rPr>
          <w:rFonts w:ascii="仿宋" w:eastAsia="仿宋" w:hAnsi="仿宋"/>
          <w:sz w:val="28"/>
          <w:szCs w:val="28"/>
        </w:rPr>
        <w:t>3家银行选择了披露</w:t>
      </w:r>
      <w:r w:rsidRPr="002C0E89">
        <w:rPr>
          <w:rFonts w:ascii="仿宋" w:eastAsia="仿宋" w:hAnsi="仿宋" w:hint="eastAsia"/>
          <w:sz w:val="28"/>
          <w:szCs w:val="28"/>
        </w:rPr>
        <w:t>未折现合同现金流分析。</w:t>
      </w:r>
    </w:p>
    <w:p w14:paraId="35CF70E2" w14:textId="14C8F20D" w:rsidR="0005314A" w:rsidRPr="00996AD0" w:rsidRDefault="007C0E81" w:rsidP="00942EFB">
      <w:pPr>
        <w:autoSpaceDE w:val="0"/>
        <w:autoSpaceDN w:val="0"/>
        <w:adjustRightInd w:val="0"/>
        <w:ind w:firstLineChars="200" w:firstLine="562"/>
        <w:jc w:val="left"/>
        <w:outlineLvl w:val="2"/>
        <w:rPr>
          <w:rFonts w:ascii="仿宋" w:eastAsia="仿宋" w:hAnsi="仿宋"/>
          <w:b/>
          <w:sz w:val="28"/>
          <w:szCs w:val="28"/>
        </w:rPr>
      </w:pPr>
      <w:bookmarkStart w:id="28" w:name="_Toc108082953"/>
      <w:r>
        <w:rPr>
          <w:rFonts w:ascii="仿宋" w:eastAsia="仿宋" w:hAnsi="仿宋" w:hint="eastAsia"/>
          <w:b/>
          <w:sz w:val="28"/>
          <w:szCs w:val="28"/>
        </w:rPr>
        <w:t>六、</w:t>
      </w:r>
      <w:r w:rsidR="0005314A" w:rsidRPr="00996AD0">
        <w:rPr>
          <w:rFonts w:ascii="仿宋" w:eastAsia="仿宋" w:hAnsi="仿宋" w:hint="eastAsia"/>
          <w:b/>
          <w:sz w:val="28"/>
          <w:szCs w:val="28"/>
        </w:rPr>
        <w:t>结论</w:t>
      </w:r>
      <w:bookmarkEnd w:id="28"/>
    </w:p>
    <w:p w14:paraId="780414B6" w14:textId="77777777" w:rsidR="00D737F7" w:rsidRDefault="00D737F7" w:rsidP="00D737F7">
      <w:pPr>
        <w:ind w:firstLineChars="200" w:firstLine="560"/>
        <w:rPr>
          <w:rFonts w:ascii="仿宋" w:eastAsia="仿宋" w:hAnsi="仿宋"/>
          <w:sz w:val="28"/>
          <w:szCs w:val="28"/>
        </w:rPr>
      </w:pPr>
      <w:r w:rsidRPr="002C0E89">
        <w:rPr>
          <w:rFonts w:ascii="仿宋" w:eastAsia="仿宋" w:hAnsi="仿宋" w:hint="eastAsia"/>
          <w:sz w:val="28"/>
          <w:szCs w:val="28"/>
        </w:rPr>
        <w:t>各银行披露的“存放同业”、“拆放同业”、“存放中央银行”</w:t>
      </w:r>
      <w:r>
        <w:rPr>
          <w:rFonts w:ascii="仿宋" w:eastAsia="仿宋" w:hAnsi="仿宋" w:hint="eastAsia"/>
          <w:sz w:val="28"/>
          <w:szCs w:val="28"/>
        </w:rPr>
        <w:t>相关</w:t>
      </w:r>
      <w:r w:rsidRPr="002C0E89">
        <w:rPr>
          <w:rFonts w:ascii="仿宋" w:eastAsia="仿宋" w:hAnsi="仿宋" w:hint="eastAsia"/>
          <w:sz w:val="28"/>
          <w:szCs w:val="28"/>
        </w:rPr>
        <w:t>内容大体一致，均对会计政策、基本信息及金融风险管理等内容进行了充分的披露。新金融工具准则实施</w:t>
      </w:r>
      <w:r>
        <w:rPr>
          <w:rFonts w:ascii="仿宋" w:eastAsia="仿宋" w:hAnsi="仿宋" w:hint="eastAsia"/>
          <w:sz w:val="28"/>
          <w:szCs w:val="28"/>
        </w:rPr>
        <w:t>后</w:t>
      </w:r>
      <w:r w:rsidRPr="002C0E89">
        <w:rPr>
          <w:rFonts w:ascii="仿宋" w:eastAsia="仿宋" w:hAnsi="仿宋" w:hint="eastAsia"/>
          <w:sz w:val="28"/>
          <w:szCs w:val="28"/>
        </w:rPr>
        <w:t>，大部分银行均补充披露了风</w:t>
      </w:r>
      <w:r w:rsidRPr="002C0E89">
        <w:rPr>
          <w:rFonts w:ascii="仿宋" w:eastAsia="仿宋" w:hAnsi="仿宋" w:hint="eastAsia"/>
          <w:sz w:val="28"/>
          <w:szCs w:val="28"/>
        </w:rPr>
        <w:lastRenderedPageBreak/>
        <w:t>险阶段划分情况。</w:t>
      </w:r>
    </w:p>
    <w:p w14:paraId="4F9B806E" w14:textId="77777777" w:rsidR="00D737F7" w:rsidRPr="002C0E89" w:rsidRDefault="00D737F7" w:rsidP="00D737F7">
      <w:pPr>
        <w:ind w:firstLineChars="200" w:firstLine="560"/>
        <w:rPr>
          <w:rFonts w:ascii="仿宋" w:eastAsia="仿宋" w:hAnsi="仿宋"/>
          <w:sz w:val="28"/>
          <w:szCs w:val="28"/>
        </w:rPr>
      </w:pPr>
      <w:r>
        <w:rPr>
          <w:rFonts w:ascii="仿宋" w:eastAsia="仿宋" w:hAnsi="仿宋"/>
          <w:sz w:val="28"/>
          <w:szCs w:val="28"/>
        </w:rPr>
        <w:t>各银行的披露差异主要体现在</w:t>
      </w:r>
      <w:r w:rsidRPr="002C0E89">
        <w:rPr>
          <w:rFonts w:ascii="仿宋" w:eastAsia="仿宋" w:hAnsi="仿宋" w:hint="eastAsia"/>
          <w:sz w:val="28"/>
          <w:szCs w:val="28"/>
        </w:rPr>
        <w:t>流行性风险，各银行对到期</w:t>
      </w:r>
      <w:proofErr w:type="gramStart"/>
      <w:r w:rsidRPr="002C0E89">
        <w:rPr>
          <w:rFonts w:ascii="仿宋" w:eastAsia="仿宋" w:hAnsi="仿宋" w:hint="eastAsia"/>
          <w:sz w:val="28"/>
          <w:szCs w:val="28"/>
        </w:rPr>
        <w:t>日分析</w:t>
      </w:r>
      <w:proofErr w:type="gramEnd"/>
      <w:r w:rsidRPr="002C0E89">
        <w:rPr>
          <w:rFonts w:ascii="仿宋" w:eastAsia="仿宋" w:hAnsi="仿宋" w:hint="eastAsia"/>
          <w:sz w:val="28"/>
          <w:szCs w:val="28"/>
        </w:rPr>
        <w:t>和未折现合同现金流分析</w:t>
      </w:r>
      <w:r>
        <w:rPr>
          <w:rFonts w:ascii="仿宋" w:eastAsia="仿宋" w:hAnsi="仿宋" w:hint="eastAsia"/>
          <w:sz w:val="28"/>
          <w:szCs w:val="28"/>
        </w:rPr>
        <w:t>的选择</w:t>
      </w:r>
      <w:r w:rsidRPr="002C0E89">
        <w:rPr>
          <w:rFonts w:ascii="仿宋" w:eastAsia="仿宋" w:hAnsi="仿宋" w:hint="eastAsia"/>
          <w:sz w:val="28"/>
          <w:szCs w:val="28"/>
        </w:rPr>
        <w:t>存在一定差异。</w:t>
      </w:r>
      <w:r>
        <w:rPr>
          <w:rFonts w:ascii="仿宋" w:eastAsia="仿宋" w:hAnsi="仿宋" w:hint="eastAsia"/>
          <w:sz w:val="28"/>
          <w:szCs w:val="28"/>
        </w:rPr>
        <w:t>此外，</w:t>
      </w:r>
      <w:r w:rsidRPr="002C0E89">
        <w:rPr>
          <w:rFonts w:ascii="仿宋" w:eastAsia="仿宋" w:hAnsi="仿宋" w:hint="eastAsia"/>
          <w:sz w:val="28"/>
          <w:szCs w:val="28"/>
        </w:rPr>
        <w:t>部分银行披露了按交易对手评级分布或风险等级分布情况</w:t>
      </w:r>
      <w:r>
        <w:rPr>
          <w:rFonts w:ascii="仿宋" w:eastAsia="仿宋" w:hAnsi="仿宋" w:hint="eastAsia"/>
          <w:sz w:val="28"/>
          <w:szCs w:val="28"/>
        </w:rPr>
        <w:t>；在流动性风险到期</w:t>
      </w:r>
      <w:proofErr w:type="gramStart"/>
      <w:r>
        <w:rPr>
          <w:rFonts w:ascii="仿宋" w:eastAsia="仿宋" w:hAnsi="仿宋" w:hint="eastAsia"/>
          <w:sz w:val="28"/>
          <w:szCs w:val="28"/>
        </w:rPr>
        <w:t>日分析</w:t>
      </w:r>
      <w:proofErr w:type="gramEnd"/>
      <w:r>
        <w:rPr>
          <w:rFonts w:ascii="仿宋" w:eastAsia="仿宋" w:hAnsi="仿宋" w:hint="eastAsia"/>
          <w:sz w:val="28"/>
          <w:szCs w:val="28"/>
        </w:rPr>
        <w:t>的基础上，中信、招商</w:t>
      </w:r>
      <w:r w:rsidRPr="002C0E89">
        <w:rPr>
          <w:rFonts w:ascii="仿宋" w:eastAsia="仿宋" w:hAnsi="仿宋"/>
          <w:sz w:val="28"/>
          <w:szCs w:val="28"/>
        </w:rPr>
        <w:t>银行</w:t>
      </w:r>
      <w:r>
        <w:rPr>
          <w:rFonts w:ascii="仿宋" w:eastAsia="仿宋" w:hAnsi="仿宋"/>
          <w:sz w:val="28"/>
          <w:szCs w:val="28"/>
        </w:rPr>
        <w:t>按到期日</w:t>
      </w:r>
      <w:r>
        <w:rPr>
          <w:rFonts w:ascii="仿宋" w:eastAsia="仿宋" w:hAnsi="仿宋" w:hint="eastAsia"/>
          <w:sz w:val="28"/>
          <w:szCs w:val="28"/>
        </w:rPr>
        <w:t>是否在1个月内披露了更为详细的</w:t>
      </w:r>
      <w:r w:rsidRPr="002C0E89">
        <w:rPr>
          <w:rFonts w:ascii="仿宋" w:eastAsia="仿宋" w:hAnsi="仿宋" w:hint="eastAsia"/>
          <w:sz w:val="28"/>
          <w:szCs w:val="28"/>
        </w:rPr>
        <w:t>剩余期限分析</w:t>
      </w:r>
      <w:r>
        <w:rPr>
          <w:rFonts w:ascii="仿宋" w:eastAsia="仿宋" w:hAnsi="仿宋" w:hint="eastAsia"/>
          <w:sz w:val="28"/>
          <w:szCs w:val="28"/>
        </w:rPr>
        <w:t>。</w:t>
      </w:r>
    </w:p>
    <w:p w14:paraId="1B9ACE9C" w14:textId="77777777" w:rsidR="00D737F7" w:rsidRDefault="00D737F7" w:rsidP="00D737F7">
      <w:pPr>
        <w:ind w:firstLineChars="200" w:firstLine="560"/>
        <w:rPr>
          <w:rFonts w:ascii="仿宋" w:eastAsia="仿宋" w:hAnsi="仿宋"/>
          <w:sz w:val="28"/>
          <w:szCs w:val="28"/>
        </w:rPr>
      </w:pPr>
      <w:r w:rsidRPr="002C0E89">
        <w:rPr>
          <w:rFonts w:ascii="仿宋" w:eastAsia="仿宋" w:hAnsi="仿宋" w:hint="eastAsia"/>
          <w:sz w:val="28"/>
          <w:szCs w:val="28"/>
        </w:rPr>
        <w:t>整体上看，新金融工具准则实施对“存放同业”、“拆放同业”、“存放中央银行”三个项目的披露内容影响较小，主要是增加了风险阶段划分的相关披露。</w:t>
      </w:r>
    </w:p>
    <w:p w14:paraId="4A0933CA" w14:textId="0119F1E8" w:rsidR="00E73606" w:rsidRDefault="00E73606" w:rsidP="00D737F7">
      <w:pPr>
        <w:ind w:firstLineChars="200" w:firstLine="560"/>
        <w:rPr>
          <w:rFonts w:ascii="仿宋" w:eastAsia="仿宋" w:hAnsi="仿宋"/>
          <w:sz w:val="28"/>
          <w:szCs w:val="28"/>
        </w:rPr>
      </w:pPr>
      <w:r>
        <w:rPr>
          <w:rFonts w:ascii="仿宋" w:eastAsia="仿宋" w:hAnsi="仿宋" w:hint="eastAsia"/>
          <w:sz w:val="28"/>
          <w:szCs w:val="28"/>
        </w:rPr>
        <w:t>具体情况参见</w:t>
      </w:r>
      <w:r>
        <w:rPr>
          <w:rFonts w:ascii="仿宋" w:eastAsia="仿宋" w:hAnsi="仿宋"/>
          <w:sz w:val="28"/>
          <w:szCs w:val="28"/>
        </w:rPr>
        <w:t>表</w:t>
      </w:r>
      <w:r w:rsidR="00E37498">
        <w:rPr>
          <w:rFonts w:ascii="仿宋" w:eastAsia="仿宋" w:hAnsi="仿宋" w:hint="eastAsia"/>
          <w:sz w:val="28"/>
          <w:szCs w:val="28"/>
        </w:rPr>
        <w:t>4.1</w:t>
      </w:r>
      <w:r>
        <w:rPr>
          <w:rFonts w:ascii="仿宋" w:eastAsia="仿宋" w:hAnsi="仿宋"/>
          <w:sz w:val="28"/>
          <w:szCs w:val="28"/>
        </w:rPr>
        <w:t>：</w:t>
      </w:r>
    </w:p>
    <w:p w14:paraId="7BF01BF2" w14:textId="77777777" w:rsidR="00F76B0F" w:rsidRDefault="00F76B0F">
      <w:pPr>
        <w:widowControl/>
        <w:jc w:val="left"/>
        <w:rPr>
          <w:rFonts w:ascii="仿宋" w:eastAsia="仿宋" w:hAnsi="仿宋"/>
          <w:b/>
          <w:szCs w:val="21"/>
        </w:rPr>
      </w:pPr>
      <w:r>
        <w:rPr>
          <w:rFonts w:ascii="仿宋" w:eastAsia="仿宋" w:hAnsi="仿宋"/>
          <w:b/>
          <w:szCs w:val="21"/>
        </w:rPr>
        <w:br w:type="page"/>
      </w:r>
    </w:p>
    <w:p w14:paraId="0883FD8A" w14:textId="385A515D" w:rsidR="00E37498" w:rsidRPr="00E37498" w:rsidRDefault="00E37498" w:rsidP="00AC52B0">
      <w:pPr>
        <w:spacing w:afterLines="50" w:after="156"/>
        <w:ind w:firstLineChars="300" w:firstLine="632"/>
        <w:jc w:val="left"/>
        <w:rPr>
          <w:rFonts w:ascii="仿宋" w:eastAsia="仿宋" w:hAnsi="仿宋"/>
          <w:b/>
          <w:szCs w:val="21"/>
        </w:rPr>
      </w:pPr>
      <w:r>
        <w:rPr>
          <w:rFonts w:ascii="仿宋" w:eastAsia="仿宋" w:hAnsi="仿宋" w:hint="eastAsia"/>
          <w:b/>
          <w:szCs w:val="21"/>
        </w:rPr>
        <w:lastRenderedPageBreak/>
        <w:t>表</w:t>
      </w:r>
      <w:r>
        <w:rPr>
          <w:rFonts w:ascii="仿宋" w:eastAsia="仿宋" w:hAnsi="仿宋"/>
          <w:b/>
          <w:szCs w:val="21"/>
        </w:rPr>
        <w:t>4</w:t>
      </w:r>
      <w:r w:rsidRPr="00F845E8">
        <w:rPr>
          <w:rFonts w:ascii="仿宋" w:eastAsia="仿宋" w:hAnsi="仿宋" w:hint="eastAsia"/>
          <w:b/>
          <w:szCs w:val="21"/>
        </w:rPr>
        <w:t>.</w:t>
      </w:r>
      <w:r>
        <w:rPr>
          <w:rFonts w:ascii="仿宋" w:eastAsia="仿宋" w:hAnsi="仿宋"/>
          <w:b/>
          <w:szCs w:val="21"/>
        </w:rPr>
        <w:t>1</w:t>
      </w:r>
      <w:r w:rsidRPr="00F845E8">
        <w:rPr>
          <w:rFonts w:ascii="仿宋" w:eastAsia="仿宋" w:hAnsi="仿宋"/>
          <w:b/>
          <w:szCs w:val="21"/>
        </w:rPr>
        <w:t xml:space="preserve"> </w:t>
      </w:r>
      <w:proofErr w:type="gramStart"/>
      <w:r>
        <w:rPr>
          <w:rFonts w:ascii="仿宋" w:eastAsia="仿宋" w:hAnsi="仿宋" w:hint="eastAsia"/>
          <w:b/>
          <w:szCs w:val="21"/>
        </w:rPr>
        <w:t>各类行</w:t>
      </w:r>
      <w:r w:rsidRPr="00E37498">
        <w:rPr>
          <w:rFonts w:ascii="仿宋" w:eastAsia="仿宋" w:hAnsi="仿宋" w:hint="eastAsia"/>
          <w:b/>
          <w:szCs w:val="21"/>
        </w:rPr>
        <w:t>“存放同业”</w:t>
      </w:r>
      <w:proofErr w:type="gramEnd"/>
      <w:r w:rsidRPr="00E37498">
        <w:rPr>
          <w:rFonts w:ascii="仿宋" w:eastAsia="仿宋" w:hAnsi="仿宋" w:hint="eastAsia"/>
          <w:b/>
          <w:szCs w:val="21"/>
        </w:rPr>
        <w:t>、“</w:t>
      </w:r>
      <w:r w:rsidRPr="00E37498">
        <w:rPr>
          <w:rFonts w:ascii="仿宋" w:eastAsia="仿宋" w:hAnsi="仿宋"/>
          <w:b/>
          <w:szCs w:val="21"/>
        </w:rPr>
        <w:t>拆放同业</w:t>
      </w:r>
      <w:r w:rsidRPr="00E37498">
        <w:rPr>
          <w:rFonts w:ascii="仿宋" w:eastAsia="仿宋" w:hAnsi="仿宋" w:hint="eastAsia"/>
          <w:b/>
          <w:szCs w:val="21"/>
        </w:rPr>
        <w:t>”、“存放</w:t>
      </w:r>
      <w:r w:rsidRPr="00E37498">
        <w:rPr>
          <w:rFonts w:ascii="仿宋" w:eastAsia="仿宋" w:hAnsi="仿宋"/>
          <w:b/>
          <w:szCs w:val="21"/>
        </w:rPr>
        <w:t>中央银行</w:t>
      </w:r>
      <w:r w:rsidRPr="00E37498">
        <w:rPr>
          <w:rFonts w:ascii="仿宋" w:eastAsia="仿宋" w:hAnsi="仿宋" w:hint="eastAsia"/>
          <w:b/>
          <w:szCs w:val="21"/>
        </w:rPr>
        <w:t>”项目</w:t>
      </w:r>
      <w:r w:rsidR="00AC52B0">
        <w:rPr>
          <w:rFonts w:ascii="仿宋" w:eastAsia="仿宋" w:hAnsi="仿宋" w:hint="eastAsia"/>
          <w:b/>
          <w:szCs w:val="21"/>
        </w:rPr>
        <w:t>披露</w:t>
      </w:r>
      <w:r>
        <w:rPr>
          <w:rFonts w:ascii="仿宋" w:eastAsia="仿宋" w:hAnsi="仿宋"/>
          <w:b/>
          <w:szCs w:val="21"/>
        </w:rPr>
        <w:t>情况表</w:t>
      </w:r>
    </w:p>
    <w:tbl>
      <w:tblPr>
        <w:tblW w:w="8642" w:type="dxa"/>
        <w:jc w:val="center"/>
        <w:tblLook w:val="04A0" w:firstRow="1" w:lastRow="0" w:firstColumn="1" w:lastColumn="0" w:noHBand="0" w:noVBand="1"/>
      </w:tblPr>
      <w:tblGrid>
        <w:gridCol w:w="1129"/>
        <w:gridCol w:w="1278"/>
        <w:gridCol w:w="1557"/>
        <w:gridCol w:w="1843"/>
        <w:gridCol w:w="1418"/>
        <w:gridCol w:w="1417"/>
      </w:tblGrid>
      <w:tr w:rsidR="00E73606" w:rsidRPr="002C0E89" w14:paraId="22E4E2D9" w14:textId="77777777" w:rsidTr="00E73606">
        <w:trPr>
          <w:trHeight w:val="251"/>
          <w:jc w:val="center"/>
        </w:trPr>
        <w:tc>
          <w:tcPr>
            <w:tcW w:w="2407" w:type="dxa"/>
            <w:gridSpan w:val="2"/>
            <w:tcBorders>
              <w:top w:val="single" w:sz="4" w:space="0" w:color="auto"/>
              <w:left w:val="single" w:sz="4" w:space="0" w:color="auto"/>
              <w:bottom w:val="single" w:sz="4" w:space="0" w:color="auto"/>
              <w:right w:val="single" w:sz="4" w:space="0" w:color="auto"/>
              <w:tl2br w:val="single" w:sz="4" w:space="0" w:color="auto"/>
            </w:tcBorders>
            <w:shd w:val="clear" w:color="000000" w:fill="D9D9D9"/>
            <w:vAlign w:val="center"/>
            <w:hideMark/>
          </w:tcPr>
          <w:p w14:paraId="602C8206" w14:textId="1A75E45D" w:rsidR="00E73606" w:rsidRPr="00E73606" w:rsidRDefault="00E73606" w:rsidP="00E73606">
            <w:pPr>
              <w:widowControl/>
              <w:jc w:val="left"/>
              <w:rPr>
                <w:rFonts w:ascii="仿宋" w:eastAsia="仿宋" w:hAnsi="仿宋" w:cs="宋体"/>
                <w:b/>
                <w:bCs/>
                <w:color w:val="000000"/>
                <w:kern w:val="0"/>
                <w:szCs w:val="21"/>
              </w:rPr>
            </w:pPr>
            <w:r>
              <w:rPr>
                <w:rFonts w:ascii="仿宋" w:eastAsia="仿宋" w:hAnsi="仿宋" w:cs="宋体" w:hint="eastAsia"/>
                <w:b/>
                <w:bCs/>
                <w:color w:val="000000"/>
                <w:kern w:val="0"/>
                <w:szCs w:val="21"/>
              </w:rPr>
              <w:t xml:space="preserve">                分类</w:t>
            </w:r>
          </w:p>
          <w:p w14:paraId="5E21D413" w14:textId="6D380DCA" w:rsidR="00E73606" w:rsidRPr="00E73606" w:rsidRDefault="00E73606" w:rsidP="00E73606">
            <w:pPr>
              <w:widowControl/>
              <w:jc w:val="left"/>
              <w:rPr>
                <w:rFonts w:ascii="仿宋" w:eastAsia="仿宋" w:hAnsi="仿宋" w:cs="宋体"/>
                <w:b/>
                <w:bCs/>
                <w:color w:val="000000"/>
                <w:kern w:val="0"/>
                <w:szCs w:val="21"/>
              </w:rPr>
            </w:pPr>
            <w:r w:rsidRPr="00E73606">
              <w:rPr>
                <w:rFonts w:ascii="仿宋" w:eastAsia="仿宋" w:hAnsi="仿宋" w:cs="宋体" w:hint="eastAsia"/>
                <w:b/>
                <w:bCs/>
                <w:color w:val="000000"/>
                <w:kern w:val="0"/>
                <w:szCs w:val="21"/>
              </w:rPr>
              <w:t>项目</w:t>
            </w:r>
            <w:r>
              <w:rPr>
                <w:rFonts w:ascii="仿宋" w:eastAsia="仿宋" w:hAnsi="仿宋" w:cs="宋体" w:hint="eastAsia"/>
                <w:b/>
                <w:bCs/>
                <w:color w:val="000000"/>
                <w:kern w:val="0"/>
                <w:szCs w:val="21"/>
              </w:rPr>
              <w:t xml:space="preserve">         </w:t>
            </w:r>
            <w:r w:rsidRPr="00E73606">
              <w:rPr>
                <w:rFonts w:ascii="仿宋" w:eastAsia="仿宋" w:hAnsi="仿宋" w:cs="宋体"/>
                <w:b/>
                <w:bCs/>
                <w:color w:val="000000"/>
                <w:kern w:val="0"/>
                <w:szCs w:val="21"/>
              </w:rPr>
              <w:t xml:space="preserve">    </w:t>
            </w:r>
          </w:p>
        </w:tc>
        <w:tc>
          <w:tcPr>
            <w:tcW w:w="1557" w:type="dxa"/>
            <w:tcBorders>
              <w:top w:val="single" w:sz="4" w:space="0" w:color="auto"/>
              <w:left w:val="nil"/>
              <w:bottom w:val="single" w:sz="4" w:space="0" w:color="auto"/>
              <w:right w:val="single" w:sz="4" w:space="0" w:color="auto"/>
            </w:tcBorders>
            <w:shd w:val="clear" w:color="000000" w:fill="D9D9D9"/>
            <w:vAlign w:val="center"/>
            <w:hideMark/>
          </w:tcPr>
          <w:p w14:paraId="52D1CF51" w14:textId="77777777" w:rsidR="00E73606" w:rsidRPr="00E73606" w:rsidRDefault="00E73606" w:rsidP="00B673BB">
            <w:pPr>
              <w:widowControl/>
              <w:jc w:val="center"/>
              <w:rPr>
                <w:rFonts w:ascii="仿宋" w:eastAsia="仿宋" w:hAnsi="仿宋" w:cs="宋体"/>
                <w:b/>
                <w:bCs/>
                <w:color w:val="000000"/>
                <w:kern w:val="0"/>
                <w:szCs w:val="21"/>
              </w:rPr>
            </w:pPr>
            <w:r w:rsidRPr="00E73606">
              <w:rPr>
                <w:rFonts w:ascii="仿宋" w:eastAsia="仿宋" w:hAnsi="仿宋" w:cs="宋体" w:hint="eastAsia"/>
                <w:b/>
                <w:bCs/>
                <w:color w:val="000000"/>
                <w:kern w:val="0"/>
                <w:szCs w:val="21"/>
              </w:rPr>
              <w:t>6家大型银行</w:t>
            </w:r>
          </w:p>
        </w:tc>
        <w:tc>
          <w:tcPr>
            <w:tcW w:w="1843" w:type="dxa"/>
            <w:tcBorders>
              <w:top w:val="single" w:sz="4" w:space="0" w:color="auto"/>
              <w:left w:val="nil"/>
              <w:bottom w:val="single" w:sz="4" w:space="0" w:color="auto"/>
              <w:right w:val="single" w:sz="4" w:space="0" w:color="auto"/>
            </w:tcBorders>
            <w:shd w:val="clear" w:color="000000" w:fill="D9D9D9"/>
            <w:vAlign w:val="center"/>
            <w:hideMark/>
          </w:tcPr>
          <w:p w14:paraId="560B3E46" w14:textId="77777777" w:rsidR="00E73606" w:rsidRPr="00E73606" w:rsidRDefault="00E73606" w:rsidP="00B673BB">
            <w:pPr>
              <w:widowControl/>
              <w:jc w:val="center"/>
              <w:rPr>
                <w:rFonts w:ascii="仿宋" w:eastAsia="仿宋" w:hAnsi="仿宋" w:cs="宋体"/>
                <w:b/>
                <w:bCs/>
                <w:color w:val="000000"/>
                <w:kern w:val="0"/>
                <w:szCs w:val="21"/>
              </w:rPr>
            </w:pPr>
            <w:r w:rsidRPr="00E73606">
              <w:rPr>
                <w:rFonts w:ascii="仿宋" w:eastAsia="仿宋" w:hAnsi="仿宋" w:cs="宋体" w:hint="eastAsia"/>
                <w:b/>
                <w:bCs/>
                <w:color w:val="000000"/>
                <w:kern w:val="0"/>
                <w:szCs w:val="21"/>
              </w:rPr>
              <w:t>9家股份制银行</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0860FA32" w14:textId="77777777" w:rsidR="00E73606" w:rsidRPr="00E73606" w:rsidRDefault="00E73606" w:rsidP="00B673BB">
            <w:pPr>
              <w:widowControl/>
              <w:jc w:val="center"/>
              <w:rPr>
                <w:rFonts w:ascii="仿宋" w:eastAsia="仿宋" w:hAnsi="仿宋" w:cs="宋体"/>
                <w:b/>
                <w:bCs/>
                <w:color w:val="000000"/>
                <w:kern w:val="0"/>
                <w:szCs w:val="21"/>
              </w:rPr>
            </w:pPr>
            <w:r w:rsidRPr="00E73606">
              <w:rPr>
                <w:rFonts w:ascii="仿宋" w:eastAsia="仿宋" w:hAnsi="仿宋" w:cs="宋体" w:hint="eastAsia"/>
                <w:b/>
                <w:bCs/>
                <w:color w:val="000000"/>
                <w:kern w:val="0"/>
                <w:szCs w:val="21"/>
              </w:rPr>
              <w:t>27家城商行</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0B6AFFD2" w14:textId="77777777" w:rsidR="00E73606" w:rsidRPr="00E73606" w:rsidRDefault="00E73606" w:rsidP="00B673BB">
            <w:pPr>
              <w:widowControl/>
              <w:jc w:val="center"/>
              <w:rPr>
                <w:rFonts w:ascii="仿宋" w:eastAsia="仿宋" w:hAnsi="仿宋" w:cs="宋体"/>
                <w:b/>
                <w:bCs/>
                <w:color w:val="000000"/>
                <w:kern w:val="0"/>
                <w:szCs w:val="21"/>
              </w:rPr>
            </w:pPr>
            <w:r w:rsidRPr="00E73606">
              <w:rPr>
                <w:rFonts w:ascii="仿宋" w:eastAsia="仿宋" w:hAnsi="仿宋" w:cs="宋体" w:hint="eastAsia"/>
                <w:b/>
                <w:bCs/>
                <w:color w:val="000000"/>
                <w:kern w:val="0"/>
                <w:szCs w:val="21"/>
              </w:rPr>
              <w:t>10家农商行</w:t>
            </w:r>
          </w:p>
        </w:tc>
      </w:tr>
      <w:tr w:rsidR="00E73606" w:rsidRPr="002C0E89" w14:paraId="2CECA6E1" w14:textId="77777777" w:rsidTr="00E73606">
        <w:trPr>
          <w:trHeight w:val="251"/>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DF6437" w14:textId="77777777" w:rsidR="00E73606" w:rsidRPr="005B64F9" w:rsidRDefault="00E73606" w:rsidP="00B673BB">
            <w:pPr>
              <w:widowControl/>
              <w:jc w:val="center"/>
              <w:rPr>
                <w:rFonts w:ascii="仿宋" w:eastAsia="仿宋" w:hAnsi="仿宋" w:cs="宋体"/>
                <w:b/>
                <w:color w:val="000000"/>
                <w:kern w:val="0"/>
                <w:sz w:val="20"/>
                <w:szCs w:val="20"/>
              </w:rPr>
            </w:pPr>
            <w:r w:rsidRPr="005B64F9">
              <w:rPr>
                <w:rFonts w:ascii="仿宋" w:eastAsia="仿宋" w:hAnsi="仿宋" w:cs="宋体" w:hint="eastAsia"/>
                <w:b/>
                <w:color w:val="000000"/>
                <w:kern w:val="0"/>
                <w:sz w:val="20"/>
                <w:szCs w:val="20"/>
              </w:rPr>
              <w:t>会计政策</w:t>
            </w:r>
          </w:p>
        </w:tc>
        <w:tc>
          <w:tcPr>
            <w:tcW w:w="1278" w:type="dxa"/>
            <w:tcBorders>
              <w:top w:val="nil"/>
              <w:left w:val="nil"/>
              <w:bottom w:val="single" w:sz="4" w:space="0" w:color="auto"/>
              <w:right w:val="single" w:sz="4" w:space="0" w:color="auto"/>
            </w:tcBorders>
            <w:shd w:val="clear" w:color="auto" w:fill="auto"/>
            <w:noWrap/>
            <w:vAlign w:val="center"/>
            <w:hideMark/>
          </w:tcPr>
          <w:p w14:paraId="32147377"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确认条件</w:t>
            </w:r>
          </w:p>
        </w:tc>
        <w:tc>
          <w:tcPr>
            <w:tcW w:w="1557" w:type="dxa"/>
            <w:tcBorders>
              <w:top w:val="nil"/>
              <w:left w:val="nil"/>
              <w:bottom w:val="single" w:sz="4" w:space="0" w:color="auto"/>
              <w:right w:val="single" w:sz="4" w:space="0" w:color="auto"/>
            </w:tcBorders>
            <w:shd w:val="clear" w:color="auto" w:fill="auto"/>
            <w:noWrap/>
            <w:vAlign w:val="center"/>
            <w:hideMark/>
          </w:tcPr>
          <w:p w14:paraId="559E5BC5"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37336F9B"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4B4D5B62"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71B7A2C7"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2B7DDB98" w14:textId="77777777" w:rsidTr="00E73606">
        <w:trPr>
          <w:trHeight w:val="251"/>
          <w:jc w:val="center"/>
        </w:trPr>
        <w:tc>
          <w:tcPr>
            <w:tcW w:w="1129" w:type="dxa"/>
            <w:vMerge/>
            <w:tcBorders>
              <w:top w:val="nil"/>
              <w:left w:val="single" w:sz="4" w:space="0" w:color="auto"/>
              <w:bottom w:val="single" w:sz="4" w:space="0" w:color="auto"/>
              <w:right w:val="single" w:sz="4" w:space="0" w:color="auto"/>
            </w:tcBorders>
            <w:vAlign w:val="center"/>
            <w:hideMark/>
          </w:tcPr>
          <w:p w14:paraId="0DCABF83"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3621B9CA"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分类和计量</w:t>
            </w:r>
          </w:p>
        </w:tc>
        <w:tc>
          <w:tcPr>
            <w:tcW w:w="1557" w:type="dxa"/>
            <w:tcBorders>
              <w:top w:val="nil"/>
              <w:left w:val="nil"/>
              <w:bottom w:val="single" w:sz="4" w:space="0" w:color="auto"/>
              <w:right w:val="single" w:sz="4" w:space="0" w:color="auto"/>
            </w:tcBorders>
            <w:shd w:val="clear" w:color="auto" w:fill="auto"/>
            <w:noWrap/>
            <w:vAlign w:val="center"/>
            <w:hideMark/>
          </w:tcPr>
          <w:p w14:paraId="46E152DF"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4D3522B5"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0A815099"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1DFDC511"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201672E1" w14:textId="77777777" w:rsidTr="00E73606">
        <w:trPr>
          <w:trHeight w:val="251"/>
          <w:jc w:val="center"/>
        </w:trPr>
        <w:tc>
          <w:tcPr>
            <w:tcW w:w="1129" w:type="dxa"/>
            <w:vMerge/>
            <w:tcBorders>
              <w:top w:val="nil"/>
              <w:left w:val="single" w:sz="4" w:space="0" w:color="auto"/>
              <w:bottom w:val="single" w:sz="4" w:space="0" w:color="auto"/>
              <w:right w:val="single" w:sz="4" w:space="0" w:color="auto"/>
            </w:tcBorders>
            <w:vAlign w:val="center"/>
            <w:hideMark/>
          </w:tcPr>
          <w:p w14:paraId="165E1576"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326A0F08"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减值</w:t>
            </w:r>
          </w:p>
        </w:tc>
        <w:tc>
          <w:tcPr>
            <w:tcW w:w="1557" w:type="dxa"/>
            <w:tcBorders>
              <w:top w:val="nil"/>
              <w:left w:val="nil"/>
              <w:bottom w:val="single" w:sz="4" w:space="0" w:color="auto"/>
              <w:right w:val="single" w:sz="4" w:space="0" w:color="auto"/>
            </w:tcBorders>
            <w:shd w:val="clear" w:color="auto" w:fill="auto"/>
            <w:noWrap/>
            <w:vAlign w:val="center"/>
            <w:hideMark/>
          </w:tcPr>
          <w:p w14:paraId="29CF8478"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1919ABEA"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08E4EBF4"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513CAF1B"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404C49F2" w14:textId="77777777" w:rsidTr="00E73606">
        <w:trPr>
          <w:trHeight w:val="251"/>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841F3F0" w14:textId="77777777" w:rsidR="00E73606" w:rsidRPr="005B64F9" w:rsidRDefault="00E73606" w:rsidP="00B673BB">
            <w:pPr>
              <w:widowControl/>
              <w:jc w:val="center"/>
              <w:rPr>
                <w:rFonts w:ascii="仿宋" w:eastAsia="仿宋" w:hAnsi="仿宋" w:cs="宋体"/>
                <w:b/>
                <w:color w:val="000000"/>
                <w:kern w:val="0"/>
                <w:sz w:val="20"/>
                <w:szCs w:val="20"/>
              </w:rPr>
            </w:pPr>
            <w:r w:rsidRPr="005B64F9">
              <w:rPr>
                <w:rFonts w:ascii="仿宋" w:eastAsia="仿宋" w:hAnsi="仿宋" w:cs="宋体" w:hint="eastAsia"/>
                <w:b/>
                <w:color w:val="000000"/>
                <w:kern w:val="0"/>
                <w:sz w:val="20"/>
                <w:szCs w:val="20"/>
              </w:rPr>
              <w:t>基本信息</w:t>
            </w:r>
            <w:r w:rsidRPr="005B64F9">
              <w:rPr>
                <w:rFonts w:ascii="仿宋" w:eastAsia="仿宋" w:hAnsi="仿宋" w:cs="宋体" w:hint="eastAsia"/>
                <w:b/>
                <w:color w:val="000000"/>
                <w:kern w:val="0"/>
                <w:sz w:val="20"/>
                <w:szCs w:val="20"/>
              </w:rPr>
              <w:br/>
              <w:t>（存放中央银行）</w:t>
            </w:r>
          </w:p>
        </w:tc>
        <w:tc>
          <w:tcPr>
            <w:tcW w:w="1278" w:type="dxa"/>
            <w:tcBorders>
              <w:top w:val="nil"/>
              <w:left w:val="nil"/>
              <w:bottom w:val="single" w:sz="4" w:space="0" w:color="auto"/>
              <w:right w:val="single" w:sz="4" w:space="0" w:color="auto"/>
            </w:tcBorders>
            <w:shd w:val="clear" w:color="auto" w:fill="auto"/>
            <w:noWrap/>
            <w:vAlign w:val="center"/>
            <w:hideMark/>
          </w:tcPr>
          <w:p w14:paraId="3537FBA1"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本金按款项性质分析</w:t>
            </w:r>
          </w:p>
        </w:tc>
        <w:tc>
          <w:tcPr>
            <w:tcW w:w="1557" w:type="dxa"/>
            <w:tcBorders>
              <w:top w:val="nil"/>
              <w:left w:val="nil"/>
              <w:bottom w:val="single" w:sz="4" w:space="0" w:color="auto"/>
              <w:right w:val="single" w:sz="4" w:space="0" w:color="auto"/>
            </w:tcBorders>
            <w:shd w:val="clear" w:color="auto" w:fill="auto"/>
            <w:noWrap/>
            <w:vAlign w:val="center"/>
            <w:hideMark/>
          </w:tcPr>
          <w:p w14:paraId="3FBD273B"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5696D0CF"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72D56EE3"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010BE491"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3E97E04B" w14:textId="77777777" w:rsidTr="00E73606">
        <w:trPr>
          <w:trHeight w:val="251"/>
          <w:jc w:val="center"/>
        </w:trPr>
        <w:tc>
          <w:tcPr>
            <w:tcW w:w="1129" w:type="dxa"/>
            <w:vMerge/>
            <w:tcBorders>
              <w:top w:val="nil"/>
              <w:left w:val="single" w:sz="4" w:space="0" w:color="auto"/>
              <w:bottom w:val="single" w:sz="4" w:space="0" w:color="auto"/>
              <w:right w:val="single" w:sz="4" w:space="0" w:color="auto"/>
            </w:tcBorders>
            <w:vAlign w:val="center"/>
            <w:hideMark/>
          </w:tcPr>
          <w:p w14:paraId="49BD9664"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093F5897"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应计利息</w:t>
            </w:r>
          </w:p>
        </w:tc>
        <w:tc>
          <w:tcPr>
            <w:tcW w:w="1557" w:type="dxa"/>
            <w:tcBorders>
              <w:top w:val="nil"/>
              <w:left w:val="nil"/>
              <w:bottom w:val="single" w:sz="4" w:space="0" w:color="auto"/>
              <w:right w:val="single" w:sz="4" w:space="0" w:color="auto"/>
            </w:tcBorders>
            <w:shd w:val="clear" w:color="auto" w:fill="auto"/>
            <w:noWrap/>
            <w:vAlign w:val="center"/>
            <w:hideMark/>
          </w:tcPr>
          <w:p w14:paraId="5E365FA9"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6700C92F"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2432F468"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51D6F593"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4F37EEE5" w14:textId="77777777" w:rsidTr="00E73606">
        <w:trPr>
          <w:trHeight w:val="251"/>
          <w:jc w:val="center"/>
        </w:trPr>
        <w:tc>
          <w:tcPr>
            <w:tcW w:w="1129" w:type="dxa"/>
            <w:vMerge/>
            <w:tcBorders>
              <w:top w:val="nil"/>
              <w:left w:val="single" w:sz="4" w:space="0" w:color="auto"/>
              <w:bottom w:val="single" w:sz="4" w:space="0" w:color="auto"/>
              <w:right w:val="single" w:sz="4" w:space="0" w:color="auto"/>
            </w:tcBorders>
            <w:vAlign w:val="center"/>
            <w:hideMark/>
          </w:tcPr>
          <w:p w14:paraId="6384798E"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6C383465"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利息收入</w:t>
            </w:r>
          </w:p>
        </w:tc>
        <w:tc>
          <w:tcPr>
            <w:tcW w:w="1557" w:type="dxa"/>
            <w:tcBorders>
              <w:top w:val="nil"/>
              <w:left w:val="nil"/>
              <w:bottom w:val="single" w:sz="4" w:space="0" w:color="auto"/>
              <w:right w:val="single" w:sz="4" w:space="0" w:color="auto"/>
            </w:tcBorders>
            <w:shd w:val="clear" w:color="auto" w:fill="auto"/>
            <w:noWrap/>
            <w:vAlign w:val="center"/>
            <w:hideMark/>
          </w:tcPr>
          <w:p w14:paraId="433EF18A"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60C515DF"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03E4E495"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7F21D010"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69A44BE8" w14:textId="77777777" w:rsidTr="00E73606">
        <w:trPr>
          <w:trHeight w:val="502"/>
          <w:jc w:val="center"/>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2FD4B56A" w14:textId="77777777" w:rsidR="00E73606" w:rsidRPr="005B64F9" w:rsidRDefault="00E73606" w:rsidP="00B673BB">
            <w:pPr>
              <w:widowControl/>
              <w:jc w:val="center"/>
              <w:rPr>
                <w:rFonts w:ascii="仿宋" w:eastAsia="仿宋" w:hAnsi="仿宋" w:cs="宋体"/>
                <w:b/>
                <w:color w:val="000000"/>
                <w:kern w:val="0"/>
                <w:sz w:val="20"/>
                <w:szCs w:val="20"/>
              </w:rPr>
            </w:pPr>
            <w:r w:rsidRPr="005B64F9">
              <w:rPr>
                <w:rFonts w:ascii="仿宋" w:eastAsia="仿宋" w:hAnsi="仿宋" w:cs="宋体" w:hint="eastAsia"/>
                <w:b/>
                <w:color w:val="000000"/>
                <w:kern w:val="0"/>
                <w:sz w:val="20"/>
                <w:szCs w:val="20"/>
              </w:rPr>
              <w:t>基本信息</w:t>
            </w:r>
            <w:r w:rsidRPr="005B64F9">
              <w:rPr>
                <w:rFonts w:ascii="仿宋" w:eastAsia="仿宋" w:hAnsi="仿宋" w:cs="宋体" w:hint="eastAsia"/>
                <w:b/>
                <w:color w:val="000000"/>
                <w:kern w:val="0"/>
                <w:sz w:val="20"/>
                <w:szCs w:val="20"/>
              </w:rPr>
              <w:br/>
              <w:t>（存放同业、拆放同业）</w:t>
            </w:r>
          </w:p>
        </w:tc>
        <w:tc>
          <w:tcPr>
            <w:tcW w:w="1278" w:type="dxa"/>
            <w:tcBorders>
              <w:top w:val="nil"/>
              <w:left w:val="nil"/>
              <w:bottom w:val="single" w:sz="4" w:space="0" w:color="auto"/>
              <w:right w:val="single" w:sz="4" w:space="0" w:color="auto"/>
            </w:tcBorders>
            <w:shd w:val="clear" w:color="auto" w:fill="auto"/>
            <w:hideMark/>
          </w:tcPr>
          <w:p w14:paraId="0E405E68"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本金按交易对手类型</w:t>
            </w:r>
            <w:r w:rsidRPr="005B64F9">
              <w:rPr>
                <w:rFonts w:ascii="仿宋" w:eastAsia="仿宋" w:hAnsi="仿宋" w:cs="宋体" w:hint="eastAsia"/>
                <w:color w:val="000000"/>
                <w:kern w:val="0"/>
                <w:sz w:val="20"/>
                <w:szCs w:val="20"/>
              </w:rPr>
              <w:br/>
              <w:t>及所属地理区域分析</w:t>
            </w:r>
          </w:p>
        </w:tc>
        <w:tc>
          <w:tcPr>
            <w:tcW w:w="1557" w:type="dxa"/>
            <w:tcBorders>
              <w:top w:val="nil"/>
              <w:left w:val="nil"/>
              <w:bottom w:val="single" w:sz="4" w:space="0" w:color="auto"/>
              <w:right w:val="single" w:sz="4" w:space="0" w:color="auto"/>
            </w:tcBorders>
            <w:shd w:val="clear" w:color="auto" w:fill="auto"/>
            <w:noWrap/>
            <w:vAlign w:val="center"/>
            <w:hideMark/>
          </w:tcPr>
          <w:p w14:paraId="5672666A"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7DCFD7E8"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vAlign w:val="center"/>
            <w:hideMark/>
          </w:tcPr>
          <w:p w14:paraId="299AD299"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仅泸州银行、重庆银行2家未披露</w:t>
            </w:r>
          </w:p>
        </w:tc>
        <w:tc>
          <w:tcPr>
            <w:tcW w:w="1417" w:type="dxa"/>
            <w:tcBorders>
              <w:top w:val="nil"/>
              <w:left w:val="nil"/>
              <w:bottom w:val="single" w:sz="4" w:space="0" w:color="auto"/>
              <w:right w:val="single" w:sz="4" w:space="0" w:color="auto"/>
            </w:tcBorders>
            <w:shd w:val="clear" w:color="auto" w:fill="auto"/>
            <w:noWrap/>
            <w:vAlign w:val="center"/>
            <w:hideMark/>
          </w:tcPr>
          <w:p w14:paraId="338E000A"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47729840" w14:textId="77777777" w:rsidTr="00E73606">
        <w:trPr>
          <w:trHeight w:val="251"/>
          <w:jc w:val="center"/>
        </w:trPr>
        <w:tc>
          <w:tcPr>
            <w:tcW w:w="1129" w:type="dxa"/>
            <w:vMerge/>
            <w:tcBorders>
              <w:top w:val="nil"/>
              <w:left w:val="single" w:sz="4" w:space="0" w:color="auto"/>
              <w:bottom w:val="single" w:sz="4" w:space="0" w:color="auto"/>
              <w:right w:val="single" w:sz="4" w:space="0" w:color="auto"/>
            </w:tcBorders>
            <w:vAlign w:val="center"/>
            <w:hideMark/>
          </w:tcPr>
          <w:p w14:paraId="5F010009"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446B43AB"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本金按剩余期限分析</w:t>
            </w:r>
          </w:p>
        </w:tc>
        <w:tc>
          <w:tcPr>
            <w:tcW w:w="1557" w:type="dxa"/>
            <w:tcBorders>
              <w:top w:val="nil"/>
              <w:left w:val="nil"/>
              <w:bottom w:val="single" w:sz="4" w:space="0" w:color="auto"/>
              <w:right w:val="single" w:sz="4" w:space="0" w:color="auto"/>
            </w:tcBorders>
            <w:shd w:val="clear" w:color="auto" w:fill="auto"/>
            <w:noWrap/>
            <w:vAlign w:val="center"/>
            <w:hideMark/>
          </w:tcPr>
          <w:p w14:paraId="620FCE43"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均未披露</w:t>
            </w:r>
          </w:p>
        </w:tc>
        <w:tc>
          <w:tcPr>
            <w:tcW w:w="1843" w:type="dxa"/>
            <w:tcBorders>
              <w:top w:val="nil"/>
              <w:left w:val="nil"/>
              <w:bottom w:val="single" w:sz="4" w:space="0" w:color="auto"/>
              <w:right w:val="single" w:sz="4" w:space="0" w:color="auto"/>
            </w:tcBorders>
            <w:shd w:val="clear" w:color="auto" w:fill="auto"/>
            <w:vAlign w:val="center"/>
            <w:hideMark/>
          </w:tcPr>
          <w:p w14:paraId="1368C3B3"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仅中信、招商银行披露</w:t>
            </w:r>
          </w:p>
        </w:tc>
        <w:tc>
          <w:tcPr>
            <w:tcW w:w="1418" w:type="dxa"/>
            <w:tcBorders>
              <w:top w:val="nil"/>
              <w:left w:val="nil"/>
              <w:bottom w:val="single" w:sz="4" w:space="0" w:color="auto"/>
              <w:right w:val="single" w:sz="4" w:space="0" w:color="auto"/>
            </w:tcBorders>
            <w:shd w:val="clear" w:color="auto" w:fill="auto"/>
            <w:noWrap/>
            <w:vAlign w:val="center"/>
            <w:hideMark/>
          </w:tcPr>
          <w:p w14:paraId="352857F6"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均未披露</w:t>
            </w:r>
          </w:p>
        </w:tc>
        <w:tc>
          <w:tcPr>
            <w:tcW w:w="1417" w:type="dxa"/>
            <w:tcBorders>
              <w:top w:val="nil"/>
              <w:left w:val="nil"/>
              <w:bottom w:val="single" w:sz="4" w:space="0" w:color="auto"/>
              <w:right w:val="single" w:sz="4" w:space="0" w:color="auto"/>
            </w:tcBorders>
            <w:shd w:val="clear" w:color="auto" w:fill="auto"/>
            <w:noWrap/>
            <w:vAlign w:val="center"/>
            <w:hideMark/>
          </w:tcPr>
          <w:p w14:paraId="67C3391A"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均未披露</w:t>
            </w:r>
          </w:p>
        </w:tc>
      </w:tr>
      <w:tr w:rsidR="00E73606" w:rsidRPr="002C0E89" w14:paraId="1B20393A" w14:textId="77777777" w:rsidTr="00E73606">
        <w:trPr>
          <w:trHeight w:val="251"/>
          <w:jc w:val="center"/>
        </w:trPr>
        <w:tc>
          <w:tcPr>
            <w:tcW w:w="1129" w:type="dxa"/>
            <w:vMerge/>
            <w:tcBorders>
              <w:top w:val="nil"/>
              <w:left w:val="single" w:sz="4" w:space="0" w:color="auto"/>
              <w:bottom w:val="single" w:sz="4" w:space="0" w:color="auto"/>
              <w:right w:val="single" w:sz="4" w:space="0" w:color="auto"/>
            </w:tcBorders>
            <w:vAlign w:val="center"/>
            <w:hideMark/>
          </w:tcPr>
          <w:p w14:paraId="1247A81E"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62094AB5"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应计利息</w:t>
            </w:r>
          </w:p>
        </w:tc>
        <w:tc>
          <w:tcPr>
            <w:tcW w:w="1557" w:type="dxa"/>
            <w:tcBorders>
              <w:top w:val="nil"/>
              <w:left w:val="nil"/>
              <w:bottom w:val="single" w:sz="4" w:space="0" w:color="auto"/>
              <w:right w:val="single" w:sz="4" w:space="0" w:color="auto"/>
            </w:tcBorders>
            <w:shd w:val="clear" w:color="auto" w:fill="auto"/>
            <w:noWrap/>
            <w:vAlign w:val="center"/>
            <w:hideMark/>
          </w:tcPr>
          <w:p w14:paraId="1983EA5B"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74C26E69"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6212ABAD"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0150FDAB"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0807A9F3" w14:textId="77777777" w:rsidTr="00E73606">
        <w:trPr>
          <w:trHeight w:val="251"/>
          <w:jc w:val="center"/>
        </w:trPr>
        <w:tc>
          <w:tcPr>
            <w:tcW w:w="1129" w:type="dxa"/>
            <w:vMerge/>
            <w:tcBorders>
              <w:top w:val="nil"/>
              <w:left w:val="single" w:sz="4" w:space="0" w:color="auto"/>
              <w:bottom w:val="single" w:sz="4" w:space="0" w:color="auto"/>
              <w:right w:val="single" w:sz="4" w:space="0" w:color="auto"/>
            </w:tcBorders>
            <w:vAlign w:val="center"/>
            <w:hideMark/>
          </w:tcPr>
          <w:p w14:paraId="3E403113"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3FA7846D"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减值准备</w:t>
            </w:r>
          </w:p>
        </w:tc>
        <w:tc>
          <w:tcPr>
            <w:tcW w:w="1557" w:type="dxa"/>
            <w:tcBorders>
              <w:top w:val="nil"/>
              <w:left w:val="nil"/>
              <w:bottom w:val="single" w:sz="4" w:space="0" w:color="auto"/>
              <w:right w:val="single" w:sz="4" w:space="0" w:color="auto"/>
            </w:tcBorders>
            <w:shd w:val="clear" w:color="auto" w:fill="auto"/>
            <w:noWrap/>
            <w:vAlign w:val="center"/>
            <w:hideMark/>
          </w:tcPr>
          <w:p w14:paraId="18901594"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6A988948"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78D78A09"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7FD77746"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2AA0ABEC" w14:textId="77777777" w:rsidTr="00E73606">
        <w:trPr>
          <w:trHeight w:val="251"/>
          <w:jc w:val="center"/>
        </w:trPr>
        <w:tc>
          <w:tcPr>
            <w:tcW w:w="1129" w:type="dxa"/>
            <w:vMerge/>
            <w:tcBorders>
              <w:top w:val="nil"/>
              <w:left w:val="single" w:sz="4" w:space="0" w:color="auto"/>
              <w:bottom w:val="single" w:sz="4" w:space="0" w:color="auto"/>
              <w:right w:val="single" w:sz="4" w:space="0" w:color="auto"/>
            </w:tcBorders>
            <w:vAlign w:val="center"/>
            <w:hideMark/>
          </w:tcPr>
          <w:p w14:paraId="290F89F3"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542BEB5E"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利息收入</w:t>
            </w:r>
          </w:p>
        </w:tc>
        <w:tc>
          <w:tcPr>
            <w:tcW w:w="1557" w:type="dxa"/>
            <w:tcBorders>
              <w:top w:val="nil"/>
              <w:left w:val="nil"/>
              <w:bottom w:val="single" w:sz="4" w:space="0" w:color="auto"/>
              <w:right w:val="single" w:sz="4" w:space="0" w:color="auto"/>
            </w:tcBorders>
            <w:shd w:val="clear" w:color="auto" w:fill="auto"/>
            <w:noWrap/>
            <w:vAlign w:val="center"/>
            <w:hideMark/>
          </w:tcPr>
          <w:p w14:paraId="33F168EA"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4F52A4D6"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308A78B0"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4B44D4B3"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19497410" w14:textId="77777777" w:rsidTr="00E73606">
        <w:trPr>
          <w:trHeight w:val="251"/>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DF3501" w14:textId="77777777" w:rsidR="00E73606" w:rsidRDefault="00E73606" w:rsidP="00B673BB">
            <w:pPr>
              <w:widowControl/>
              <w:jc w:val="center"/>
              <w:rPr>
                <w:rFonts w:ascii="仿宋" w:eastAsia="仿宋" w:hAnsi="仿宋" w:cs="宋体"/>
                <w:b/>
                <w:color w:val="000000"/>
                <w:kern w:val="0"/>
                <w:sz w:val="20"/>
                <w:szCs w:val="20"/>
              </w:rPr>
            </w:pPr>
          </w:p>
          <w:p w14:paraId="5A01307E" w14:textId="77777777" w:rsidR="00E73606" w:rsidRDefault="00E73606" w:rsidP="00B673BB">
            <w:pPr>
              <w:widowControl/>
              <w:jc w:val="center"/>
              <w:rPr>
                <w:rFonts w:ascii="仿宋" w:eastAsia="仿宋" w:hAnsi="仿宋" w:cs="宋体"/>
                <w:b/>
                <w:color w:val="000000"/>
                <w:kern w:val="0"/>
                <w:sz w:val="20"/>
                <w:szCs w:val="20"/>
              </w:rPr>
            </w:pPr>
          </w:p>
          <w:p w14:paraId="5E14A805" w14:textId="77777777" w:rsidR="00E73606" w:rsidRDefault="00E73606" w:rsidP="00B673BB">
            <w:pPr>
              <w:widowControl/>
              <w:jc w:val="center"/>
              <w:rPr>
                <w:rFonts w:ascii="仿宋" w:eastAsia="仿宋" w:hAnsi="仿宋" w:cs="宋体"/>
                <w:b/>
                <w:color w:val="000000"/>
                <w:kern w:val="0"/>
                <w:sz w:val="20"/>
                <w:szCs w:val="20"/>
              </w:rPr>
            </w:pPr>
            <w:r w:rsidRPr="005B64F9">
              <w:rPr>
                <w:rFonts w:ascii="仿宋" w:eastAsia="仿宋" w:hAnsi="仿宋" w:cs="宋体" w:hint="eastAsia"/>
                <w:b/>
                <w:color w:val="000000"/>
                <w:kern w:val="0"/>
                <w:sz w:val="20"/>
                <w:szCs w:val="20"/>
              </w:rPr>
              <w:t>信用</w:t>
            </w:r>
          </w:p>
          <w:p w14:paraId="70F04EDA" w14:textId="597EA746" w:rsidR="00E73606" w:rsidRPr="005B64F9" w:rsidRDefault="00E73606" w:rsidP="00B673BB">
            <w:pPr>
              <w:widowControl/>
              <w:jc w:val="center"/>
              <w:rPr>
                <w:rFonts w:ascii="仿宋" w:eastAsia="仿宋" w:hAnsi="仿宋" w:cs="宋体"/>
                <w:b/>
                <w:color w:val="000000"/>
                <w:kern w:val="0"/>
                <w:sz w:val="20"/>
                <w:szCs w:val="20"/>
              </w:rPr>
            </w:pPr>
            <w:r w:rsidRPr="005B64F9">
              <w:rPr>
                <w:rFonts w:ascii="仿宋" w:eastAsia="仿宋" w:hAnsi="仿宋" w:cs="宋体" w:hint="eastAsia"/>
                <w:b/>
                <w:color w:val="000000"/>
                <w:kern w:val="0"/>
                <w:sz w:val="20"/>
                <w:szCs w:val="20"/>
              </w:rPr>
              <w:t>风险</w:t>
            </w:r>
          </w:p>
        </w:tc>
        <w:tc>
          <w:tcPr>
            <w:tcW w:w="1278" w:type="dxa"/>
            <w:tcBorders>
              <w:top w:val="nil"/>
              <w:left w:val="nil"/>
              <w:bottom w:val="single" w:sz="4" w:space="0" w:color="auto"/>
              <w:right w:val="single" w:sz="4" w:space="0" w:color="auto"/>
            </w:tcBorders>
            <w:shd w:val="clear" w:color="auto" w:fill="auto"/>
            <w:noWrap/>
            <w:vAlign w:val="center"/>
            <w:hideMark/>
          </w:tcPr>
          <w:p w14:paraId="4E0E0465"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管理方法</w:t>
            </w:r>
          </w:p>
        </w:tc>
        <w:tc>
          <w:tcPr>
            <w:tcW w:w="1557" w:type="dxa"/>
            <w:tcBorders>
              <w:top w:val="nil"/>
              <w:left w:val="nil"/>
              <w:bottom w:val="single" w:sz="4" w:space="0" w:color="auto"/>
              <w:right w:val="single" w:sz="4" w:space="0" w:color="auto"/>
            </w:tcBorders>
            <w:shd w:val="clear" w:color="auto" w:fill="auto"/>
            <w:noWrap/>
            <w:vAlign w:val="center"/>
            <w:hideMark/>
          </w:tcPr>
          <w:p w14:paraId="0ACB72A2"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39F95F75"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2ECFE498"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788173EE"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0314540D" w14:textId="77777777" w:rsidTr="00E73606">
        <w:trPr>
          <w:trHeight w:val="251"/>
          <w:jc w:val="center"/>
        </w:trPr>
        <w:tc>
          <w:tcPr>
            <w:tcW w:w="1129" w:type="dxa"/>
            <w:vMerge/>
            <w:tcBorders>
              <w:top w:val="nil"/>
              <w:left w:val="single" w:sz="4" w:space="0" w:color="auto"/>
              <w:bottom w:val="single" w:sz="4" w:space="0" w:color="auto"/>
              <w:right w:val="single" w:sz="4" w:space="0" w:color="auto"/>
            </w:tcBorders>
            <w:vAlign w:val="center"/>
            <w:hideMark/>
          </w:tcPr>
          <w:p w14:paraId="31F6545E"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vAlign w:val="center"/>
            <w:hideMark/>
          </w:tcPr>
          <w:p w14:paraId="520F69B9"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风险敞口</w:t>
            </w:r>
          </w:p>
        </w:tc>
        <w:tc>
          <w:tcPr>
            <w:tcW w:w="1557" w:type="dxa"/>
            <w:tcBorders>
              <w:top w:val="nil"/>
              <w:left w:val="nil"/>
              <w:bottom w:val="single" w:sz="4" w:space="0" w:color="auto"/>
              <w:right w:val="single" w:sz="4" w:space="0" w:color="auto"/>
            </w:tcBorders>
            <w:shd w:val="clear" w:color="auto" w:fill="auto"/>
            <w:noWrap/>
            <w:vAlign w:val="center"/>
            <w:hideMark/>
          </w:tcPr>
          <w:p w14:paraId="3457B44D"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23ACBC80"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34C83BC3"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00A989B3"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7375089B" w14:textId="77777777" w:rsidTr="00E73606">
        <w:trPr>
          <w:trHeight w:val="502"/>
          <w:jc w:val="center"/>
        </w:trPr>
        <w:tc>
          <w:tcPr>
            <w:tcW w:w="1129" w:type="dxa"/>
            <w:vMerge/>
            <w:tcBorders>
              <w:top w:val="nil"/>
              <w:left w:val="single" w:sz="4" w:space="0" w:color="auto"/>
              <w:bottom w:val="single" w:sz="4" w:space="0" w:color="auto"/>
              <w:right w:val="single" w:sz="4" w:space="0" w:color="auto"/>
            </w:tcBorders>
            <w:vAlign w:val="center"/>
            <w:hideMark/>
          </w:tcPr>
          <w:p w14:paraId="3DE916CB"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321C4532" w14:textId="77777777" w:rsidR="00E73606"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风险阶段</w:t>
            </w:r>
          </w:p>
          <w:p w14:paraId="0197596C"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划分</w:t>
            </w:r>
          </w:p>
        </w:tc>
        <w:tc>
          <w:tcPr>
            <w:tcW w:w="1557" w:type="dxa"/>
            <w:tcBorders>
              <w:top w:val="nil"/>
              <w:left w:val="nil"/>
              <w:bottom w:val="single" w:sz="4" w:space="0" w:color="auto"/>
              <w:right w:val="single" w:sz="4" w:space="0" w:color="auto"/>
            </w:tcBorders>
            <w:shd w:val="clear" w:color="auto" w:fill="auto"/>
            <w:vAlign w:val="center"/>
            <w:hideMark/>
          </w:tcPr>
          <w:p w14:paraId="264E37F0"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中国银行、农业银行定性描述，其他银行定量披露</w:t>
            </w:r>
          </w:p>
        </w:tc>
        <w:tc>
          <w:tcPr>
            <w:tcW w:w="1843" w:type="dxa"/>
            <w:tcBorders>
              <w:top w:val="nil"/>
              <w:left w:val="nil"/>
              <w:bottom w:val="single" w:sz="4" w:space="0" w:color="auto"/>
              <w:right w:val="single" w:sz="4" w:space="0" w:color="auto"/>
            </w:tcBorders>
            <w:shd w:val="clear" w:color="auto" w:fill="auto"/>
            <w:noWrap/>
            <w:vAlign w:val="center"/>
            <w:hideMark/>
          </w:tcPr>
          <w:p w14:paraId="21C4B268"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vAlign w:val="center"/>
            <w:hideMark/>
          </w:tcPr>
          <w:p w14:paraId="11FCF1F3"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北京银行、成都银行等6家银行未披露</w:t>
            </w:r>
          </w:p>
        </w:tc>
        <w:tc>
          <w:tcPr>
            <w:tcW w:w="1417" w:type="dxa"/>
            <w:tcBorders>
              <w:top w:val="nil"/>
              <w:left w:val="nil"/>
              <w:bottom w:val="single" w:sz="4" w:space="0" w:color="auto"/>
              <w:right w:val="single" w:sz="4" w:space="0" w:color="auto"/>
            </w:tcBorders>
            <w:shd w:val="clear" w:color="auto" w:fill="auto"/>
            <w:noWrap/>
            <w:vAlign w:val="center"/>
            <w:hideMark/>
          </w:tcPr>
          <w:p w14:paraId="2FDAAEEA"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5AA6E117" w14:textId="77777777" w:rsidTr="00E73606">
        <w:trPr>
          <w:trHeight w:val="753"/>
          <w:jc w:val="center"/>
        </w:trPr>
        <w:tc>
          <w:tcPr>
            <w:tcW w:w="1129" w:type="dxa"/>
            <w:vMerge/>
            <w:tcBorders>
              <w:top w:val="nil"/>
              <w:left w:val="single" w:sz="4" w:space="0" w:color="auto"/>
              <w:bottom w:val="single" w:sz="4" w:space="0" w:color="auto"/>
              <w:right w:val="single" w:sz="4" w:space="0" w:color="auto"/>
            </w:tcBorders>
            <w:vAlign w:val="center"/>
            <w:hideMark/>
          </w:tcPr>
          <w:p w14:paraId="6BD81057"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vAlign w:val="center"/>
            <w:hideMark/>
          </w:tcPr>
          <w:p w14:paraId="5AF7BCBC"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交易对手评级或风险分布（存放中央银行不适用）</w:t>
            </w:r>
          </w:p>
        </w:tc>
        <w:tc>
          <w:tcPr>
            <w:tcW w:w="1557" w:type="dxa"/>
            <w:tcBorders>
              <w:top w:val="nil"/>
              <w:left w:val="nil"/>
              <w:bottom w:val="single" w:sz="4" w:space="0" w:color="auto"/>
              <w:right w:val="single" w:sz="4" w:space="0" w:color="auto"/>
            </w:tcBorders>
            <w:shd w:val="clear" w:color="auto" w:fill="auto"/>
            <w:vAlign w:val="center"/>
            <w:hideMark/>
          </w:tcPr>
          <w:p w14:paraId="6D105E1F"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建设银行、邮储银行定量披露，中国银行、农业银行定性描述</w:t>
            </w:r>
          </w:p>
        </w:tc>
        <w:tc>
          <w:tcPr>
            <w:tcW w:w="1843" w:type="dxa"/>
            <w:tcBorders>
              <w:top w:val="nil"/>
              <w:left w:val="nil"/>
              <w:bottom w:val="single" w:sz="4" w:space="0" w:color="auto"/>
              <w:right w:val="single" w:sz="4" w:space="0" w:color="auto"/>
            </w:tcBorders>
            <w:shd w:val="clear" w:color="auto" w:fill="auto"/>
            <w:vAlign w:val="center"/>
            <w:hideMark/>
          </w:tcPr>
          <w:p w14:paraId="27F7C5B2"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民生、兴业、</w:t>
            </w:r>
            <w:proofErr w:type="gramStart"/>
            <w:r w:rsidRPr="005B64F9">
              <w:rPr>
                <w:rFonts w:ascii="仿宋" w:eastAsia="仿宋" w:hAnsi="仿宋" w:cs="宋体" w:hint="eastAsia"/>
                <w:color w:val="000000"/>
                <w:kern w:val="0"/>
                <w:sz w:val="20"/>
                <w:szCs w:val="20"/>
              </w:rPr>
              <w:t>浙商3家</w:t>
            </w:r>
            <w:proofErr w:type="gramEnd"/>
            <w:r w:rsidRPr="005B64F9">
              <w:rPr>
                <w:rFonts w:ascii="仿宋" w:eastAsia="仿宋" w:hAnsi="仿宋" w:cs="宋体" w:hint="eastAsia"/>
                <w:color w:val="000000"/>
                <w:kern w:val="0"/>
                <w:sz w:val="20"/>
                <w:szCs w:val="20"/>
              </w:rPr>
              <w:t>银行披露</w:t>
            </w:r>
          </w:p>
        </w:tc>
        <w:tc>
          <w:tcPr>
            <w:tcW w:w="1418" w:type="dxa"/>
            <w:tcBorders>
              <w:top w:val="nil"/>
              <w:left w:val="nil"/>
              <w:bottom w:val="single" w:sz="4" w:space="0" w:color="auto"/>
              <w:right w:val="single" w:sz="4" w:space="0" w:color="auto"/>
            </w:tcBorders>
            <w:shd w:val="clear" w:color="auto" w:fill="auto"/>
            <w:vAlign w:val="center"/>
            <w:hideMark/>
          </w:tcPr>
          <w:p w14:paraId="67681002"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江苏银行、上海银行等6家银行披露</w:t>
            </w:r>
          </w:p>
        </w:tc>
        <w:tc>
          <w:tcPr>
            <w:tcW w:w="1417" w:type="dxa"/>
            <w:tcBorders>
              <w:top w:val="nil"/>
              <w:left w:val="nil"/>
              <w:bottom w:val="single" w:sz="4" w:space="0" w:color="auto"/>
              <w:right w:val="single" w:sz="4" w:space="0" w:color="auto"/>
            </w:tcBorders>
            <w:shd w:val="clear" w:color="auto" w:fill="auto"/>
            <w:noWrap/>
            <w:vAlign w:val="center"/>
            <w:hideMark/>
          </w:tcPr>
          <w:p w14:paraId="1E3B0E78"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均未披露</w:t>
            </w:r>
          </w:p>
        </w:tc>
      </w:tr>
      <w:tr w:rsidR="00E73606" w:rsidRPr="002C0E89" w14:paraId="429BF104" w14:textId="77777777" w:rsidTr="00E73606">
        <w:trPr>
          <w:trHeight w:val="251"/>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E41200" w14:textId="77777777" w:rsidR="00E73606" w:rsidRDefault="00E73606" w:rsidP="00B673BB">
            <w:pPr>
              <w:widowControl/>
              <w:jc w:val="center"/>
              <w:rPr>
                <w:rFonts w:ascii="仿宋" w:eastAsia="仿宋" w:hAnsi="仿宋" w:cs="宋体"/>
                <w:b/>
                <w:color w:val="000000"/>
                <w:kern w:val="0"/>
                <w:sz w:val="20"/>
                <w:szCs w:val="20"/>
              </w:rPr>
            </w:pPr>
            <w:r w:rsidRPr="005B64F9">
              <w:rPr>
                <w:rFonts w:ascii="仿宋" w:eastAsia="仿宋" w:hAnsi="仿宋" w:cs="宋体" w:hint="eastAsia"/>
                <w:b/>
                <w:color w:val="000000"/>
                <w:kern w:val="0"/>
                <w:sz w:val="20"/>
                <w:szCs w:val="20"/>
              </w:rPr>
              <w:t>利率</w:t>
            </w:r>
          </w:p>
          <w:p w14:paraId="4F1624D8" w14:textId="4A938794" w:rsidR="00E73606" w:rsidRPr="005B64F9" w:rsidRDefault="00E73606" w:rsidP="00B673BB">
            <w:pPr>
              <w:widowControl/>
              <w:jc w:val="center"/>
              <w:rPr>
                <w:rFonts w:ascii="仿宋" w:eastAsia="仿宋" w:hAnsi="仿宋" w:cs="宋体"/>
                <w:b/>
                <w:color w:val="000000"/>
                <w:kern w:val="0"/>
                <w:sz w:val="20"/>
                <w:szCs w:val="20"/>
              </w:rPr>
            </w:pPr>
            <w:r w:rsidRPr="005B64F9">
              <w:rPr>
                <w:rFonts w:ascii="仿宋" w:eastAsia="仿宋" w:hAnsi="仿宋" w:cs="宋体" w:hint="eastAsia"/>
                <w:b/>
                <w:color w:val="000000"/>
                <w:kern w:val="0"/>
                <w:sz w:val="20"/>
                <w:szCs w:val="20"/>
              </w:rPr>
              <w:t>风险</w:t>
            </w:r>
          </w:p>
        </w:tc>
        <w:tc>
          <w:tcPr>
            <w:tcW w:w="1278" w:type="dxa"/>
            <w:tcBorders>
              <w:top w:val="nil"/>
              <w:left w:val="nil"/>
              <w:bottom w:val="single" w:sz="4" w:space="0" w:color="auto"/>
              <w:right w:val="single" w:sz="4" w:space="0" w:color="auto"/>
            </w:tcBorders>
            <w:shd w:val="clear" w:color="auto" w:fill="auto"/>
            <w:noWrap/>
            <w:vAlign w:val="center"/>
            <w:hideMark/>
          </w:tcPr>
          <w:p w14:paraId="1F90451E"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管理方法</w:t>
            </w:r>
          </w:p>
        </w:tc>
        <w:tc>
          <w:tcPr>
            <w:tcW w:w="1557" w:type="dxa"/>
            <w:tcBorders>
              <w:top w:val="nil"/>
              <w:left w:val="nil"/>
              <w:bottom w:val="single" w:sz="4" w:space="0" w:color="auto"/>
              <w:right w:val="single" w:sz="4" w:space="0" w:color="auto"/>
            </w:tcBorders>
            <w:shd w:val="clear" w:color="auto" w:fill="auto"/>
            <w:noWrap/>
            <w:vAlign w:val="center"/>
            <w:hideMark/>
          </w:tcPr>
          <w:p w14:paraId="7CB850C8"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46001466"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0C1B5DC2"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10E880A5"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610FEFDC" w14:textId="77777777" w:rsidTr="00E73606">
        <w:trPr>
          <w:trHeight w:val="251"/>
          <w:jc w:val="center"/>
        </w:trPr>
        <w:tc>
          <w:tcPr>
            <w:tcW w:w="1129" w:type="dxa"/>
            <w:vMerge/>
            <w:tcBorders>
              <w:top w:val="nil"/>
              <w:left w:val="single" w:sz="4" w:space="0" w:color="auto"/>
              <w:bottom w:val="single" w:sz="4" w:space="0" w:color="auto"/>
              <w:right w:val="single" w:sz="4" w:space="0" w:color="auto"/>
            </w:tcBorders>
            <w:vAlign w:val="center"/>
            <w:hideMark/>
          </w:tcPr>
          <w:p w14:paraId="7379ED55"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2792CFA4"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风险敞口</w:t>
            </w:r>
          </w:p>
        </w:tc>
        <w:tc>
          <w:tcPr>
            <w:tcW w:w="1557" w:type="dxa"/>
            <w:tcBorders>
              <w:top w:val="nil"/>
              <w:left w:val="nil"/>
              <w:bottom w:val="single" w:sz="4" w:space="0" w:color="auto"/>
              <w:right w:val="single" w:sz="4" w:space="0" w:color="auto"/>
            </w:tcBorders>
            <w:shd w:val="clear" w:color="auto" w:fill="auto"/>
            <w:noWrap/>
            <w:vAlign w:val="center"/>
            <w:hideMark/>
          </w:tcPr>
          <w:p w14:paraId="4634807F"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673271A2"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153E4A77"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11BB7F51"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66A972A8" w14:textId="77777777" w:rsidTr="00E73606">
        <w:trPr>
          <w:trHeight w:val="251"/>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C52317" w14:textId="77777777" w:rsidR="00E73606" w:rsidRDefault="00E73606" w:rsidP="00B673BB">
            <w:pPr>
              <w:widowControl/>
              <w:jc w:val="center"/>
              <w:rPr>
                <w:rFonts w:ascii="仿宋" w:eastAsia="仿宋" w:hAnsi="仿宋" w:cs="宋体"/>
                <w:b/>
                <w:color w:val="000000"/>
                <w:kern w:val="0"/>
                <w:sz w:val="20"/>
                <w:szCs w:val="20"/>
              </w:rPr>
            </w:pPr>
            <w:r w:rsidRPr="005B64F9">
              <w:rPr>
                <w:rFonts w:ascii="仿宋" w:eastAsia="仿宋" w:hAnsi="仿宋" w:cs="宋体" w:hint="eastAsia"/>
                <w:b/>
                <w:color w:val="000000"/>
                <w:kern w:val="0"/>
                <w:sz w:val="20"/>
                <w:szCs w:val="20"/>
              </w:rPr>
              <w:t>汇率</w:t>
            </w:r>
          </w:p>
          <w:p w14:paraId="3B71B5EC" w14:textId="5DDFF987" w:rsidR="00E73606" w:rsidRPr="005B64F9" w:rsidRDefault="00E73606" w:rsidP="00B673BB">
            <w:pPr>
              <w:widowControl/>
              <w:jc w:val="center"/>
              <w:rPr>
                <w:rFonts w:ascii="仿宋" w:eastAsia="仿宋" w:hAnsi="仿宋" w:cs="宋体"/>
                <w:b/>
                <w:color w:val="000000"/>
                <w:kern w:val="0"/>
                <w:sz w:val="20"/>
                <w:szCs w:val="20"/>
              </w:rPr>
            </w:pPr>
            <w:r w:rsidRPr="005B64F9">
              <w:rPr>
                <w:rFonts w:ascii="仿宋" w:eastAsia="仿宋" w:hAnsi="仿宋" w:cs="宋体" w:hint="eastAsia"/>
                <w:b/>
                <w:color w:val="000000"/>
                <w:kern w:val="0"/>
                <w:sz w:val="20"/>
                <w:szCs w:val="20"/>
              </w:rPr>
              <w:t>风险</w:t>
            </w:r>
          </w:p>
        </w:tc>
        <w:tc>
          <w:tcPr>
            <w:tcW w:w="1278" w:type="dxa"/>
            <w:tcBorders>
              <w:top w:val="nil"/>
              <w:left w:val="nil"/>
              <w:bottom w:val="single" w:sz="4" w:space="0" w:color="auto"/>
              <w:right w:val="single" w:sz="4" w:space="0" w:color="auto"/>
            </w:tcBorders>
            <w:shd w:val="clear" w:color="auto" w:fill="auto"/>
            <w:noWrap/>
            <w:vAlign w:val="center"/>
            <w:hideMark/>
          </w:tcPr>
          <w:p w14:paraId="145CE0E6"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管理方法</w:t>
            </w:r>
          </w:p>
        </w:tc>
        <w:tc>
          <w:tcPr>
            <w:tcW w:w="1557" w:type="dxa"/>
            <w:tcBorders>
              <w:top w:val="nil"/>
              <w:left w:val="nil"/>
              <w:bottom w:val="single" w:sz="4" w:space="0" w:color="auto"/>
              <w:right w:val="single" w:sz="4" w:space="0" w:color="auto"/>
            </w:tcBorders>
            <w:shd w:val="clear" w:color="auto" w:fill="auto"/>
            <w:noWrap/>
            <w:vAlign w:val="center"/>
            <w:hideMark/>
          </w:tcPr>
          <w:p w14:paraId="4A2C99F1"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2C1A89D8"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1126EE66"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1D948B1C"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4957F9A5" w14:textId="77777777" w:rsidTr="00E73606">
        <w:trPr>
          <w:trHeight w:val="251"/>
          <w:jc w:val="center"/>
        </w:trPr>
        <w:tc>
          <w:tcPr>
            <w:tcW w:w="1129" w:type="dxa"/>
            <w:vMerge/>
            <w:tcBorders>
              <w:top w:val="nil"/>
              <w:left w:val="single" w:sz="4" w:space="0" w:color="auto"/>
              <w:bottom w:val="single" w:sz="4" w:space="0" w:color="auto"/>
              <w:right w:val="single" w:sz="4" w:space="0" w:color="auto"/>
            </w:tcBorders>
            <w:vAlign w:val="center"/>
            <w:hideMark/>
          </w:tcPr>
          <w:p w14:paraId="0DA08DCC" w14:textId="77777777" w:rsidR="00E73606" w:rsidRPr="005B64F9" w:rsidRDefault="00E73606" w:rsidP="00B673BB">
            <w:pPr>
              <w:widowControl/>
              <w:jc w:val="left"/>
              <w:rPr>
                <w:rFonts w:ascii="仿宋" w:eastAsia="仿宋" w:hAnsi="仿宋" w:cs="宋体"/>
                <w:b/>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636C7AC3"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风险敞口</w:t>
            </w:r>
          </w:p>
        </w:tc>
        <w:tc>
          <w:tcPr>
            <w:tcW w:w="1557" w:type="dxa"/>
            <w:tcBorders>
              <w:top w:val="nil"/>
              <w:left w:val="nil"/>
              <w:bottom w:val="single" w:sz="4" w:space="0" w:color="auto"/>
              <w:right w:val="single" w:sz="4" w:space="0" w:color="auto"/>
            </w:tcBorders>
            <w:shd w:val="clear" w:color="auto" w:fill="auto"/>
            <w:noWrap/>
            <w:vAlign w:val="center"/>
            <w:hideMark/>
          </w:tcPr>
          <w:p w14:paraId="53AE78C2"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675B9639"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3F9EEA30"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4E8B1957"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7B6E90E2" w14:textId="77777777" w:rsidTr="00E73606">
        <w:trPr>
          <w:trHeight w:val="251"/>
          <w:jc w:val="center"/>
        </w:trPr>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10FD04" w14:textId="77777777" w:rsidR="00E73606" w:rsidRDefault="00E73606" w:rsidP="00B673BB">
            <w:pPr>
              <w:widowControl/>
              <w:jc w:val="center"/>
              <w:rPr>
                <w:rFonts w:ascii="仿宋" w:eastAsia="仿宋" w:hAnsi="仿宋" w:cs="宋体"/>
                <w:b/>
                <w:color w:val="000000"/>
                <w:kern w:val="0"/>
                <w:sz w:val="20"/>
                <w:szCs w:val="20"/>
              </w:rPr>
            </w:pPr>
            <w:r w:rsidRPr="005B64F9">
              <w:rPr>
                <w:rFonts w:ascii="仿宋" w:eastAsia="仿宋" w:hAnsi="仿宋" w:cs="宋体" w:hint="eastAsia"/>
                <w:b/>
                <w:color w:val="000000"/>
                <w:kern w:val="0"/>
                <w:sz w:val="20"/>
                <w:szCs w:val="20"/>
              </w:rPr>
              <w:t>流动性</w:t>
            </w:r>
          </w:p>
          <w:p w14:paraId="59C766A2" w14:textId="77777777" w:rsidR="00E73606" w:rsidRPr="005B64F9" w:rsidRDefault="00E73606" w:rsidP="00B673BB">
            <w:pPr>
              <w:widowControl/>
              <w:jc w:val="center"/>
              <w:rPr>
                <w:rFonts w:ascii="仿宋" w:eastAsia="仿宋" w:hAnsi="仿宋" w:cs="宋体"/>
                <w:b/>
                <w:color w:val="000000"/>
                <w:kern w:val="0"/>
                <w:sz w:val="20"/>
                <w:szCs w:val="20"/>
              </w:rPr>
            </w:pPr>
            <w:r w:rsidRPr="005B64F9">
              <w:rPr>
                <w:rFonts w:ascii="仿宋" w:eastAsia="仿宋" w:hAnsi="仿宋" w:cs="宋体" w:hint="eastAsia"/>
                <w:b/>
                <w:color w:val="000000"/>
                <w:kern w:val="0"/>
                <w:sz w:val="20"/>
                <w:szCs w:val="20"/>
              </w:rPr>
              <w:t>风险</w:t>
            </w:r>
          </w:p>
        </w:tc>
        <w:tc>
          <w:tcPr>
            <w:tcW w:w="1278" w:type="dxa"/>
            <w:tcBorders>
              <w:top w:val="nil"/>
              <w:left w:val="nil"/>
              <w:bottom w:val="single" w:sz="4" w:space="0" w:color="auto"/>
              <w:right w:val="single" w:sz="4" w:space="0" w:color="auto"/>
            </w:tcBorders>
            <w:shd w:val="clear" w:color="auto" w:fill="auto"/>
            <w:noWrap/>
            <w:vAlign w:val="center"/>
            <w:hideMark/>
          </w:tcPr>
          <w:p w14:paraId="51B92912"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管理方法</w:t>
            </w:r>
          </w:p>
        </w:tc>
        <w:tc>
          <w:tcPr>
            <w:tcW w:w="1557" w:type="dxa"/>
            <w:tcBorders>
              <w:top w:val="nil"/>
              <w:left w:val="nil"/>
              <w:bottom w:val="single" w:sz="4" w:space="0" w:color="auto"/>
              <w:right w:val="single" w:sz="4" w:space="0" w:color="auto"/>
            </w:tcBorders>
            <w:shd w:val="clear" w:color="auto" w:fill="auto"/>
            <w:noWrap/>
            <w:vAlign w:val="center"/>
            <w:hideMark/>
          </w:tcPr>
          <w:p w14:paraId="476977AC"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noWrap/>
            <w:vAlign w:val="center"/>
            <w:hideMark/>
          </w:tcPr>
          <w:p w14:paraId="3420DD0C"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8" w:type="dxa"/>
            <w:tcBorders>
              <w:top w:val="nil"/>
              <w:left w:val="nil"/>
              <w:bottom w:val="single" w:sz="4" w:space="0" w:color="auto"/>
              <w:right w:val="single" w:sz="4" w:space="0" w:color="auto"/>
            </w:tcBorders>
            <w:shd w:val="clear" w:color="auto" w:fill="auto"/>
            <w:noWrap/>
            <w:vAlign w:val="center"/>
            <w:hideMark/>
          </w:tcPr>
          <w:p w14:paraId="6BCCEDD9"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417" w:type="dxa"/>
            <w:tcBorders>
              <w:top w:val="nil"/>
              <w:left w:val="nil"/>
              <w:bottom w:val="single" w:sz="4" w:space="0" w:color="auto"/>
              <w:right w:val="single" w:sz="4" w:space="0" w:color="auto"/>
            </w:tcBorders>
            <w:shd w:val="clear" w:color="auto" w:fill="auto"/>
            <w:noWrap/>
            <w:vAlign w:val="center"/>
            <w:hideMark/>
          </w:tcPr>
          <w:p w14:paraId="2FCD8B87"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r>
      <w:tr w:rsidR="00E73606" w:rsidRPr="002C0E89" w14:paraId="12FE8DE9" w14:textId="77777777" w:rsidTr="00E73606">
        <w:trPr>
          <w:trHeight w:val="502"/>
          <w:jc w:val="center"/>
        </w:trPr>
        <w:tc>
          <w:tcPr>
            <w:tcW w:w="1129" w:type="dxa"/>
            <w:vMerge/>
            <w:tcBorders>
              <w:top w:val="nil"/>
              <w:left w:val="single" w:sz="4" w:space="0" w:color="auto"/>
              <w:bottom w:val="single" w:sz="4" w:space="0" w:color="auto"/>
              <w:right w:val="single" w:sz="4" w:space="0" w:color="auto"/>
            </w:tcBorders>
            <w:vAlign w:val="center"/>
            <w:hideMark/>
          </w:tcPr>
          <w:p w14:paraId="5BB91BF2" w14:textId="77777777" w:rsidR="00E73606" w:rsidRPr="005B64F9" w:rsidRDefault="00E73606" w:rsidP="00B673BB">
            <w:pPr>
              <w:widowControl/>
              <w:jc w:val="left"/>
              <w:rPr>
                <w:rFonts w:ascii="仿宋" w:eastAsia="仿宋" w:hAnsi="仿宋" w:cs="宋体"/>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6771F7D7"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到期</w:t>
            </w:r>
            <w:proofErr w:type="gramStart"/>
            <w:r w:rsidRPr="005B64F9">
              <w:rPr>
                <w:rFonts w:ascii="仿宋" w:eastAsia="仿宋" w:hAnsi="仿宋" w:cs="宋体" w:hint="eastAsia"/>
                <w:color w:val="000000"/>
                <w:kern w:val="0"/>
                <w:sz w:val="20"/>
                <w:szCs w:val="20"/>
              </w:rPr>
              <w:t>日分析</w:t>
            </w:r>
            <w:proofErr w:type="gramEnd"/>
          </w:p>
        </w:tc>
        <w:tc>
          <w:tcPr>
            <w:tcW w:w="1557" w:type="dxa"/>
            <w:tcBorders>
              <w:top w:val="nil"/>
              <w:left w:val="nil"/>
              <w:bottom w:val="single" w:sz="4" w:space="0" w:color="auto"/>
              <w:right w:val="single" w:sz="4" w:space="0" w:color="auto"/>
            </w:tcBorders>
            <w:shd w:val="clear" w:color="auto" w:fill="auto"/>
            <w:noWrap/>
            <w:vAlign w:val="center"/>
            <w:hideMark/>
          </w:tcPr>
          <w:p w14:paraId="1A3DE6A6"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均有披露</w:t>
            </w:r>
          </w:p>
        </w:tc>
        <w:tc>
          <w:tcPr>
            <w:tcW w:w="1843" w:type="dxa"/>
            <w:tcBorders>
              <w:top w:val="nil"/>
              <w:left w:val="nil"/>
              <w:bottom w:val="single" w:sz="4" w:space="0" w:color="auto"/>
              <w:right w:val="single" w:sz="4" w:space="0" w:color="auto"/>
            </w:tcBorders>
            <w:shd w:val="clear" w:color="auto" w:fill="auto"/>
            <w:vAlign w:val="center"/>
            <w:hideMark/>
          </w:tcPr>
          <w:p w14:paraId="53C6253A"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浦发、兴业、平安3家银行未披露</w:t>
            </w:r>
          </w:p>
        </w:tc>
        <w:tc>
          <w:tcPr>
            <w:tcW w:w="1418" w:type="dxa"/>
            <w:tcBorders>
              <w:top w:val="nil"/>
              <w:left w:val="nil"/>
              <w:bottom w:val="single" w:sz="4" w:space="0" w:color="auto"/>
              <w:right w:val="single" w:sz="4" w:space="0" w:color="auto"/>
            </w:tcBorders>
            <w:shd w:val="clear" w:color="auto" w:fill="auto"/>
            <w:vAlign w:val="center"/>
            <w:hideMark/>
          </w:tcPr>
          <w:p w14:paraId="738F0160"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北京银行、成都银行等8家银行未披露</w:t>
            </w:r>
          </w:p>
        </w:tc>
        <w:tc>
          <w:tcPr>
            <w:tcW w:w="1417" w:type="dxa"/>
            <w:tcBorders>
              <w:top w:val="nil"/>
              <w:left w:val="nil"/>
              <w:bottom w:val="single" w:sz="4" w:space="0" w:color="auto"/>
              <w:right w:val="single" w:sz="4" w:space="0" w:color="auto"/>
            </w:tcBorders>
            <w:shd w:val="clear" w:color="auto" w:fill="auto"/>
            <w:vAlign w:val="center"/>
            <w:hideMark/>
          </w:tcPr>
          <w:p w14:paraId="5034C1E0" w14:textId="77777777" w:rsidR="00E73606" w:rsidRPr="005B64F9" w:rsidRDefault="00E73606" w:rsidP="00B673BB">
            <w:pPr>
              <w:widowControl/>
              <w:jc w:val="center"/>
              <w:rPr>
                <w:rFonts w:ascii="仿宋" w:eastAsia="仿宋" w:hAnsi="仿宋" w:cs="宋体"/>
                <w:color w:val="000000"/>
                <w:kern w:val="0"/>
                <w:sz w:val="20"/>
                <w:szCs w:val="20"/>
              </w:rPr>
            </w:pPr>
            <w:proofErr w:type="gramStart"/>
            <w:r w:rsidRPr="005B64F9">
              <w:rPr>
                <w:rFonts w:ascii="仿宋" w:eastAsia="仿宋" w:hAnsi="仿宋" w:cs="宋体" w:hint="eastAsia"/>
                <w:color w:val="000000"/>
                <w:kern w:val="0"/>
                <w:sz w:val="20"/>
                <w:szCs w:val="20"/>
              </w:rPr>
              <w:t>苏农银行</w:t>
            </w:r>
            <w:proofErr w:type="gramEnd"/>
            <w:r w:rsidRPr="005B64F9">
              <w:rPr>
                <w:rFonts w:ascii="仿宋" w:eastAsia="仿宋" w:hAnsi="仿宋" w:cs="宋体" w:hint="eastAsia"/>
                <w:color w:val="000000"/>
                <w:kern w:val="0"/>
                <w:sz w:val="20"/>
                <w:szCs w:val="20"/>
              </w:rPr>
              <w:t>、张家港行2家银行未披露</w:t>
            </w:r>
          </w:p>
        </w:tc>
      </w:tr>
      <w:tr w:rsidR="00E73606" w:rsidRPr="002C0E89" w14:paraId="2801A913" w14:textId="77777777" w:rsidTr="00E73606">
        <w:trPr>
          <w:trHeight w:val="502"/>
          <w:jc w:val="center"/>
        </w:trPr>
        <w:tc>
          <w:tcPr>
            <w:tcW w:w="1129" w:type="dxa"/>
            <w:vMerge/>
            <w:tcBorders>
              <w:top w:val="nil"/>
              <w:left w:val="single" w:sz="4" w:space="0" w:color="auto"/>
              <w:bottom w:val="single" w:sz="4" w:space="0" w:color="auto"/>
              <w:right w:val="single" w:sz="4" w:space="0" w:color="auto"/>
            </w:tcBorders>
            <w:vAlign w:val="center"/>
            <w:hideMark/>
          </w:tcPr>
          <w:p w14:paraId="4A96EDD3" w14:textId="77777777" w:rsidR="00E73606" w:rsidRPr="005B64F9" w:rsidRDefault="00E73606" w:rsidP="00B673BB">
            <w:pPr>
              <w:widowControl/>
              <w:jc w:val="left"/>
              <w:rPr>
                <w:rFonts w:ascii="仿宋" w:eastAsia="仿宋" w:hAnsi="仿宋" w:cs="宋体"/>
                <w:color w:val="000000"/>
                <w:kern w:val="0"/>
                <w:sz w:val="20"/>
                <w:szCs w:val="20"/>
              </w:rPr>
            </w:pPr>
          </w:p>
        </w:tc>
        <w:tc>
          <w:tcPr>
            <w:tcW w:w="1278" w:type="dxa"/>
            <w:tcBorders>
              <w:top w:val="nil"/>
              <w:left w:val="nil"/>
              <w:bottom w:val="single" w:sz="4" w:space="0" w:color="auto"/>
              <w:right w:val="single" w:sz="4" w:space="0" w:color="auto"/>
            </w:tcBorders>
            <w:shd w:val="clear" w:color="auto" w:fill="auto"/>
            <w:noWrap/>
            <w:vAlign w:val="center"/>
            <w:hideMark/>
          </w:tcPr>
          <w:p w14:paraId="1B2E8AC0"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未折现合同现金流分析</w:t>
            </w:r>
          </w:p>
        </w:tc>
        <w:tc>
          <w:tcPr>
            <w:tcW w:w="1557" w:type="dxa"/>
            <w:tcBorders>
              <w:top w:val="nil"/>
              <w:left w:val="nil"/>
              <w:bottom w:val="single" w:sz="4" w:space="0" w:color="auto"/>
              <w:right w:val="single" w:sz="4" w:space="0" w:color="auto"/>
            </w:tcBorders>
            <w:shd w:val="clear" w:color="auto" w:fill="auto"/>
            <w:vAlign w:val="center"/>
            <w:hideMark/>
          </w:tcPr>
          <w:p w14:paraId="638DAC15"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仅建设银行未披露</w:t>
            </w:r>
          </w:p>
        </w:tc>
        <w:tc>
          <w:tcPr>
            <w:tcW w:w="1843" w:type="dxa"/>
            <w:tcBorders>
              <w:top w:val="nil"/>
              <w:left w:val="nil"/>
              <w:bottom w:val="single" w:sz="4" w:space="0" w:color="auto"/>
              <w:right w:val="single" w:sz="4" w:space="0" w:color="auto"/>
            </w:tcBorders>
            <w:shd w:val="clear" w:color="auto" w:fill="auto"/>
            <w:vAlign w:val="center"/>
            <w:hideMark/>
          </w:tcPr>
          <w:p w14:paraId="4D0F94A5"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仅光大银行未披露</w:t>
            </w:r>
          </w:p>
        </w:tc>
        <w:tc>
          <w:tcPr>
            <w:tcW w:w="1418" w:type="dxa"/>
            <w:tcBorders>
              <w:top w:val="nil"/>
              <w:left w:val="nil"/>
              <w:bottom w:val="single" w:sz="4" w:space="0" w:color="auto"/>
              <w:right w:val="single" w:sz="4" w:space="0" w:color="auto"/>
            </w:tcBorders>
            <w:shd w:val="clear" w:color="auto" w:fill="auto"/>
            <w:vAlign w:val="center"/>
            <w:hideMark/>
          </w:tcPr>
          <w:p w14:paraId="69C650CF"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甘肃银行、江苏银行等10家银行未披露</w:t>
            </w:r>
          </w:p>
        </w:tc>
        <w:tc>
          <w:tcPr>
            <w:tcW w:w="1417" w:type="dxa"/>
            <w:tcBorders>
              <w:top w:val="nil"/>
              <w:left w:val="nil"/>
              <w:bottom w:val="single" w:sz="4" w:space="0" w:color="auto"/>
              <w:right w:val="single" w:sz="4" w:space="0" w:color="auto"/>
            </w:tcBorders>
            <w:shd w:val="clear" w:color="auto" w:fill="auto"/>
            <w:vAlign w:val="center"/>
            <w:hideMark/>
          </w:tcPr>
          <w:p w14:paraId="7817115A" w14:textId="77777777" w:rsidR="00E73606" w:rsidRPr="005B64F9" w:rsidRDefault="00E73606" w:rsidP="00B673BB">
            <w:pPr>
              <w:widowControl/>
              <w:jc w:val="center"/>
              <w:rPr>
                <w:rFonts w:ascii="仿宋" w:eastAsia="仿宋" w:hAnsi="仿宋" w:cs="宋体"/>
                <w:color w:val="000000"/>
                <w:kern w:val="0"/>
                <w:sz w:val="20"/>
                <w:szCs w:val="20"/>
              </w:rPr>
            </w:pPr>
            <w:r w:rsidRPr="005B64F9">
              <w:rPr>
                <w:rFonts w:ascii="仿宋" w:eastAsia="仿宋" w:hAnsi="仿宋" w:cs="宋体" w:hint="eastAsia"/>
                <w:color w:val="000000"/>
                <w:kern w:val="0"/>
                <w:sz w:val="20"/>
                <w:szCs w:val="20"/>
              </w:rPr>
              <w:t>江阴银行、九台农商银行、青农商行3家银行未披露</w:t>
            </w:r>
          </w:p>
        </w:tc>
      </w:tr>
    </w:tbl>
    <w:p w14:paraId="5249B69B" w14:textId="4A738A7D" w:rsidR="001E7F58" w:rsidRPr="000A4F97" w:rsidRDefault="00F95896" w:rsidP="005A0E83">
      <w:pPr>
        <w:spacing w:beforeLines="100" w:before="312" w:afterLines="100" w:after="312"/>
        <w:ind w:firstLineChars="750" w:firstLine="2108"/>
        <w:outlineLvl w:val="1"/>
        <w:rPr>
          <w:rFonts w:ascii="仿宋" w:eastAsia="仿宋" w:hAnsi="仿宋"/>
          <w:b/>
          <w:sz w:val="28"/>
          <w:szCs w:val="28"/>
        </w:rPr>
      </w:pPr>
      <w:bookmarkStart w:id="29" w:name="_Toc108082954"/>
      <w:r>
        <w:rPr>
          <w:rFonts w:ascii="仿宋" w:eastAsia="仿宋" w:hAnsi="仿宋" w:hint="eastAsia"/>
          <w:b/>
          <w:sz w:val="28"/>
          <w:szCs w:val="28"/>
        </w:rPr>
        <w:lastRenderedPageBreak/>
        <w:t xml:space="preserve">第二节 </w:t>
      </w:r>
      <w:r w:rsidR="001E7F58" w:rsidRPr="000A4F97">
        <w:rPr>
          <w:rFonts w:ascii="仿宋" w:eastAsia="仿宋" w:hAnsi="仿宋" w:hint="eastAsia"/>
          <w:b/>
          <w:sz w:val="28"/>
          <w:szCs w:val="28"/>
        </w:rPr>
        <w:t>“贵金属”项目的</w:t>
      </w:r>
      <w:r w:rsidR="00D737F7">
        <w:rPr>
          <w:rFonts w:ascii="仿宋" w:eastAsia="仿宋" w:hAnsi="仿宋" w:hint="eastAsia"/>
          <w:b/>
          <w:sz w:val="28"/>
          <w:szCs w:val="28"/>
        </w:rPr>
        <w:t>披露</w:t>
      </w:r>
      <w:bookmarkEnd w:id="29"/>
    </w:p>
    <w:p w14:paraId="73C64D65" w14:textId="77777777" w:rsidR="00E73606" w:rsidRPr="00E73606" w:rsidRDefault="00E73606" w:rsidP="00E73606">
      <w:pPr>
        <w:ind w:firstLine="420"/>
        <w:rPr>
          <w:rFonts w:ascii="仿宋" w:eastAsia="仿宋" w:hAnsi="仿宋"/>
          <w:sz w:val="28"/>
          <w:szCs w:val="28"/>
        </w:rPr>
      </w:pPr>
      <w:r w:rsidRPr="00E73606">
        <w:rPr>
          <w:rFonts w:ascii="仿宋" w:eastAsia="仿宋" w:hAnsi="仿宋" w:hint="eastAsia"/>
          <w:sz w:val="28"/>
          <w:szCs w:val="28"/>
        </w:rPr>
        <w:t>对于</w:t>
      </w:r>
      <w:r w:rsidRPr="00E73606">
        <w:rPr>
          <w:rFonts w:ascii="仿宋" w:eastAsia="仿宋" w:hAnsi="仿宋"/>
          <w:sz w:val="28"/>
          <w:szCs w:val="28"/>
        </w:rPr>
        <w:t>国有大型</w:t>
      </w:r>
      <w:r w:rsidRPr="00E73606">
        <w:rPr>
          <w:rFonts w:ascii="仿宋" w:eastAsia="仿宋" w:hAnsi="仿宋" w:hint="eastAsia"/>
          <w:sz w:val="28"/>
          <w:szCs w:val="28"/>
        </w:rPr>
        <w:t>商业</w:t>
      </w:r>
      <w:r w:rsidRPr="00E73606">
        <w:rPr>
          <w:rFonts w:ascii="仿宋" w:eastAsia="仿宋" w:hAnsi="仿宋"/>
          <w:sz w:val="28"/>
          <w:szCs w:val="28"/>
        </w:rPr>
        <w:t>银行以及股份制商业银行来说</w:t>
      </w:r>
      <w:r w:rsidRPr="00E73606">
        <w:rPr>
          <w:rFonts w:ascii="仿宋" w:eastAsia="仿宋" w:hAnsi="仿宋" w:hint="eastAsia"/>
          <w:sz w:val="28"/>
          <w:szCs w:val="28"/>
        </w:rPr>
        <w:t>，贵金属</w:t>
      </w:r>
      <w:r w:rsidRPr="00E73606">
        <w:rPr>
          <w:rFonts w:ascii="仿宋" w:eastAsia="仿宋" w:hAnsi="仿宋"/>
          <w:sz w:val="28"/>
          <w:szCs w:val="28"/>
        </w:rPr>
        <w:t>业务已</w:t>
      </w:r>
      <w:r w:rsidRPr="00E73606">
        <w:rPr>
          <w:rFonts w:ascii="仿宋" w:eastAsia="仿宋" w:hAnsi="仿宋" w:hint="eastAsia"/>
          <w:sz w:val="28"/>
          <w:szCs w:val="28"/>
        </w:rPr>
        <w:t>成为其产品</w:t>
      </w:r>
      <w:r w:rsidRPr="00E73606">
        <w:rPr>
          <w:rFonts w:ascii="仿宋" w:eastAsia="仿宋" w:hAnsi="仿宋"/>
          <w:sz w:val="28"/>
          <w:szCs w:val="28"/>
        </w:rPr>
        <w:t>体系的</w:t>
      </w:r>
      <w:r w:rsidRPr="00E73606">
        <w:rPr>
          <w:rFonts w:ascii="仿宋" w:eastAsia="仿宋" w:hAnsi="仿宋" w:hint="eastAsia"/>
          <w:sz w:val="28"/>
          <w:szCs w:val="28"/>
        </w:rPr>
        <w:t>不可或缺</w:t>
      </w:r>
      <w:r w:rsidRPr="00E73606">
        <w:rPr>
          <w:rFonts w:ascii="仿宋" w:eastAsia="仿宋" w:hAnsi="仿宋"/>
          <w:sz w:val="28"/>
          <w:szCs w:val="28"/>
        </w:rPr>
        <w:t>的组成部分</w:t>
      </w:r>
      <w:r w:rsidRPr="00E73606">
        <w:rPr>
          <w:rFonts w:ascii="仿宋" w:eastAsia="仿宋" w:hAnsi="仿宋" w:hint="eastAsia"/>
          <w:sz w:val="28"/>
          <w:szCs w:val="28"/>
        </w:rPr>
        <w:t>。从</w:t>
      </w:r>
      <w:r w:rsidRPr="00E73606">
        <w:rPr>
          <w:rFonts w:ascii="仿宋" w:eastAsia="仿宋" w:hAnsi="仿宋"/>
          <w:sz w:val="28"/>
          <w:szCs w:val="28"/>
        </w:rPr>
        <w:t>产品类型看，</w:t>
      </w:r>
      <w:r w:rsidRPr="00E73606">
        <w:rPr>
          <w:rFonts w:ascii="仿宋" w:eastAsia="仿宋" w:hAnsi="仿宋" w:hint="eastAsia"/>
          <w:sz w:val="28"/>
          <w:szCs w:val="28"/>
        </w:rPr>
        <w:t>包括实物</w:t>
      </w:r>
      <w:r w:rsidRPr="00E73606">
        <w:rPr>
          <w:rFonts w:ascii="仿宋" w:eastAsia="仿宋" w:hAnsi="仿宋"/>
          <w:sz w:val="28"/>
          <w:szCs w:val="28"/>
        </w:rPr>
        <w:t>贵金属制品销售、交易性实物贵金属买卖、贵金属衍生交易、</w:t>
      </w:r>
      <w:r w:rsidRPr="00E73606">
        <w:rPr>
          <w:rFonts w:ascii="仿宋" w:eastAsia="仿宋" w:hAnsi="仿宋" w:hint="eastAsia"/>
          <w:sz w:val="28"/>
          <w:szCs w:val="28"/>
        </w:rPr>
        <w:t>贵金属租借</w:t>
      </w:r>
      <w:r w:rsidRPr="00E73606">
        <w:rPr>
          <w:rFonts w:ascii="仿宋" w:eastAsia="仿宋" w:hAnsi="仿宋"/>
          <w:sz w:val="28"/>
          <w:szCs w:val="28"/>
        </w:rPr>
        <w:t>、纸贵金属</w:t>
      </w:r>
      <w:r w:rsidRPr="00E73606">
        <w:rPr>
          <w:rFonts w:ascii="仿宋" w:eastAsia="仿宋" w:hAnsi="仿宋" w:hint="eastAsia"/>
          <w:sz w:val="28"/>
          <w:szCs w:val="28"/>
        </w:rPr>
        <w:t>、</w:t>
      </w:r>
      <w:proofErr w:type="gramStart"/>
      <w:r w:rsidRPr="00E73606">
        <w:rPr>
          <w:rFonts w:ascii="仿宋" w:eastAsia="仿宋" w:hAnsi="仿宋"/>
          <w:sz w:val="28"/>
          <w:szCs w:val="28"/>
        </w:rPr>
        <w:t>账户金</w:t>
      </w:r>
      <w:proofErr w:type="gramEnd"/>
      <w:r w:rsidRPr="00E73606">
        <w:rPr>
          <w:rFonts w:ascii="仿宋" w:eastAsia="仿宋" w:hAnsi="仿宋" w:hint="eastAsia"/>
          <w:sz w:val="28"/>
          <w:szCs w:val="28"/>
        </w:rPr>
        <w:t>等</w:t>
      </w:r>
      <w:r w:rsidRPr="00E73606">
        <w:rPr>
          <w:rFonts w:ascii="仿宋" w:eastAsia="仿宋" w:hAnsi="仿宋"/>
          <w:sz w:val="28"/>
          <w:szCs w:val="28"/>
        </w:rPr>
        <w:t>各类业务，</w:t>
      </w:r>
      <w:proofErr w:type="gramStart"/>
      <w:r w:rsidRPr="00E73606">
        <w:rPr>
          <w:rFonts w:ascii="仿宋" w:eastAsia="仿宋" w:hAnsi="仿宋"/>
          <w:sz w:val="28"/>
          <w:szCs w:val="28"/>
        </w:rPr>
        <w:t>呈现出跨市场</w:t>
      </w:r>
      <w:proofErr w:type="gramEnd"/>
      <w:r w:rsidRPr="00E73606">
        <w:rPr>
          <w:rFonts w:ascii="仿宋" w:eastAsia="仿宋" w:hAnsi="仿宋"/>
          <w:sz w:val="28"/>
          <w:szCs w:val="28"/>
        </w:rPr>
        <w:t>、跨期限</w:t>
      </w:r>
      <w:r w:rsidRPr="00E73606">
        <w:rPr>
          <w:rFonts w:ascii="仿宋" w:eastAsia="仿宋" w:hAnsi="仿宋" w:hint="eastAsia"/>
          <w:sz w:val="28"/>
          <w:szCs w:val="28"/>
        </w:rPr>
        <w:t>、</w:t>
      </w:r>
      <w:proofErr w:type="gramStart"/>
      <w:r w:rsidRPr="00E73606">
        <w:rPr>
          <w:rFonts w:ascii="仿宋" w:eastAsia="仿宋" w:hAnsi="仿宋"/>
          <w:sz w:val="28"/>
          <w:szCs w:val="28"/>
        </w:rPr>
        <w:t>跨客群</w:t>
      </w:r>
      <w:proofErr w:type="gramEnd"/>
      <w:r w:rsidRPr="00E73606">
        <w:rPr>
          <w:rFonts w:ascii="仿宋" w:eastAsia="仿宋" w:hAnsi="仿宋"/>
          <w:sz w:val="28"/>
          <w:szCs w:val="28"/>
        </w:rPr>
        <w:t>、</w:t>
      </w:r>
      <w:proofErr w:type="gramStart"/>
      <w:r w:rsidRPr="00E73606">
        <w:rPr>
          <w:rFonts w:ascii="仿宋" w:eastAsia="仿宋" w:hAnsi="仿宋"/>
          <w:sz w:val="28"/>
          <w:szCs w:val="28"/>
        </w:rPr>
        <w:t>跨品种</w:t>
      </w:r>
      <w:proofErr w:type="gramEnd"/>
      <w:r w:rsidRPr="00E73606">
        <w:rPr>
          <w:rFonts w:ascii="仿宋" w:eastAsia="仿宋" w:hAnsi="仿宋" w:hint="eastAsia"/>
          <w:sz w:val="28"/>
          <w:szCs w:val="28"/>
        </w:rPr>
        <w:t>的特点</w:t>
      </w:r>
      <w:r w:rsidRPr="00E73606">
        <w:rPr>
          <w:rFonts w:ascii="仿宋" w:eastAsia="仿宋" w:hAnsi="仿宋"/>
          <w:sz w:val="28"/>
          <w:szCs w:val="28"/>
        </w:rPr>
        <w:t>，业务</w:t>
      </w:r>
      <w:r w:rsidRPr="00E73606">
        <w:rPr>
          <w:rFonts w:ascii="仿宋" w:eastAsia="仿宋" w:hAnsi="仿宋" w:hint="eastAsia"/>
          <w:sz w:val="28"/>
          <w:szCs w:val="28"/>
        </w:rPr>
        <w:t>相对</w:t>
      </w:r>
      <w:r w:rsidRPr="00E73606">
        <w:rPr>
          <w:rFonts w:ascii="仿宋" w:eastAsia="仿宋" w:hAnsi="仿宋"/>
          <w:sz w:val="28"/>
          <w:szCs w:val="28"/>
        </w:rPr>
        <w:t>复杂多样。</w:t>
      </w:r>
      <w:r w:rsidRPr="00E73606">
        <w:rPr>
          <w:rFonts w:ascii="仿宋" w:eastAsia="仿宋" w:hAnsi="仿宋" w:hint="eastAsia"/>
          <w:sz w:val="28"/>
          <w:szCs w:val="28"/>
        </w:rPr>
        <w:t>由于贵金属兼有</w:t>
      </w:r>
      <w:r w:rsidRPr="00E73606">
        <w:rPr>
          <w:rFonts w:ascii="仿宋" w:eastAsia="仿宋" w:hAnsi="仿宋"/>
          <w:sz w:val="28"/>
          <w:szCs w:val="28"/>
        </w:rPr>
        <w:t>商品和货币二重属性，</w:t>
      </w:r>
      <w:r w:rsidRPr="00E73606">
        <w:rPr>
          <w:rFonts w:ascii="仿宋" w:eastAsia="仿宋" w:hAnsi="仿宋" w:hint="eastAsia"/>
          <w:sz w:val="28"/>
          <w:szCs w:val="28"/>
        </w:rPr>
        <w:t>并且</w:t>
      </w:r>
      <w:r w:rsidRPr="00E73606">
        <w:rPr>
          <w:rFonts w:ascii="仿宋" w:eastAsia="仿宋" w:hAnsi="仿宋"/>
          <w:sz w:val="28"/>
          <w:szCs w:val="28"/>
        </w:rPr>
        <w:t>可以与卖空、远期、互换等</w:t>
      </w:r>
      <w:r w:rsidRPr="00E73606">
        <w:rPr>
          <w:rFonts w:ascii="仿宋" w:eastAsia="仿宋" w:hAnsi="仿宋" w:hint="eastAsia"/>
          <w:sz w:val="28"/>
          <w:szCs w:val="28"/>
        </w:rPr>
        <w:t>其他金融</w:t>
      </w:r>
      <w:r w:rsidRPr="00E73606">
        <w:rPr>
          <w:rFonts w:ascii="仿宋" w:eastAsia="仿宋" w:hAnsi="仿宋"/>
          <w:sz w:val="28"/>
          <w:szCs w:val="28"/>
        </w:rPr>
        <w:t>衍生交易结合，部分贵金属业务形态较为复杂，</w:t>
      </w:r>
      <w:r w:rsidRPr="00E73606">
        <w:rPr>
          <w:rFonts w:ascii="仿宋" w:eastAsia="仿宋" w:hAnsi="仿宋" w:hint="eastAsia"/>
          <w:sz w:val="28"/>
          <w:szCs w:val="28"/>
        </w:rPr>
        <w:t>而</w:t>
      </w:r>
      <w:r w:rsidRPr="00E73606">
        <w:rPr>
          <w:rFonts w:ascii="仿宋" w:eastAsia="仿宋" w:hAnsi="仿宋"/>
          <w:sz w:val="28"/>
          <w:szCs w:val="28"/>
        </w:rPr>
        <w:t>会计准则对于贵金属的核算和披露并没有做出十分清晰的界定，</w:t>
      </w:r>
      <w:r w:rsidRPr="00E73606">
        <w:rPr>
          <w:rFonts w:ascii="仿宋" w:eastAsia="仿宋" w:hAnsi="仿宋" w:hint="eastAsia"/>
          <w:sz w:val="28"/>
          <w:szCs w:val="28"/>
        </w:rPr>
        <w:t>同时相比银行</w:t>
      </w:r>
      <w:r w:rsidRPr="00E73606">
        <w:rPr>
          <w:rFonts w:ascii="仿宋" w:eastAsia="仿宋" w:hAnsi="仿宋"/>
          <w:sz w:val="28"/>
          <w:szCs w:val="28"/>
        </w:rPr>
        <w:t>整体</w:t>
      </w:r>
      <w:r w:rsidRPr="00E73606">
        <w:rPr>
          <w:rFonts w:ascii="仿宋" w:eastAsia="仿宋" w:hAnsi="仿宋" w:hint="eastAsia"/>
          <w:sz w:val="28"/>
          <w:szCs w:val="28"/>
        </w:rPr>
        <w:t>业务</w:t>
      </w:r>
      <w:r w:rsidRPr="00E73606">
        <w:rPr>
          <w:rFonts w:ascii="仿宋" w:eastAsia="仿宋" w:hAnsi="仿宋"/>
          <w:sz w:val="28"/>
          <w:szCs w:val="28"/>
        </w:rPr>
        <w:t>规模</w:t>
      </w:r>
      <w:r w:rsidRPr="00E73606">
        <w:rPr>
          <w:rFonts w:ascii="仿宋" w:eastAsia="仿宋" w:hAnsi="仿宋" w:hint="eastAsia"/>
          <w:sz w:val="28"/>
          <w:szCs w:val="28"/>
        </w:rPr>
        <w:t>，贵金属</w:t>
      </w:r>
      <w:r w:rsidRPr="00E73606">
        <w:rPr>
          <w:rFonts w:ascii="仿宋" w:eastAsia="仿宋" w:hAnsi="仿宋"/>
          <w:sz w:val="28"/>
          <w:szCs w:val="28"/>
        </w:rPr>
        <w:t>业务</w:t>
      </w:r>
      <w:r w:rsidRPr="00E73606">
        <w:rPr>
          <w:rFonts w:ascii="仿宋" w:eastAsia="仿宋" w:hAnsi="仿宋" w:hint="eastAsia"/>
          <w:sz w:val="28"/>
          <w:szCs w:val="28"/>
        </w:rPr>
        <w:t>体量通常</w:t>
      </w:r>
      <w:r w:rsidRPr="00E73606">
        <w:rPr>
          <w:rFonts w:ascii="仿宋" w:eastAsia="仿宋" w:hAnsi="仿宋"/>
          <w:sz w:val="28"/>
          <w:szCs w:val="28"/>
        </w:rPr>
        <w:t>较小，</w:t>
      </w:r>
      <w:r w:rsidRPr="00E73606">
        <w:rPr>
          <w:rFonts w:ascii="仿宋" w:eastAsia="仿宋" w:hAnsi="仿宋" w:hint="eastAsia"/>
          <w:sz w:val="28"/>
          <w:szCs w:val="28"/>
        </w:rPr>
        <w:t>因此</w:t>
      </w:r>
      <w:r w:rsidRPr="00E73606">
        <w:rPr>
          <w:rFonts w:ascii="仿宋" w:eastAsia="仿宋" w:hAnsi="仿宋"/>
          <w:sz w:val="28"/>
          <w:szCs w:val="28"/>
        </w:rPr>
        <w:t>，实务中</w:t>
      </w:r>
      <w:r w:rsidRPr="00E73606">
        <w:rPr>
          <w:rFonts w:ascii="仿宋" w:eastAsia="仿宋" w:hAnsi="仿宋" w:hint="eastAsia"/>
          <w:sz w:val="28"/>
          <w:szCs w:val="28"/>
        </w:rPr>
        <w:t>贵金属</w:t>
      </w:r>
      <w:r w:rsidRPr="00E73606">
        <w:rPr>
          <w:rFonts w:ascii="仿宋" w:eastAsia="仿宋" w:hAnsi="仿宋"/>
          <w:sz w:val="28"/>
          <w:szCs w:val="28"/>
        </w:rPr>
        <w:t>的披露</w:t>
      </w:r>
      <w:r w:rsidRPr="00E73606">
        <w:rPr>
          <w:rFonts w:ascii="仿宋" w:eastAsia="仿宋" w:hAnsi="仿宋" w:hint="eastAsia"/>
          <w:sz w:val="28"/>
          <w:szCs w:val="28"/>
        </w:rPr>
        <w:t>具有两大</w:t>
      </w:r>
      <w:r w:rsidRPr="00E73606">
        <w:rPr>
          <w:rFonts w:ascii="仿宋" w:eastAsia="仿宋" w:hAnsi="仿宋"/>
          <w:sz w:val="28"/>
          <w:szCs w:val="28"/>
        </w:rPr>
        <w:t>特点</w:t>
      </w:r>
      <w:r w:rsidRPr="00E73606">
        <w:rPr>
          <w:rFonts w:ascii="仿宋" w:eastAsia="仿宋" w:hAnsi="仿宋" w:hint="eastAsia"/>
          <w:sz w:val="28"/>
          <w:szCs w:val="28"/>
        </w:rPr>
        <w:t>：一是复杂</w:t>
      </w:r>
      <w:r w:rsidRPr="00E73606">
        <w:rPr>
          <w:rFonts w:ascii="仿宋" w:eastAsia="仿宋" w:hAnsi="仿宋"/>
          <w:sz w:val="28"/>
          <w:szCs w:val="28"/>
        </w:rPr>
        <w:t>，</w:t>
      </w:r>
      <w:r w:rsidRPr="00E73606">
        <w:rPr>
          <w:rFonts w:ascii="仿宋" w:eastAsia="仿宋" w:hAnsi="仿宋" w:hint="eastAsia"/>
          <w:sz w:val="28"/>
          <w:szCs w:val="28"/>
        </w:rPr>
        <w:t>标准化</w:t>
      </w:r>
      <w:r w:rsidRPr="00E73606">
        <w:rPr>
          <w:rFonts w:ascii="仿宋" w:eastAsia="仿宋" w:hAnsi="仿宋"/>
          <w:sz w:val="28"/>
          <w:szCs w:val="28"/>
        </w:rPr>
        <w:t>程度</w:t>
      </w:r>
      <w:r w:rsidRPr="00E73606">
        <w:rPr>
          <w:rFonts w:ascii="仿宋" w:eastAsia="仿宋" w:hAnsi="仿宋" w:hint="eastAsia"/>
          <w:sz w:val="28"/>
          <w:szCs w:val="28"/>
        </w:rPr>
        <w:t>较低</w:t>
      </w:r>
      <w:r w:rsidRPr="00E73606">
        <w:rPr>
          <w:rFonts w:ascii="仿宋" w:eastAsia="仿宋" w:hAnsi="仿宋"/>
          <w:sz w:val="28"/>
          <w:szCs w:val="28"/>
        </w:rPr>
        <w:t>，各行</w:t>
      </w:r>
      <w:r w:rsidRPr="00E73606">
        <w:rPr>
          <w:rFonts w:ascii="仿宋" w:eastAsia="仿宋" w:hAnsi="仿宋" w:hint="eastAsia"/>
          <w:sz w:val="28"/>
          <w:szCs w:val="28"/>
        </w:rPr>
        <w:t>在</w:t>
      </w:r>
      <w:r w:rsidRPr="00E73606">
        <w:rPr>
          <w:rFonts w:ascii="仿宋" w:eastAsia="仿宋" w:hAnsi="仿宋"/>
          <w:sz w:val="28"/>
          <w:szCs w:val="28"/>
        </w:rPr>
        <w:t>会计准则大原则之下按各自理解、结合各自业务特点</w:t>
      </w:r>
      <w:r w:rsidRPr="00E73606">
        <w:rPr>
          <w:rFonts w:ascii="仿宋" w:eastAsia="仿宋" w:hAnsi="仿宋" w:hint="eastAsia"/>
          <w:sz w:val="28"/>
          <w:szCs w:val="28"/>
        </w:rPr>
        <w:t>采用</w:t>
      </w:r>
      <w:r w:rsidRPr="00E73606">
        <w:rPr>
          <w:rFonts w:ascii="仿宋" w:eastAsia="仿宋" w:hAnsi="仿宋"/>
          <w:sz w:val="28"/>
          <w:szCs w:val="28"/>
        </w:rPr>
        <w:t>不同的</w:t>
      </w:r>
      <w:r w:rsidRPr="00E73606">
        <w:rPr>
          <w:rFonts w:ascii="仿宋" w:eastAsia="仿宋" w:hAnsi="仿宋" w:hint="eastAsia"/>
          <w:sz w:val="28"/>
          <w:szCs w:val="28"/>
        </w:rPr>
        <w:t>披露</w:t>
      </w:r>
      <w:r w:rsidRPr="00E73606">
        <w:rPr>
          <w:rFonts w:ascii="仿宋" w:eastAsia="仿宋" w:hAnsi="仿宋"/>
          <w:sz w:val="28"/>
          <w:szCs w:val="28"/>
        </w:rPr>
        <w:t>方式</w:t>
      </w:r>
      <w:r w:rsidRPr="00E73606">
        <w:rPr>
          <w:rFonts w:ascii="仿宋" w:eastAsia="仿宋" w:hAnsi="仿宋" w:hint="eastAsia"/>
          <w:sz w:val="28"/>
          <w:szCs w:val="28"/>
        </w:rPr>
        <w:t>，例如</w:t>
      </w:r>
      <w:r w:rsidRPr="00E73606">
        <w:rPr>
          <w:rFonts w:ascii="仿宋" w:eastAsia="仿宋" w:hAnsi="仿宋"/>
          <w:sz w:val="28"/>
          <w:szCs w:val="28"/>
        </w:rPr>
        <w:t>贵金属租赁</w:t>
      </w:r>
      <w:r w:rsidRPr="00E73606">
        <w:rPr>
          <w:rFonts w:ascii="仿宋" w:eastAsia="仿宋" w:hAnsi="仿宋" w:hint="eastAsia"/>
          <w:sz w:val="28"/>
          <w:szCs w:val="28"/>
        </w:rPr>
        <w:t>资产计量属性</w:t>
      </w:r>
      <w:r w:rsidRPr="00E73606">
        <w:rPr>
          <w:rFonts w:ascii="仿宋" w:eastAsia="仿宋" w:hAnsi="仿宋"/>
          <w:sz w:val="28"/>
          <w:szCs w:val="28"/>
        </w:rPr>
        <w:t>是摊</w:t>
      </w:r>
      <w:proofErr w:type="gramStart"/>
      <w:r w:rsidRPr="00E73606">
        <w:rPr>
          <w:rFonts w:ascii="仿宋" w:eastAsia="仿宋" w:hAnsi="仿宋"/>
          <w:sz w:val="28"/>
          <w:szCs w:val="28"/>
        </w:rPr>
        <w:t>余成本</w:t>
      </w:r>
      <w:proofErr w:type="gramEnd"/>
      <w:r w:rsidRPr="00E73606">
        <w:rPr>
          <w:rFonts w:ascii="仿宋" w:eastAsia="仿宋" w:hAnsi="仿宋"/>
          <w:sz w:val="28"/>
          <w:szCs w:val="28"/>
        </w:rPr>
        <w:t>还是公允价值这一基本问题，在各行财报中存在不同的解读</w:t>
      </w:r>
      <w:r w:rsidRPr="00E73606">
        <w:rPr>
          <w:rFonts w:ascii="仿宋" w:eastAsia="仿宋" w:hAnsi="仿宋" w:hint="eastAsia"/>
          <w:sz w:val="28"/>
          <w:szCs w:val="28"/>
        </w:rPr>
        <w:t>；二是简化</w:t>
      </w:r>
      <w:r w:rsidRPr="00E73606">
        <w:rPr>
          <w:rFonts w:ascii="仿宋" w:eastAsia="仿宋" w:hAnsi="仿宋"/>
          <w:sz w:val="28"/>
          <w:szCs w:val="28"/>
        </w:rPr>
        <w:t>，</w:t>
      </w:r>
      <w:r w:rsidRPr="00E73606">
        <w:rPr>
          <w:rFonts w:ascii="仿宋" w:eastAsia="仿宋" w:hAnsi="仿宋" w:hint="eastAsia"/>
          <w:sz w:val="28"/>
          <w:szCs w:val="28"/>
        </w:rPr>
        <w:t>与</w:t>
      </w:r>
      <w:r w:rsidRPr="00E73606">
        <w:rPr>
          <w:rFonts w:ascii="仿宋" w:eastAsia="仿宋" w:hAnsi="仿宋"/>
          <w:sz w:val="28"/>
          <w:szCs w:val="28"/>
        </w:rPr>
        <w:t>贷款、投资和其他衍生业务相比，贵金属</w:t>
      </w:r>
      <w:r w:rsidRPr="00E73606">
        <w:rPr>
          <w:rFonts w:ascii="仿宋" w:eastAsia="仿宋" w:hAnsi="仿宋" w:hint="eastAsia"/>
          <w:sz w:val="28"/>
          <w:szCs w:val="28"/>
        </w:rPr>
        <w:t>会计</w:t>
      </w:r>
      <w:r w:rsidRPr="00E73606">
        <w:rPr>
          <w:rFonts w:ascii="仿宋" w:eastAsia="仿宋" w:hAnsi="仿宋"/>
          <w:sz w:val="28"/>
          <w:szCs w:val="28"/>
        </w:rPr>
        <w:t>信息披露</w:t>
      </w:r>
      <w:r w:rsidRPr="00E73606">
        <w:rPr>
          <w:rFonts w:ascii="仿宋" w:eastAsia="仿宋" w:hAnsi="仿宋" w:hint="eastAsia"/>
          <w:sz w:val="28"/>
          <w:szCs w:val="28"/>
        </w:rPr>
        <w:t>往往</w:t>
      </w:r>
      <w:r w:rsidRPr="00E73606">
        <w:rPr>
          <w:rFonts w:ascii="仿宋" w:eastAsia="仿宋" w:hAnsi="仿宋"/>
          <w:sz w:val="28"/>
          <w:szCs w:val="28"/>
        </w:rPr>
        <w:t>相对</w:t>
      </w:r>
      <w:r w:rsidRPr="00E73606">
        <w:rPr>
          <w:rFonts w:ascii="仿宋" w:eastAsia="仿宋" w:hAnsi="仿宋" w:hint="eastAsia"/>
          <w:sz w:val="28"/>
          <w:szCs w:val="28"/>
        </w:rPr>
        <w:t>简略</w:t>
      </w:r>
      <w:r w:rsidRPr="00E73606">
        <w:rPr>
          <w:rFonts w:ascii="仿宋" w:eastAsia="仿宋" w:hAnsi="仿宋"/>
          <w:sz w:val="28"/>
          <w:szCs w:val="28"/>
        </w:rPr>
        <w:t>。</w:t>
      </w:r>
      <w:r w:rsidRPr="00E73606">
        <w:rPr>
          <w:rFonts w:ascii="仿宋" w:eastAsia="仿宋" w:hAnsi="仿宋" w:hint="eastAsia"/>
          <w:sz w:val="28"/>
          <w:szCs w:val="28"/>
        </w:rPr>
        <w:t>实际上</w:t>
      </w:r>
      <w:r w:rsidRPr="00E73606">
        <w:rPr>
          <w:rFonts w:ascii="仿宋" w:eastAsia="仿宋" w:hAnsi="仿宋"/>
          <w:sz w:val="28"/>
          <w:szCs w:val="28"/>
        </w:rPr>
        <w:t>，新金融工具准则的实施并没有对贵金属业务的披露产生</w:t>
      </w:r>
      <w:r w:rsidRPr="00E73606">
        <w:rPr>
          <w:rFonts w:ascii="仿宋" w:eastAsia="仿宋" w:hAnsi="仿宋" w:hint="eastAsia"/>
          <w:sz w:val="28"/>
          <w:szCs w:val="28"/>
        </w:rPr>
        <w:t>重大</w:t>
      </w:r>
      <w:r w:rsidRPr="00E73606">
        <w:rPr>
          <w:rFonts w:ascii="仿宋" w:eastAsia="仿宋" w:hAnsi="仿宋"/>
          <w:sz w:val="28"/>
          <w:szCs w:val="28"/>
        </w:rPr>
        <w:t>影响，也</w:t>
      </w:r>
      <w:r w:rsidRPr="00E73606">
        <w:rPr>
          <w:rFonts w:ascii="仿宋" w:eastAsia="仿宋" w:hAnsi="仿宋" w:hint="eastAsia"/>
          <w:sz w:val="28"/>
          <w:szCs w:val="28"/>
        </w:rPr>
        <w:t>并没有</w:t>
      </w:r>
      <w:r w:rsidRPr="00E73606">
        <w:rPr>
          <w:rFonts w:ascii="仿宋" w:eastAsia="仿宋" w:hAnsi="仿宋"/>
          <w:sz w:val="28"/>
          <w:szCs w:val="28"/>
        </w:rPr>
        <w:t>实质上统一同业对贵金属业务会计核算披露</w:t>
      </w:r>
      <w:r w:rsidRPr="00E73606">
        <w:rPr>
          <w:rFonts w:ascii="仿宋" w:eastAsia="仿宋" w:hAnsi="仿宋" w:hint="eastAsia"/>
          <w:sz w:val="28"/>
          <w:szCs w:val="28"/>
        </w:rPr>
        <w:t>方法</w:t>
      </w:r>
      <w:r w:rsidRPr="00E73606">
        <w:rPr>
          <w:rFonts w:ascii="仿宋" w:eastAsia="仿宋" w:hAnsi="仿宋"/>
          <w:sz w:val="28"/>
          <w:szCs w:val="28"/>
        </w:rPr>
        <w:t>的认识。</w:t>
      </w:r>
    </w:p>
    <w:p w14:paraId="19940EEF" w14:textId="77777777" w:rsidR="00E73606" w:rsidRPr="00E73606" w:rsidRDefault="00E73606" w:rsidP="00E73606">
      <w:pPr>
        <w:ind w:firstLineChars="200" w:firstLine="560"/>
        <w:rPr>
          <w:rFonts w:ascii="仿宋" w:eastAsia="仿宋" w:hAnsi="仿宋"/>
          <w:sz w:val="28"/>
          <w:szCs w:val="28"/>
        </w:rPr>
      </w:pPr>
      <w:r w:rsidRPr="00E73606">
        <w:rPr>
          <w:rFonts w:ascii="仿宋" w:eastAsia="仿宋" w:hAnsi="仿宋" w:hint="eastAsia"/>
          <w:sz w:val="28"/>
          <w:szCs w:val="28"/>
        </w:rPr>
        <w:t>从主要</w:t>
      </w:r>
      <w:r w:rsidRPr="00E73606">
        <w:rPr>
          <w:rFonts w:ascii="仿宋" w:eastAsia="仿宋" w:hAnsi="仿宋"/>
          <w:sz w:val="28"/>
          <w:szCs w:val="28"/>
        </w:rPr>
        <w:t>上市银行2019</w:t>
      </w:r>
      <w:r w:rsidRPr="00E73606">
        <w:rPr>
          <w:rFonts w:ascii="仿宋" w:eastAsia="仿宋" w:hAnsi="仿宋" w:hint="eastAsia"/>
          <w:sz w:val="28"/>
          <w:szCs w:val="28"/>
        </w:rPr>
        <w:t>年报</w:t>
      </w:r>
      <w:r w:rsidRPr="00E73606">
        <w:rPr>
          <w:rFonts w:ascii="仿宋" w:eastAsia="仿宋" w:hAnsi="仿宋"/>
          <w:sz w:val="28"/>
          <w:szCs w:val="28"/>
        </w:rPr>
        <w:t>披露</w:t>
      </w:r>
      <w:r w:rsidRPr="00E73606">
        <w:rPr>
          <w:rFonts w:ascii="仿宋" w:eastAsia="仿宋" w:hAnsi="仿宋" w:hint="eastAsia"/>
          <w:sz w:val="28"/>
          <w:szCs w:val="28"/>
        </w:rPr>
        <w:t>内容</w:t>
      </w:r>
      <w:r w:rsidRPr="00E73606">
        <w:rPr>
          <w:rFonts w:ascii="仿宋" w:eastAsia="仿宋" w:hAnsi="仿宋"/>
          <w:sz w:val="28"/>
          <w:szCs w:val="28"/>
        </w:rPr>
        <w:t>看，对</w:t>
      </w:r>
      <w:r w:rsidRPr="00E73606">
        <w:rPr>
          <w:rFonts w:ascii="仿宋" w:eastAsia="仿宋" w:hAnsi="仿宋" w:hint="eastAsia"/>
          <w:sz w:val="28"/>
          <w:szCs w:val="28"/>
        </w:rPr>
        <w:t>贵金属披露的</w:t>
      </w:r>
      <w:r w:rsidRPr="00E73606">
        <w:rPr>
          <w:rFonts w:ascii="仿宋" w:eastAsia="仿宋" w:hAnsi="仿宋"/>
          <w:sz w:val="28"/>
          <w:szCs w:val="28"/>
        </w:rPr>
        <w:t>分析主要集中在国有</w:t>
      </w:r>
      <w:r w:rsidRPr="00E73606">
        <w:rPr>
          <w:rFonts w:ascii="仿宋" w:eastAsia="仿宋" w:hAnsi="仿宋" w:hint="eastAsia"/>
          <w:sz w:val="28"/>
          <w:szCs w:val="28"/>
        </w:rPr>
        <w:t>大型商业</w:t>
      </w:r>
      <w:r w:rsidRPr="00E73606">
        <w:rPr>
          <w:rFonts w:ascii="仿宋" w:eastAsia="仿宋" w:hAnsi="仿宋"/>
          <w:sz w:val="28"/>
          <w:szCs w:val="28"/>
        </w:rPr>
        <w:t>银行</w:t>
      </w:r>
      <w:r w:rsidRPr="00E73606">
        <w:rPr>
          <w:rFonts w:ascii="仿宋" w:eastAsia="仿宋" w:hAnsi="仿宋" w:hint="eastAsia"/>
          <w:sz w:val="28"/>
          <w:szCs w:val="28"/>
        </w:rPr>
        <w:t>、股份制</w:t>
      </w:r>
      <w:r w:rsidRPr="00E73606">
        <w:rPr>
          <w:rFonts w:ascii="仿宋" w:eastAsia="仿宋" w:hAnsi="仿宋"/>
          <w:sz w:val="28"/>
          <w:szCs w:val="28"/>
        </w:rPr>
        <w:t>商业银行</w:t>
      </w:r>
      <w:r w:rsidRPr="00E73606">
        <w:rPr>
          <w:rFonts w:ascii="仿宋" w:eastAsia="仿宋" w:hAnsi="仿宋" w:hint="eastAsia"/>
          <w:sz w:val="28"/>
          <w:szCs w:val="28"/>
        </w:rPr>
        <w:t>以及少数</w:t>
      </w:r>
      <w:r w:rsidRPr="00E73606">
        <w:rPr>
          <w:rFonts w:ascii="仿宋" w:eastAsia="仿宋" w:hAnsi="仿宋"/>
          <w:sz w:val="28"/>
          <w:szCs w:val="28"/>
        </w:rPr>
        <w:t>几家开展了贵金属业务的地方性商业银行上，包括以下</w:t>
      </w:r>
      <w:r w:rsidRPr="00E73606">
        <w:rPr>
          <w:rFonts w:ascii="仿宋" w:eastAsia="仿宋" w:hAnsi="仿宋" w:hint="eastAsia"/>
          <w:sz w:val="28"/>
          <w:szCs w:val="28"/>
        </w:rPr>
        <w:t>几个</w:t>
      </w:r>
      <w:r w:rsidRPr="00E73606">
        <w:rPr>
          <w:rFonts w:ascii="仿宋" w:eastAsia="仿宋" w:hAnsi="仿宋"/>
          <w:sz w:val="28"/>
          <w:szCs w:val="28"/>
        </w:rPr>
        <w:t>方面：</w:t>
      </w:r>
    </w:p>
    <w:p w14:paraId="42B054B9" w14:textId="1C0F88CE" w:rsidR="001E7F58" w:rsidRPr="00996AD0"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30" w:name="_Toc108082955"/>
      <w:r>
        <w:rPr>
          <w:rFonts w:ascii="仿宋" w:eastAsia="仿宋" w:hAnsi="仿宋" w:hint="eastAsia"/>
          <w:b/>
          <w:sz w:val="28"/>
          <w:szCs w:val="28"/>
        </w:rPr>
        <w:t>一、</w:t>
      </w:r>
      <w:r w:rsidR="00996AD0" w:rsidRPr="00996AD0">
        <w:rPr>
          <w:rFonts w:ascii="仿宋" w:eastAsia="仿宋" w:hAnsi="仿宋"/>
          <w:b/>
          <w:sz w:val="28"/>
          <w:szCs w:val="28"/>
        </w:rPr>
        <w:t>会计政策</w:t>
      </w:r>
      <w:bookmarkEnd w:id="30"/>
    </w:p>
    <w:p w14:paraId="2CE9852F" w14:textId="77777777" w:rsidR="001B75C9" w:rsidRPr="001B75C9" w:rsidRDefault="001B75C9" w:rsidP="004214CC">
      <w:pPr>
        <w:ind w:firstLineChars="200" w:firstLine="560"/>
        <w:rPr>
          <w:rFonts w:ascii="仿宋" w:eastAsia="仿宋" w:hAnsi="仿宋"/>
          <w:sz w:val="28"/>
          <w:szCs w:val="28"/>
        </w:rPr>
      </w:pPr>
      <w:r w:rsidRPr="001B75C9">
        <w:rPr>
          <w:rFonts w:ascii="仿宋" w:eastAsia="仿宋" w:hAnsi="仿宋" w:hint="eastAsia"/>
          <w:sz w:val="28"/>
          <w:szCs w:val="28"/>
        </w:rPr>
        <w:t>大多数</w:t>
      </w:r>
      <w:r w:rsidRPr="001B75C9">
        <w:rPr>
          <w:rFonts w:ascii="仿宋" w:eastAsia="仿宋" w:hAnsi="仿宋"/>
          <w:sz w:val="28"/>
          <w:szCs w:val="28"/>
        </w:rPr>
        <w:t>银行</w:t>
      </w:r>
      <w:r w:rsidRPr="001B75C9">
        <w:rPr>
          <w:rFonts w:ascii="仿宋" w:eastAsia="仿宋" w:hAnsi="仿宋" w:hint="eastAsia"/>
          <w:sz w:val="28"/>
          <w:szCs w:val="28"/>
        </w:rPr>
        <w:t>贵金属</w:t>
      </w:r>
      <w:r w:rsidRPr="001B75C9">
        <w:rPr>
          <w:rFonts w:ascii="仿宋" w:eastAsia="仿宋" w:hAnsi="仿宋"/>
          <w:sz w:val="28"/>
          <w:szCs w:val="28"/>
        </w:rPr>
        <w:t>相关</w:t>
      </w:r>
      <w:r w:rsidRPr="001B75C9">
        <w:rPr>
          <w:rFonts w:ascii="仿宋" w:eastAsia="仿宋" w:hAnsi="仿宋" w:hint="eastAsia"/>
          <w:sz w:val="28"/>
          <w:szCs w:val="28"/>
        </w:rPr>
        <w:t>会计政策内容较为</w:t>
      </w:r>
      <w:r w:rsidRPr="001B75C9">
        <w:rPr>
          <w:rFonts w:ascii="仿宋" w:eastAsia="仿宋" w:hAnsi="仿宋"/>
          <w:sz w:val="28"/>
          <w:szCs w:val="28"/>
        </w:rPr>
        <w:t>相似，篇幅较短，</w:t>
      </w:r>
      <w:r w:rsidRPr="001B75C9">
        <w:rPr>
          <w:rFonts w:ascii="仿宋" w:eastAsia="仿宋" w:hAnsi="仿宋" w:hint="eastAsia"/>
          <w:sz w:val="28"/>
          <w:szCs w:val="28"/>
        </w:rPr>
        <w:t>主要</w:t>
      </w:r>
      <w:r w:rsidRPr="001B75C9">
        <w:rPr>
          <w:rFonts w:ascii="仿宋" w:eastAsia="仿宋" w:hAnsi="仿宋"/>
          <w:sz w:val="28"/>
          <w:szCs w:val="28"/>
        </w:rPr>
        <w:lastRenderedPageBreak/>
        <w:t>描述</w:t>
      </w:r>
      <w:r w:rsidRPr="001B75C9">
        <w:rPr>
          <w:rFonts w:ascii="仿宋" w:eastAsia="仿宋" w:hAnsi="仿宋" w:hint="eastAsia"/>
          <w:sz w:val="28"/>
          <w:szCs w:val="28"/>
        </w:rPr>
        <w:t>不同</w:t>
      </w:r>
      <w:r w:rsidRPr="001B75C9">
        <w:rPr>
          <w:rFonts w:ascii="仿宋" w:eastAsia="仿宋" w:hAnsi="仿宋"/>
          <w:sz w:val="28"/>
          <w:szCs w:val="28"/>
        </w:rPr>
        <w:t>持有目的下的贵金属头寸计量属性的选择</w:t>
      </w:r>
      <w:r w:rsidRPr="001B75C9">
        <w:rPr>
          <w:rFonts w:ascii="仿宋" w:eastAsia="仿宋" w:hAnsi="仿宋" w:hint="eastAsia"/>
          <w:sz w:val="28"/>
          <w:szCs w:val="28"/>
        </w:rPr>
        <w:t>。所有</w:t>
      </w:r>
      <w:r w:rsidRPr="001B75C9">
        <w:rPr>
          <w:rFonts w:ascii="仿宋" w:eastAsia="仿宋" w:hAnsi="仿宋"/>
          <w:sz w:val="28"/>
          <w:szCs w:val="28"/>
        </w:rPr>
        <w:t>披露贵金属会计政策的上市银行均按照持有贵金属是否为交易性目的</w:t>
      </w:r>
      <w:r w:rsidRPr="001B75C9">
        <w:rPr>
          <w:rFonts w:ascii="仿宋" w:eastAsia="仿宋" w:hAnsi="仿宋" w:hint="eastAsia"/>
          <w:sz w:val="28"/>
          <w:szCs w:val="28"/>
        </w:rPr>
        <w:t>来</w:t>
      </w:r>
      <w:r w:rsidRPr="001B75C9">
        <w:rPr>
          <w:rFonts w:ascii="仿宋" w:eastAsia="仿宋" w:hAnsi="仿宋"/>
          <w:sz w:val="28"/>
          <w:szCs w:val="28"/>
        </w:rPr>
        <w:t>选择计量属性</w:t>
      </w:r>
      <w:r w:rsidRPr="001B75C9">
        <w:rPr>
          <w:rFonts w:ascii="仿宋" w:eastAsia="仿宋" w:hAnsi="仿宋" w:hint="eastAsia"/>
          <w:sz w:val="28"/>
          <w:szCs w:val="28"/>
        </w:rPr>
        <w:t>，</w:t>
      </w:r>
      <w:r w:rsidRPr="001B75C9">
        <w:rPr>
          <w:rFonts w:ascii="仿宋" w:eastAsia="仿宋" w:hAnsi="仿宋"/>
          <w:sz w:val="28"/>
          <w:szCs w:val="28"/>
        </w:rPr>
        <w:t>部分银行</w:t>
      </w:r>
      <w:r w:rsidRPr="001B75C9">
        <w:rPr>
          <w:rFonts w:ascii="仿宋" w:eastAsia="仿宋" w:hAnsi="仿宋" w:hint="eastAsia"/>
          <w:sz w:val="28"/>
          <w:szCs w:val="28"/>
        </w:rPr>
        <w:t>仅有</w:t>
      </w:r>
      <w:r w:rsidRPr="001B75C9">
        <w:rPr>
          <w:rFonts w:ascii="仿宋" w:eastAsia="仿宋" w:hAnsi="仿宋"/>
          <w:sz w:val="28"/>
          <w:szCs w:val="28"/>
        </w:rPr>
        <w:t>交易性贵金属业务，对贵金属均采用公允价值计量</w:t>
      </w:r>
      <w:r w:rsidRPr="001B75C9">
        <w:rPr>
          <w:rFonts w:ascii="仿宋" w:eastAsia="仿宋" w:hAnsi="仿宋" w:hint="eastAsia"/>
          <w:sz w:val="28"/>
          <w:szCs w:val="28"/>
        </w:rPr>
        <w:t>；</w:t>
      </w:r>
      <w:r w:rsidRPr="001B75C9">
        <w:rPr>
          <w:rFonts w:ascii="仿宋" w:eastAsia="仿宋" w:hAnsi="仿宋"/>
          <w:sz w:val="28"/>
          <w:szCs w:val="28"/>
        </w:rPr>
        <w:t>也有个别银行</w:t>
      </w:r>
      <w:r w:rsidRPr="001B75C9">
        <w:rPr>
          <w:rFonts w:ascii="仿宋" w:eastAsia="仿宋" w:hAnsi="仿宋" w:hint="eastAsia"/>
          <w:sz w:val="28"/>
          <w:szCs w:val="28"/>
        </w:rPr>
        <w:t>简要</w:t>
      </w:r>
      <w:r w:rsidRPr="001B75C9">
        <w:rPr>
          <w:rFonts w:ascii="仿宋" w:eastAsia="仿宋" w:hAnsi="仿宋"/>
          <w:sz w:val="28"/>
          <w:szCs w:val="28"/>
        </w:rPr>
        <w:t>披露了</w:t>
      </w:r>
      <w:r w:rsidRPr="001B75C9">
        <w:rPr>
          <w:rFonts w:ascii="仿宋" w:eastAsia="仿宋" w:hAnsi="仿宋" w:hint="eastAsia"/>
          <w:sz w:val="28"/>
          <w:szCs w:val="28"/>
        </w:rPr>
        <w:t>贵金属</w:t>
      </w:r>
      <w:r w:rsidRPr="001B75C9">
        <w:rPr>
          <w:rFonts w:ascii="仿宋" w:eastAsia="仿宋" w:hAnsi="仿宋"/>
          <w:sz w:val="28"/>
          <w:szCs w:val="28"/>
        </w:rPr>
        <w:t>衍生业务的</w:t>
      </w:r>
      <w:r w:rsidRPr="001B75C9">
        <w:rPr>
          <w:rFonts w:ascii="仿宋" w:eastAsia="仿宋" w:hAnsi="仿宋" w:hint="eastAsia"/>
          <w:sz w:val="28"/>
          <w:szCs w:val="28"/>
        </w:rPr>
        <w:t>处理</w:t>
      </w:r>
      <w:r w:rsidRPr="001B75C9">
        <w:rPr>
          <w:rFonts w:ascii="仿宋" w:eastAsia="仿宋" w:hAnsi="仿宋"/>
          <w:sz w:val="28"/>
          <w:szCs w:val="28"/>
        </w:rPr>
        <w:t>原则。鉴于</w:t>
      </w:r>
      <w:r w:rsidRPr="001B75C9">
        <w:rPr>
          <w:rFonts w:ascii="仿宋" w:eastAsia="仿宋" w:hAnsi="仿宋" w:hint="eastAsia"/>
          <w:sz w:val="28"/>
          <w:szCs w:val="28"/>
        </w:rPr>
        <w:t>贵金属</w:t>
      </w:r>
      <w:r w:rsidRPr="001B75C9">
        <w:rPr>
          <w:rFonts w:ascii="仿宋" w:eastAsia="仿宋" w:hAnsi="仿宋"/>
          <w:sz w:val="28"/>
          <w:szCs w:val="28"/>
        </w:rPr>
        <w:t>业务的复杂多样性，</w:t>
      </w:r>
      <w:r w:rsidRPr="001B75C9">
        <w:rPr>
          <w:rFonts w:ascii="仿宋" w:eastAsia="仿宋" w:hAnsi="仿宋" w:hint="eastAsia"/>
          <w:sz w:val="28"/>
          <w:szCs w:val="28"/>
        </w:rPr>
        <w:t>我们</w:t>
      </w:r>
      <w:r w:rsidRPr="001B75C9">
        <w:rPr>
          <w:rFonts w:ascii="仿宋" w:eastAsia="仿宋" w:hAnsi="仿宋"/>
          <w:sz w:val="28"/>
          <w:szCs w:val="28"/>
        </w:rPr>
        <w:t>认为会计政策的简化描述并不</w:t>
      </w:r>
      <w:r w:rsidRPr="001B75C9">
        <w:rPr>
          <w:rFonts w:ascii="仿宋" w:eastAsia="仿宋" w:hAnsi="仿宋" w:hint="eastAsia"/>
          <w:sz w:val="28"/>
          <w:szCs w:val="28"/>
        </w:rPr>
        <w:t>足以</w:t>
      </w:r>
      <w:r w:rsidRPr="001B75C9">
        <w:rPr>
          <w:rFonts w:ascii="仿宋" w:eastAsia="仿宋" w:hAnsi="仿宋"/>
          <w:sz w:val="28"/>
          <w:szCs w:val="28"/>
        </w:rPr>
        <w:t>充分阐述</w:t>
      </w:r>
      <w:r w:rsidRPr="001B75C9">
        <w:rPr>
          <w:rFonts w:ascii="仿宋" w:eastAsia="仿宋" w:hAnsi="仿宋" w:hint="eastAsia"/>
          <w:sz w:val="28"/>
          <w:szCs w:val="28"/>
        </w:rPr>
        <w:t>各类</w:t>
      </w:r>
      <w:r w:rsidRPr="001B75C9">
        <w:rPr>
          <w:rFonts w:ascii="仿宋" w:eastAsia="仿宋" w:hAnsi="仿宋"/>
          <w:sz w:val="28"/>
          <w:szCs w:val="28"/>
        </w:rPr>
        <w:t>主要贵金属业务的会计确认计量方式</w:t>
      </w:r>
      <w:r w:rsidRPr="001B75C9">
        <w:rPr>
          <w:rFonts w:ascii="仿宋" w:eastAsia="仿宋" w:hAnsi="仿宋" w:hint="eastAsia"/>
          <w:sz w:val="28"/>
          <w:szCs w:val="28"/>
        </w:rPr>
        <w:t>。</w:t>
      </w:r>
    </w:p>
    <w:p w14:paraId="361C6D22" w14:textId="3D8B88E3" w:rsidR="001E7F58" w:rsidRPr="00996AD0"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31" w:name="_Toc108082956"/>
      <w:r>
        <w:rPr>
          <w:rFonts w:ascii="仿宋" w:eastAsia="仿宋" w:hAnsi="仿宋" w:hint="eastAsia"/>
          <w:b/>
          <w:sz w:val="28"/>
          <w:szCs w:val="28"/>
        </w:rPr>
        <w:t>二</w:t>
      </w:r>
      <w:r>
        <w:rPr>
          <w:rFonts w:ascii="仿宋" w:eastAsia="仿宋" w:hAnsi="仿宋"/>
          <w:b/>
          <w:sz w:val="28"/>
          <w:szCs w:val="28"/>
        </w:rPr>
        <w:t>、</w:t>
      </w:r>
      <w:r w:rsidR="001E7F58" w:rsidRPr="00996AD0">
        <w:rPr>
          <w:rFonts w:ascii="仿宋" w:eastAsia="仿宋" w:hAnsi="仿宋"/>
          <w:b/>
          <w:sz w:val="28"/>
          <w:szCs w:val="28"/>
        </w:rPr>
        <w:t>贵金属头寸的报表列报</w:t>
      </w:r>
      <w:bookmarkEnd w:id="31"/>
    </w:p>
    <w:p w14:paraId="1395A83A" w14:textId="77777777" w:rsidR="004214CC" w:rsidRPr="007732F7" w:rsidRDefault="004214CC" w:rsidP="004214CC">
      <w:pPr>
        <w:ind w:firstLineChars="200" w:firstLine="560"/>
        <w:rPr>
          <w:sz w:val="28"/>
          <w:szCs w:val="28"/>
        </w:rPr>
      </w:pPr>
      <w:r w:rsidRPr="004214CC">
        <w:rPr>
          <w:rFonts w:ascii="仿宋" w:eastAsia="仿宋" w:hAnsi="仿宋" w:hint="eastAsia"/>
          <w:sz w:val="28"/>
          <w:szCs w:val="28"/>
        </w:rPr>
        <w:t>根据</w:t>
      </w:r>
      <w:r w:rsidRPr="004214CC">
        <w:rPr>
          <w:rFonts w:ascii="仿宋" w:eastAsia="仿宋" w:hAnsi="仿宋"/>
          <w:sz w:val="28"/>
          <w:szCs w:val="28"/>
        </w:rPr>
        <w:t>财政部规定的金融企业资产负债表格式，</w:t>
      </w:r>
      <w:r w:rsidRPr="004214CC">
        <w:rPr>
          <w:rFonts w:ascii="仿宋" w:eastAsia="仿宋" w:hAnsi="仿宋" w:hint="eastAsia"/>
          <w:sz w:val="28"/>
          <w:szCs w:val="28"/>
        </w:rPr>
        <w:t>绝大多数银行会计</w:t>
      </w:r>
      <w:r w:rsidRPr="004214CC">
        <w:rPr>
          <w:rFonts w:ascii="仿宋" w:eastAsia="仿宋" w:hAnsi="仿宋"/>
          <w:sz w:val="28"/>
          <w:szCs w:val="28"/>
        </w:rPr>
        <w:t>报表上均有“</w:t>
      </w:r>
      <w:r w:rsidRPr="004214CC">
        <w:rPr>
          <w:rFonts w:ascii="仿宋" w:eastAsia="仿宋" w:hAnsi="仿宋" w:hint="eastAsia"/>
          <w:sz w:val="28"/>
          <w:szCs w:val="28"/>
        </w:rPr>
        <w:t>贵金属</w:t>
      </w:r>
      <w:r w:rsidRPr="004214CC">
        <w:rPr>
          <w:rFonts w:ascii="仿宋" w:eastAsia="仿宋" w:hAnsi="仿宋"/>
          <w:sz w:val="28"/>
          <w:szCs w:val="28"/>
        </w:rPr>
        <w:t>”</w:t>
      </w:r>
      <w:r w:rsidRPr="004214CC">
        <w:rPr>
          <w:rFonts w:ascii="仿宋" w:eastAsia="仿宋" w:hAnsi="仿宋" w:hint="eastAsia"/>
          <w:sz w:val="28"/>
          <w:szCs w:val="28"/>
        </w:rPr>
        <w:t>项目但</w:t>
      </w:r>
      <w:r w:rsidRPr="004214CC">
        <w:rPr>
          <w:rFonts w:ascii="仿宋" w:eastAsia="仿宋" w:hAnsi="仿宋"/>
          <w:sz w:val="28"/>
          <w:szCs w:val="28"/>
        </w:rPr>
        <w:t>均</w:t>
      </w:r>
      <w:r w:rsidRPr="004214CC">
        <w:rPr>
          <w:rFonts w:ascii="仿宋" w:eastAsia="仿宋" w:hAnsi="仿宋" w:hint="eastAsia"/>
          <w:sz w:val="28"/>
          <w:szCs w:val="28"/>
        </w:rPr>
        <w:t>未披露</w:t>
      </w:r>
      <w:r w:rsidRPr="004214CC">
        <w:rPr>
          <w:rFonts w:ascii="仿宋" w:eastAsia="仿宋" w:hAnsi="仿宋"/>
          <w:sz w:val="28"/>
          <w:szCs w:val="28"/>
        </w:rPr>
        <w:t>其附注明细</w:t>
      </w:r>
      <w:r w:rsidRPr="004214CC">
        <w:rPr>
          <w:rFonts w:ascii="仿宋" w:eastAsia="仿宋" w:hAnsi="仿宋" w:hint="eastAsia"/>
          <w:sz w:val="28"/>
          <w:szCs w:val="28"/>
        </w:rPr>
        <w:t>。</w:t>
      </w:r>
      <w:r w:rsidDel="000C446A">
        <w:rPr>
          <w:rFonts w:hint="eastAsia"/>
          <w:sz w:val="28"/>
          <w:szCs w:val="28"/>
        </w:rPr>
        <w:t xml:space="preserve"> </w:t>
      </w:r>
    </w:p>
    <w:p w14:paraId="66EAF87D" w14:textId="07DE2546" w:rsidR="001E7F58" w:rsidRPr="00996AD0"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32" w:name="_Toc108082957"/>
      <w:r>
        <w:rPr>
          <w:rFonts w:ascii="仿宋" w:eastAsia="仿宋" w:hAnsi="仿宋" w:hint="eastAsia"/>
          <w:b/>
          <w:sz w:val="28"/>
          <w:szCs w:val="28"/>
        </w:rPr>
        <w:t>三、</w:t>
      </w:r>
      <w:r w:rsidR="001E7F58" w:rsidRPr="00996AD0">
        <w:rPr>
          <w:rFonts w:ascii="仿宋" w:eastAsia="仿宋" w:hAnsi="仿宋"/>
          <w:b/>
          <w:sz w:val="28"/>
          <w:szCs w:val="28"/>
        </w:rPr>
        <w:t>贵金属其他相关资产负债的披露</w:t>
      </w:r>
      <w:bookmarkEnd w:id="32"/>
    </w:p>
    <w:p w14:paraId="152E7511" w14:textId="77777777" w:rsidR="004214CC" w:rsidRPr="004214CC" w:rsidRDefault="004214CC" w:rsidP="004214CC">
      <w:pPr>
        <w:ind w:firstLineChars="200" w:firstLine="560"/>
        <w:rPr>
          <w:rFonts w:ascii="仿宋" w:eastAsia="仿宋" w:hAnsi="仿宋"/>
          <w:sz w:val="28"/>
          <w:szCs w:val="28"/>
        </w:rPr>
      </w:pPr>
      <w:r w:rsidRPr="004214CC">
        <w:rPr>
          <w:rFonts w:ascii="仿宋" w:eastAsia="仿宋" w:hAnsi="仿宋" w:hint="eastAsia"/>
          <w:sz w:val="28"/>
          <w:szCs w:val="28"/>
        </w:rPr>
        <w:t>贵金属</w:t>
      </w:r>
      <w:r w:rsidRPr="004214CC">
        <w:rPr>
          <w:rFonts w:ascii="仿宋" w:eastAsia="仿宋" w:hAnsi="仿宋"/>
          <w:sz w:val="28"/>
          <w:szCs w:val="28"/>
        </w:rPr>
        <w:t>其他业务</w:t>
      </w:r>
      <w:r w:rsidRPr="004214CC">
        <w:rPr>
          <w:rFonts w:ascii="仿宋" w:eastAsia="仿宋" w:hAnsi="仿宋" w:hint="eastAsia"/>
          <w:sz w:val="28"/>
          <w:szCs w:val="28"/>
        </w:rPr>
        <w:t>可能</w:t>
      </w:r>
      <w:r w:rsidRPr="004214CC">
        <w:rPr>
          <w:rFonts w:ascii="仿宋" w:eastAsia="仿宋" w:hAnsi="仿宋"/>
          <w:sz w:val="28"/>
          <w:szCs w:val="28"/>
        </w:rPr>
        <w:t>形成</w:t>
      </w:r>
      <w:r w:rsidRPr="004214CC">
        <w:rPr>
          <w:rFonts w:ascii="仿宋" w:eastAsia="仿宋" w:hAnsi="仿宋" w:hint="eastAsia"/>
          <w:sz w:val="28"/>
          <w:szCs w:val="28"/>
        </w:rPr>
        <w:t>各类可以</w:t>
      </w:r>
      <w:r w:rsidRPr="004214CC">
        <w:rPr>
          <w:rFonts w:ascii="仿宋" w:eastAsia="仿宋" w:hAnsi="仿宋"/>
          <w:sz w:val="28"/>
          <w:szCs w:val="28"/>
        </w:rPr>
        <w:t>归入</w:t>
      </w:r>
      <w:r w:rsidRPr="004214CC">
        <w:rPr>
          <w:rFonts w:ascii="仿宋" w:eastAsia="仿宋" w:hAnsi="仿宋" w:hint="eastAsia"/>
          <w:sz w:val="28"/>
          <w:szCs w:val="28"/>
        </w:rPr>
        <w:t>其他</w:t>
      </w:r>
      <w:r w:rsidRPr="004214CC">
        <w:rPr>
          <w:rFonts w:ascii="仿宋" w:eastAsia="仿宋" w:hAnsi="仿宋"/>
          <w:sz w:val="28"/>
          <w:szCs w:val="28"/>
        </w:rPr>
        <w:t>各个报表项目的资产负债，包括：</w:t>
      </w:r>
      <w:r w:rsidRPr="004214CC">
        <w:rPr>
          <w:rFonts w:ascii="仿宋" w:eastAsia="仿宋" w:hAnsi="仿宋" w:hint="eastAsia"/>
          <w:sz w:val="28"/>
          <w:szCs w:val="28"/>
        </w:rPr>
        <w:t>贵金属为</w:t>
      </w:r>
      <w:r w:rsidRPr="004214CC">
        <w:rPr>
          <w:rFonts w:ascii="仿宋" w:eastAsia="仿宋" w:hAnsi="仿宋"/>
          <w:sz w:val="28"/>
          <w:szCs w:val="28"/>
        </w:rPr>
        <w:t>标的</w:t>
      </w:r>
      <w:proofErr w:type="gramStart"/>
      <w:r w:rsidRPr="004214CC">
        <w:rPr>
          <w:rFonts w:ascii="仿宋" w:eastAsia="仿宋" w:hAnsi="仿宋"/>
          <w:sz w:val="28"/>
          <w:szCs w:val="28"/>
        </w:rPr>
        <w:t>的</w:t>
      </w:r>
      <w:proofErr w:type="gramEnd"/>
      <w:r w:rsidRPr="004214CC">
        <w:rPr>
          <w:rFonts w:ascii="仿宋" w:eastAsia="仿宋" w:hAnsi="仿宋" w:hint="eastAsia"/>
          <w:sz w:val="28"/>
          <w:szCs w:val="28"/>
        </w:rPr>
        <w:t>衍生金融资产/衍生</w:t>
      </w:r>
      <w:r w:rsidRPr="004214CC">
        <w:rPr>
          <w:rFonts w:ascii="仿宋" w:eastAsia="仿宋" w:hAnsi="仿宋"/>
          <w:sz w:val="28"/>
          <w:szCs w:val="28"/>
        </w:rPr>
        <w:t>金融负债、贵金属</w:t>
      </w:r>
      <w:r w:rsidRPr="004214CC">
        <w:rPr>
          <w:rFonts w:ascii="仿宋" w:eastAsia="仿宋" w:hAnsi="仿宋" w:hint="eastAsia"/>
          <w:sz w:val="28"/>
          <w:szCs w:val="28"/>
        </w:rPr>
        <w:t>相关</w:t>
      </w:r>
      <w:r w:rsidRPr="004214CC">
        <w:rPr>
          <w:rFonts w:ascii="仿宋" w:eastAsia="仿宋" w:hAnsi="仿宋"/>
          <w:sz w:val="28"/>
          <w:szCs w:val="28"/>
        </w:rPr>
        <w:t>的以公允价值计量且其变动计入当期损益的金融资产</w:t>
      </w:r>
      <w:r w:rsidRPr="004214CC">
        <w:rPr>
          <w:rFonts w:ascii="仿宋" w:eastAsia="仿宋" w:hAnsi="仿宋" w:hint="eastAsia"/>
          <w:sz w:val="28"/>
          <w:szCs w:val="28"/>
        </w:rPr>
        <w:t>/金融</w:t>
      </w:r>
      <w:r w:rsidRPr="004214CC">
        <w:rPr>
          <w:rFonts w:ascii="仿宋" w:eastAsia="仿宋" w:hAnsi="仿宋"/>
          <w:sz w:val="28"/>
          <w:szCs w:val="28"/>
        </w:rPr>
        <w:t>负债、</w:t>
      </w:r>
      <w:r w:rsidRPr="004214CC">
        <w:rPr>
          <w:rFonts w:ascii="仿宋" w:eastAsia="仿宋" w:hAnsi="仿宋" w:hint="eastAsia"/>
          <w:sz w:val="28"/>
          <w:szCs w:val="28"/>
        </w:rPr>
        <w:t>贵金属</w:t>
      </w:r>
      <w:r w:rsidRPr="004214CC">
        <w:rPr>
          <w:rFonts w:ascii="仿宋" w:eastAsia="仿宋" w:hAnsi="仿宋"/>
          <w:sz w:val="28"/>
          <w:szCs w:val="28"/>
        </w:rPr>
        <w:t>相关正回购负债和贵金属租借所形成的金融资产</w:t>
      </w:r>
      <w:r w:rsidRPr="004214CC">
        <w:rPr>
          <w:rFonts w:ascii="仿宋" w:eastAsia="仿宋" w:hAnsi="仿宋" w:hint="eastAsia"/>
          <w:sz w:val="28"/>
          <w:szCs w:val="28"/>
        </w:rPr>
        <w:t>/金融</w:t>
      </w:r>
      <w:r w:rsidRPr="004214CC">
        <w:rPr>
          <w:rFonts w:ascii="仿宋" w:eastAsia="仿宋" w:hAnsi="仿宋"/>
          <w:sz w:val="28"/>
          <w:szCs w:val="28"/>
        </w:rPr>
        <w:t>负债</w:t>
      </w:r>
      <w:r w:rsidRPr="004214CC">
        <w:rPr>
          <w:rFonts w:ascii="仿宋" w:eastAsia="仿宋" w:hAnsi="仿宋" w:hint="eastAsia"/>
          <w:sz w:val="28"/>
          <w:szCs w:val="28"/>
        </w:rPr>
        <w:t>、</w:t>
      </w:r>
      <w:r w:rsidRPr="004214CC">
        <w:rPr>
          <w:rFonts w:ascii="仿宋" w:eastAsia="仿宋" w:hAnsi="仿宋"/>
          <w:sz w:val="28"/>
          <w:szCs w:val="28"/>
        </w:rPr>
        <w:t>贵金属</w:t>
      </w:r>
      <w:r w:rsidRPr="004214CC">
        <w:rPr>
          <w:rFonts w:ascii="仿宋" w:eastAsia="仿宋" w:hAnsi="仿宋" w:hint="eastAsia"/>
          <w:sz w:val="28"/>
          <w:szCs w:val="28"/>
        </w:rPr>
        <w:t>公允价值变动</w:t>
      </w:r>
      <w:r w:rsidRPr="004214CC">
        <w:rPr>
          <w:rFonts w:ascii="仿宋" w:eastAsia="仿宋" w:hAnsi="仿宋"/>
          <w:sz w:val="28"/>
          <w:szCs w:val="28"/>
        </w:rPr>
        <w:t>相关的</w:t>
      </w:r>
      <w:r w:rsidRPr="004214CC">
        <w:rPr>
          <w:rFonts w:ascii="仿宋" w:eastAsia="仿宋" w:hAnsi="仿宋" w:hint="eastAsia"/>
          <w:sz w:val="28"/>
          <w:szCs w:val="28"/>
        </w:rPr>
        <w:t>递延所得税</w:t>
      </w:r>
      <w:r w:rsidRPr="004214CC">
        <w:rPr>
          <w:rFonts w:ascii="仿宋" w:eastAsia="仿宋" w:hAnsi="仿宋"/>
          <w:sz w:val="28"/>
          <w:szCs w:val="28"/>
        </w:rPr>
        <w:t>资产/</w:t>
      </w:r>
      <w:r w:rsidRPr="004214CC">
        <w:rPr>
          <w:rFonts w:ascii="仿宋" w:eastAsia="仿宋" w:hAnsi="仿宋" w:hint="eastAsia"/>
          <w:sz w:val="28"/>
          <w:szCs w:val="28"/>
        </w:rPr>
        <w:t>递延所得税</w:t>
      </w:r>
      <w:r w:rsidRPr="004214CC">
        <w:rPr>
          <w:rFonts w:ascii="仿宋" w:eastAsia="仿宋" w:hAnsi="仿宋"/>
          <w:sz w:val="28"/>
          <w:szCs w:val="28"/>
        </w:rPr>
        <w:t>负债等。</w:t>
      </w:r>
      <w:r w:rsidRPr="004214CC">
        <w:rPr>
          <w:rFonts w:ascii="仿宋" w:eastAsia="仿宋" w:hAnsi="仿宋" w:hint="eastAsia"/>
          <w:sz w:val="28"/>
          <w:szCs w:val="28"/>
        </w:rPr>
        <w:t>此类</w:t>
      </w:r>
      <w:r w:rsidRPr="004214CC">
        <w:rPr>
          <w:rFonts w:ascii="仿宋" w:eastAsia="仿宋" w:hAnsi="仿宋"/>
          <w:sz w:val="28"/>
          <w:szCs w:val="28"/>
        </w:rPr>
        <w:t>资产负债</w:t>
      </w:r>
      <w:r w:rsidRPr="004214CC">
        <w:rPr>
          <w:rFonts w:ascii="仿宋" w:eastAsia="仿宋" w:hAnsi="仿宋" w:hint="eastAsia"/>
          <w:sz w:val="28"/>
          <w:szCs w:val="28"/>
        </w:rPr>
        <w:t>往往在</w:t>
      </w:r>
      <w:r w:rsidRPr="004214CC">
        <w:rPr>
          <w:rFonts w:ascii="仿宋" w:eastAsia="仿宋" w:hAnsi="仿宋"/>
          <w:sz w:val="28"/>
          <w:szCs w:val="28"/>
        </w:rPr>
        <w:t>附注明细中体现其与贵金属的相关性，其详尽程度取决于</w:t>
      </w:r>
      <w:r w:rsidRPr="004214CC">
        <w:rPr>
          <w:rFonts w:ascii="仿宋" w:eastAsia="仿宋" w:hAnsi="仿宋" w:hint="eastAsia"/>
          <w:sz w:val="28"/>
          <w:szCs w:val="28"/>
        </w:rPr>
        <w:t>业务</w:t>
      </w:r>
      <w:r w:rsidRPr="004214CC">
        <w:rPr>
          <w:rFonts w:ascii="仿宋" w:eastAsia="仿宋" w:hAnsi="仿宋"/>
          <w:sz w:val="28"/>
          <w:szCs w:val="28"/>
        </w:rPr>
        <w:t>体量、所属主</w:t>
      </w:r>
      <w:proofErr w:type="gramStart"/>
      <w:r w:rsidRPr="004214CC">
        <w:rPr>
          <w:rFonts w:ascii="仿宋" w:eastAsia="仿宋" w:hAnsi="仿宋"/>
          <w:sz w:val="28"/>
          <w:szCs w:val="28"/>
        </w:rPr>
        <w:t>表项目</w:t>
      </w:r>
      <w:proofErr w:type="gramEnd"/>
      <w:r w:rsidRPr="004214CC">
        <w:rPr>
          <w:rFonts w:ascii="仿宋" w:eastAsia="仿宋" w:hAnsi="仿宋"/>
          <w:sz w:val="28"/>
          <w:szCs w:val="28"/>
        </w:rPr>
        <w:t>本身</w:t>
      </w:r>
      <w:r w:rsidRPr="004214CC">
        <w:rPr>
          <w:rFonts w:ascii="仿宋" w:eastAsia="仿宋" w:hAnsi="仿宋" w:hint="eastAsia"/>
          <w:sz w:val="28"/>
          <w:szCs w:val="28"/>
        </w:rPr>
        <w:t>披露</w:t>
      </w:r>
      <w:r w:rsidRPr="004214CC">
        <w:rPr>
          <w:rFonts w:ascii="仿宋" w:eastAsia="仿宋" w:hAnsi="仿宋"/>
          <w:sz w:val="28"/>
          <w:szCs w:val="28"/>
        </w:rPr>
        <w:t>的详尽程度</w:t>
      </w:r>
      <w:r w:rsidRPr="004214CC">
        <w:rPr>
          <w:rFonts w:ascii="仿宋" w:eastAsia="仿宋" w:hAnsi="仿宋" w:hint="eastAsia"/>
          <w:sz w:val="28"/>
          <w:szCs w:val="28"/>
        </w:rPr>
        <w:t>以及</w:t>
      </w:r>
      <w:r w:rsidRPr="004214CC">
        <w:rPr>
          <w:rFonts w:ascii="仿宋" w:eastAsia="仿宋" w:hAnsi="仿宋"/>
          <w:sz w:val="28"/>
          <w:szCs w:val="28"/>
        </w:rPr>
        <w:t>金融</w:t>
      </w:r>
      <w:r w:rsidRPr="004214CC">
        <w:rPr>
          <w:rFonts w:ascii="仿宋" w:eastAsia="仿宋" w:hAnsi="仿宋" w:hint="eastAsia"/>
          <w:sz w:val="28"/>
          <w:szCs w:val="28"/>
        </w:rPr>
        <w:t>风险</w:t>
      </w:r>
      <w:r w:rsidRPr="004214CC">
        <w:rPr>
          <w:rFonts w:ascii="仿宋" w:eastAsia="仿宋" w:hAnsi="仿宋"/>
          <w:sz w:val="28"/>
          <w:szCs w:val="28"/>
        </w:rPr>
        <w:t>披露要求</w:t>
      </w:r>
      <w:r w:rsidRPr="004214CC">
        <w:rPr>
          <w:rFonts w:ascii="仿宋" w:eastAsia="仿宋" w:hAnsi="仿宋" w:hint="eastAsia"/>
          <w:sz w:val="28"/>
          <w:szCs w:val="28"/>
        </w:rPr>
        <w:t>，</w:t>
      </w:r>
      <w:r w:rsidRPr="004214CC">
        <w:rPr>
          <w:rFonts w:ascii="仿宋" w:eastAsia="仿宋" w:hAnsi="仿宋"/>
          <w:sz w:val="28"/>
          <w:szCs w:val="28"/>
        </w:rPr>
        <w:t>各行把握程度存在较大差异。</w:t>
      </w:r>
      <w:r w:rsidRPr="004214CC">
        <w:rPr>
          <w:rFonts w:ascii="仿宋" w:eastAsia="仿宋" w:hAnsi="仿宋" w:hint="eastAsia"/>
          <w:sz w:val="28"/>
          <w:szCs w:val="28"/>
        </w:rPr>
        <w:t>仍</w:t>
      </w:r>
      <w:r w:rsidRPr="004214CC">
        <w:rPr>
          <w:rFonts w:ascii="仿宋" w:eastAsia="仿宋" w:hAnsi="仿宋"/>
          <w:sz w:val="28"/>
          <w:szCs w:val="28"/>
        </w:rPr>
        <w:t>以</w:t>
      </w:r>
      <w:r w:rsidRPr="004214CC">
        <w:rPr>
          <w:rFonts w:ascii="仿宋" w:eastAsia="仿宋" w:hAnsi="仿宋" w:hint="eastAsia"/>
          <w:sz w:val="28"/>
          <w:szCs w:val="28"/>
        </w:rPr>
        <w:t>贵金属</w:t>
      </w:r>
      <w:r w:rsidRPr="004214CC">
        <w:rPr>
          <w:rFonts w:ascii="仿宋" w:eastAsia="仿宋" w:hAnsi="仿宋"/>
          <w:sz w:val="28"/>
          <w:szCs w:val="28"/>
        </w:rPr>
        <w:t>租赁为例，</w:t>
      </w:r>
      <w:r w:rsidRPr="004214CC">
        <w:rPr>
          <w:rFonts w:ascii="仿宋" w:eastAsia="仿宋" w:hAnsi="仿宋" w:hint="eastAsia"/>
          <w:sz w:val="28"/>
          <w:szCs w:val="28"/>
        </w:rPr>
        <w:t>工行</w:t>
      </w:r>
      <w:r w:rsidRPr="004214CC">
        <w:rPr>
          <w:rFonts w:ascii="仿宋" w:eastAsia="仿宋" w:hAnsi="仿宋"/>
          <w:sz w:val="28"/>
          <w:szCs w:val="28"/>
        </w:rPr>
        <w:t>披露较为详尽，在信用风险相关披露中对</w:t>
      </w:r>
      <w:r w:rsidRPr="004214CC">
        <w:rPr>
          <w:rFonts w:ascii="仿宋" w:eastAsia="仿宋" w:hAnsi="仿宋" w:hint="eastAsia"/>
          <w:sz w:val="28"/>
          <w:szCs w:val="28"/>
        </w:rPr>
        <w:t>其披露</w:t>
      </w:r>
      <w:r w:rsidRPr="004214CC">
        <w:rPr>
          <w:rFonts w:ascii="仿宋" w:eastAsia="仿宋" w:hAnsi="仿宋"/>
          <w:sz w:val="28"/>
          <w:szCs w:val="28"/>
        </w:rPr>
        <w:t>了三阶段</w:t>
      </w:r>
      <w:r w:rsidRPr="004214CC">
        <w:rPr>
          <w:rFonts w:ascii="仿宋" w:eastAsia="仿宋" w:hAnsi="仿宋" w:hint="eastAsia"/>
          <w:sz w:val="28"/>
          <w:szCs w:val="28"/>
        </w:rPr>
        <w:t>本金</w:t>
      </w:r>
      <w:r w:rsidRPr="004214CC">
        <w:rPr>
          <w:rFonts w:ascii="仿宋" w:eastAsia="仿宋" w:hAnsi="仿宋"/>
          <w:sz w:val="28"/>
          <w:szCs w:val="28"/>
        </w:rPr>
        <w:t>和预期</w:t>
      </w:r>
      <w:r w:rsidRPr="004214CC">
        <w:rPr>
          <w:rFonts w:ascii="仿宋" w:eastAsia="仿宋" w:hAnsi="仿宋" w:hint="eastAsia"/>
          <w:sz w:val="28"/>
          <w:szCs w:val="28"/>
        </w:rPr>
        <w:t>信用</w:t>
      </w:r>
      <w:r w:rsidRPr="004214CC">
        <w:rPr>
          <w:rFonts w:ascii="仿宋" w:eastAsia="仿宋" w:hAnsi="仿宋"/>
          <w:sz w:val="28"/>
          <w:szCs w:val="28"/>
        </w:rPr>
        <w:t>损失准备</w:t>
      </w:r>
      <w:r w:rsidRPr="004214CC">
        <w:rPr>
          <w:rFonts w:ascii="仿宋" w:eastAsia="仿宋" w:hAnsi="仿宋" w:hint="eastAsia"/>
          <w:sz w:val="28"/>
          <w:szCs w:val="28"/>
        </w:rPr>
        <w:t>，大多数</w:t>
      </w:r>
      <w:r w:rsidRPr="004214CC">
        <w:rPr>
          <w:rFonts w:ascii="仿宋" w:eastAsia="仿宋" w:hAnsi="仿宋"/>
          <w:sz w:val="28"/>
          <w:szCs w:val="28"/>
        </w:rPr>
        <w:t>同业</w:t>
      </w:r>
      <w:r w:rsidRPr="004214CC">
        <w:rPr>
          <w:rFonts w:ascii="仿宋" w:eastAsia="仿宋" w:hAnsi="仿宋" w:hint="eastAsia"/>
          <w:sz w:val="28"/>
          <w:szCs w:val="28"/>
        </w:rPr>
        <w:t>则</w:t>
      </w:r>
      <w:r w:rsidRPr="004214CC">
        <w:rPr>
          <w:rFonts w:ascii="仿宋" w:eastAsia="仿宋" w:hAnsi="仿宋"/>
          <w:sz w:val="28"/>
          <w:szCs w:val="28"/>
        </w:rPr>
        <w:t>相对简化或不对贵金属租赁单独披露</w:t>
      </w:r>
      <w:r w:rsidRPr="004214CC">
        <w:rPr>
          <w:rFonts w:ascii="仿宋" w:eastAsia="仿宋" w:hAnsi="仿宋" w:hint="eastAsia"/>
          <w:sz w:val="28"/>
          <w:szCs w:val="28"/>
        </w:rPr>
        <w:t>，</w:t>
      </w:r>
      <w:r w:rsidRPr="004214CC">
        <w:rPr>
          <w:rFonts w:ascii="仿宋" w:eastAsia="仿宋" w:hAnsi="仿宋"/>
          <w:sz w:val="28"/>
          <w:szCs w:val="28"/>
        </w:rPr>
        <w:t>例如</w:t>
      </w:r>
      <w:r w:rsidRPr="004214CC">
        <w:rPr>
          <w:rFonts w:ascii="仿宋" w:eastAsia="仿宋" w:hAnsi="仿宋" w:hint="eastAsia"/>
          <w:sz w:val="28"/>
          <w:szCs w:val="28"/>
        </w:rPr>
        <w:t>北京银行和</w:t>
      </w:r>
      <w:r w:rsidRPr="004214CC">
        <w:rPr>
          <w:rFonts w:ascii="仿宋" w:eastAsia="仿宋" w:hAnsi="仿宋"/>
          <w:sz w:val="28"/>
          <w:szCs w:val="28"/>
        </w:rPr>
        <w:t>宁波银行</w:t>
      </w:r>
      <w:r w:rsidRPr="004214CC">
        <w:rPr>
          <w:rFonts w:ascii="仿宋" w:eastAsia="仿宋" w:hAnsi="仿宋" w:hint="eastAsia"/>
          <w:sz w:val="28"/>
          <w:szCs w:val="28"/>
        </w:rPr>
        <w:t>仅在</w:t>
      </w:r>
      <w:r w:rsidRPr="004214CC">
        <w:rPr>
          <w:rFonts w:ascii="仿宋" w:eastAsia="仿宋" w:hAnsi="仿宋"/>
          <w:sz w:val="28"/>
          <w:szCs w:val="28"/>
        </w:rPr>
        <w:t>“</w:t>
      </w:r>
      <w:r w:rsidRPr="004214CC">
        <w:rPr>
          <w:rFonts w:ascii="仿宋" w:eastAsia="仿宋" w:hAnsi="仿宋" w:hint="eastAsia"/>
          <w:sz w:val="28"/>
          <w:szCs w:val="28"/>
        </w:rPr>
        <w:t>其他</w:t>
      </w:r>
      <w:r w:rsidRPr="004214CC">
        <w:rPr>
          <w:rFonts w:ascii="仿宋" w:eastAsia="仿宋" w:hAnsi="仿宋"/>
          <w:sz w:val="28"/>
          <w:szCs w:val="28"/>
        </w:rPr>
        <w:t>资产”</w:t>
      </w:r>
      <w:r w:rsidRPr="004214CC">
        <w:rPr>
          <w:rFonts w:ascii="仿宋" w:eastAsia="仿宋" w:hAnsi="仿宋" w:hint="eastAsia"/>
          <w:sz w:val="28"/>
          <w:szCs w:val="28"/>
        </w:rPr>
        <w:t>和“其他负债”附注披露</w:t>
      </w:r>
      <w:r w:rsidRPr="004214CC">
        <w:rPr>
          <w:rFonts w:ascii="仿宋" w:eastAsia="仿宋" w:hAnsi="仿宋"/>
          <w:sz w:val="28"/>
          <w:szCs w:val="28"/>
        </w:rPr>
        <w:t>了贵金属租</w:t>
      </w:r>
      <w:r w:rsidRPr="004214CC">
        <w:rPr>
          <w:rFonts w:ascii="仿宋" w:eastAsia="仿宋" w:hAnsi="仿宋" w:hint="eastAsia"/>
          <w:sz w:val="28"/>
          <w:szCs w:val="28"/>
        </w:rPr>
        <w:t>入</w:t>
      </w:r>
      <w:r w:rsidRPr="004214CC">
        <w:rPr>
          <w:rFonts w:ascii="仿宋" w:eastAsia="仿宋" w:hAnsi="仿宋"/>
          <w:sz w:val="28"/>
          <w:szCs w:val="28"/>
        </w:rPr>
        <w:t>与租出的账面</w:t>
      </w:r>
      <w:r w:rsidRPr="004214CC">
        <w:rPr>
          <w:rFonts w:ascii="仿宋" w:eastAsia="仿宋" w:hAnsi="仿宋" w:hint="eastAsia"/>
          <w:sz w:val="28"/>
          <w:szCs w:val="28"/>
        </w:rPr>
        <w:t>价值</w:t>
      </w:r>
      <w:r w:rsidRPr="004214CC">
        <w:rPr>
          <w:rFonts w:ascii="仿宋" w:eastAsia="仿宋" w:hAnsi="仿宋"/>
          <w:sz w:val="28"/>
          <w:szCs w:val="28"/>
        </w:rPr>
        <w:t>。</w:t>
      </w:r>
    </w:p>
    <w:p w14:paraId="7ABD02CF" w14:textId="0A66AAD6" w:rsidR="001E7F58" w:rsidRPr="00996AD0"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33" w:name="_Toc108082958"/>
      <w:r>
        <w:rPr>
          <w:rFonts w:ascii="仿宋" w:eastAsia="仿宋" w:hAnsi="仿宋" w:hint="eastAsia"/>
          <w:b/>
          <w:sz w:val="28"/>
          <w:szCs w:val="28"/>
        </w:rPr>
        <w:lastRenderedPageBreak/>
        <w:t>四、</w:t>
      </w:r>
      <w:r w:rsidR="001E7F58" w:rsidRPr="00996AD0">
        <w:rPr>
          <w:rFonts w:ascii="仿宋" w:eastAsia="仿宋" w:hAnsi="仿宋"/>
          <w:b/>
          <w:sz w:val="28"/>
          <w:szCs w:val="28"/>
        </w:rPr>
        <w:t>贵金属相关损益的披露</w:t>
      </w:r>
      <w:bookmarkEnd w:id="33"/>
    </w:p>
    <w:p w14:paraId="3839A240" w14:textId="77777777" w:rsidR="00A62A26" w:rsidRPr="00A62A26" w:rsidRDefault="00A62A26" w:rsidP="00A62A26">
      <w:pPr>
        <w:ind w:firstLineChars="200" w:firstLine="560"/>
        <w:rPr>
          <w:rFonts w:ascii="仿宋" w:eastAsia="仿宋" w:hAnsi="仿宋"/>
          <w:sz w:val="28"/>
          <w:szCs w:val="28"/>
        </w:rPr>
      </w:pPr>
      <w:r w:rsidRPr="00A62A26">
        <w:rPr>
          <w:rFonts w:ascii="仿宋" w:eastAsia="仿宋" w:hAnsi="仿宋" w:hint="eastAsia"/>
          <w:sz w:val="28"/>
          <w:szCs w:val="28"/>
        </w:rPr>
        <w:t>贵金属</w:t>
      </w:r>
      <w:r w:rsidRPr="00A62A26">
        <w:rPr>
          <w:rFonts w:ascii="仿宋" w:eastAsia="仿宋" w:hAnsi="仿宋"/>
          <w:sz w:val="28"/>
          <w:szCs w:val="28"/>
        </w:rPr>
        <w:t>业务相关损益</w:t>
      </w:r>
      <w:r w:rsidRPr="00A62A26">
        <w:rPr>
          <w:rFonts w:ascii="仿宋" w:eastAsia="仿宋" w:hAnsi="仿宋" w:hint="eastAsia"/>
          <w:sz w:val="28"/>
          <w:szCs w:val="28"/>
        </w:rPr>
        <w:t>通常</w:t>
      </w:r>
      <w:r w:rsidRPr="00A62A26">
        <w:rPr>
          <w:rFonts w:ascii="仿宋" w:eastAsia="仿宋" w:hAnsi="仿宋"/>
          <w:sz w:val="28"/>
          <w:szCs w:val="28"/>
        </w:rPr>
        <w:t>包括：贵金属制品销售收入和销售成本、贵金属投资损益和公允价值变动损益</w:t>
      </w:r>
      <w:r w:rsidRPr="00A62A26">
        <w:rPr>
          <w:rFonts w:ascii="仿宋" w:eastAsia="仿宋" w:hAnsi="仿宋" w:hint="eastAsia"/>
          <w:sz w:val="28"/>
          <w:szCs w:val="28"/>
        </w:rPr>
        <w:t>。与</w:t>
      </w:r>
      <w:r w:rsidRPr="00A62A26">
        <w:rPr>
          <w:rFonts w:ascii="仿宋" w:eastAsia="仿宋" w:hAnsi="仿宋"/>
          <w:sz w:val="28"/>
          <w:szCs w:val="28"/>
        </w:rPr>
        <w:t>资产负债项目同理，</w:t>
      </w:r>
      <w:r w:rsidRPr="00A62A26">
        <w:rPr>
          <w:rFonts w:ascii="仿宋" w:eastAsia="仿宋" w:hAnsi="仿宋" w:hint="eastAsia"/>
          <w:sz w:val="28"/>
          <w:szCs w:val="28"/>
        </w:rPr>
        <w:t>没有</w:t>
      </w:r>
      <w:r w:rsidRPr="00A62A26">
        <w:rPr>
          <w:rFonts w:ascii="仿宋" w:eastAsia="仿宋" w:hAnsi="仿宋"/>
          <w:sz w:val="28"/>
          <w:szCs w:val="28"/>
        </w:rPr>
        <w:t>统一披露格式和标准</w:t>
      </w:r>
      <w:r w:rsidRPr="00A62A26">
        <w:rPr>
          <w:rFonts w:ascii="仿宋" w:eastAsia="仿宋" w:hAnsi="仿宋" w:hint="eastAsia"/>
          <w:sz w:val="28"/>
          <w:szCs w:val="28"/>
        </w:rPr>
        <w:t>。</w:t>
      </w:r>
    </w:p>
    <w:p w14:paraId="1612452C" w14:textId="595E8C4D" w:rsidR="00A62A26" w:rsidRPr="00AE1493"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34" w:name="_Toc108082959"/>
      <w:r>
        <w:rPr>
          <w:rFonts w:ascii="仿宋" w:eastAsia="仿宋" w:hAnsi="仿宋" w:hint="eastAsia"/>
          <w:b/>
          <w:sz w:val="28"/>
          <w:szCs w:val="28"/>
        </w:rPr>
        <w:t>五、</w:t>
      </w:r>
      <w:r w:rsidR="00A62A26" w:rsidRPr="00AE1493">
        <w:rPr>
          <w:rFonts w:ascii="仿宋" w:eastAsia="仿宋" w:hAnsi="仿宋" w:hint="eastAsia"/>
          <w:b/>
          <w:sz w:val="28"/>
          <w:szCs w:val="28"/>
        </w:rPr>
        <w:t>贵金属</w:t>
      </w:r>
      <w:r w:rsidR="00A62A26" w:rsidRPr="00AE1493">
        <w:rPr>
          <w:rFonts w:ascii="仿宋" w:eastAsia="仿宋" w:hAnsi="仿宋"/>
          <w:b/>
          <w:sz w:val="28"/>
          <w:szCs w:val="28"/>
        </w:rPr>
        <w:t>相关</w:t>
      </w:r>
      <w:r w:rsidR="00A62A26" w:rsidRPr="00AE1493">
        <w:rPr>
          <w:rFonts w:ascii="仿宋" w:eastAsia="仿宋" w:hAnsi="仿宋" w:hint="eastAsia"/>
          <w:b/>
          <w:sz w:val="28"/>
          <w:szCs w:val="28"/>
        </w:rPr>
        <w:t>的</w:t>
      </w:r>
      <w:r w:rsidR="00A62A26" w:rsidRPr="00AE1493">
        <w:rPr>
          <w:rFonts w:ascii="仿宋" w:eastAsia="仿宋" w:hAnsi="仿宋"/>
          <w:b/>
          <w:sz w:val="28"/>
          <w:szCs w:val="28"/>
        </w:rPr>
        <w:t>风险披露</w:t>
      </w:r>
      <w:bookmarkEnd w:id="34"/>
    </w:p>
    <w:p w14:paraId="55F46D3E" w14:textId="77777777" w:rsidR="00A62A26" w:rsidRPr="00AE1493" w:rsidRDefault="00A62A26" w:rsidP="00A62A26">
      <w:pPr>
        <w:ind w:firstLineChars="200" w:firstLine="560"/>
        <w:rPr>
          <w:rFonts w:ascii="仿宋" w:eastAsia="仿宋" w:hAnsi="仿宋"/>
          <w:sz w:val="28"/>
          <w:szCs w:val="28"/>
        </w:rPr>
      </w:pPr>
      <w:r w:rsidRPr="00AE1493">
        <w:rPr>
          <w:rFonts w:ascii="仿宋" w:eastAsia="仿宋" w:hAnsi="仿宋" w:hint="eastAsia"/>
          <w:sz w:val="28"/>
          <w:szCs w:val="28"/>
        </w:rPr>
        <w:t>与</w:t>
      </w:r>
      <w:r w:rsidRPr="00AE1493">
        <w:rPr>
          <w:rFonts w:ascii="仿宋" w:eastAsia="仿宋" w:hAnsi="仿宋"/>
          <w:sz w:val="28"/>
          <w:szCs w:val="28"/>
        </w:rPr>
        <w:t>贵金属业务相关</w:t>
      </w:r>
      <w:r w:rsidRPr="00AE1493">
        <w:rPr>
          <w:rFonts w:ascii="仿宋" w:eastAsia="仿宋" w:hAnsi="仿宋" w:hint="eastAsia"/>
          <w:sz w:val="28"/>
          <w:szCs w:val="28"/>
        </w:rPr>
        <w:t>的</w:t>
      </w:r>
      <w:r w:rsidRPr="00AE1493">
        <w:rPr>
          <w:rFonts w:ascii="仿宋" w:eastAsia="仿宋" w:hAnsi="仿宋"/>
          <w:sz w:val="28"/>
          <w:szCs w:val="28"/>
        </w:rPr>
        <w:t>风险通常包括</w:t>
      </w:r>
      <w:r w:rsidRPr="00AE1493">
        <w:rPr>
          <w:rFonts w:ascii="仿宋" w:eastAsia="仿宋" w:hAnsi="仿宋" w:hint="eastAsia"/>
          <w:sz w:val="28"/>
          <w:szCs w:val="28"/>
        </w:rPr>
        <w:t>贵信用风险、市场</w:t>
      </w:r>
      <w:r w:rsidRPr="00AE1493">
        <w:rPr>
          <w:rFonts w:ascii="仿宋" w:eastAsia="仿宋" w:hAnsi="仿宋"/>
          <w:sz w:val="28"/>
          <w:szCs w:val="28"/>
        </w:rPr>
        <w:t>风险</w:t>
      </w:r>
      <w:r w:rsidRPr="00AE1493">
        <w:rPr>
          <w:rFonts w:ascii="仿宋" w:eastAsia="仿宋" w:hAnsi="仿宋" w:hint="eastAsia"/>
          <w:sz w:val="28"/>
          <w:szCs w:val="28"/>
        </w:rPr>
        <w:t>及</w:t>
      </w:r>
      <w:r w:rsidRPr="00AE1493">
        <w:rPr>
          <w:rFonts w:ascii="仿宋" w:eastAsia="仿宋" w:hAnsi="仿宋"/>
          <w:sz w:val="28"/>
          <w:szCs w:val="28"/>
        </w:rPr>
        <w:t>流动性风险</w:t>
      </w:r>
      <w:r w:rsidRPr="00AE1493">
        <w:rPr>
          <w:rFonts w:ascii="仿宋" w:eastAsia="仿宋" w:hAnsi="仿宋" w:hint="eastAsia"/>
          <w:sz w:val="28"/>
          <w:szCs w:val="28"/>
        </w:rPr>
        <w:t>等。个别</w:t>
      </w:r>
      <w:r w:rsidRPr="00AE1493">
        <w:rPr>
          <w:rFonts w:ascii="仿宋" w:eastAsia="仿宋" w:hAnsi="仿宋"/>
          <w:sz w:val="28"/>
          <w:szCs w:val="28"/>
        </w:rPr>
        <w:t>银行对</w:t>
      </w:r>
      <w:r w:rsidRPr="00AE1493">
        <w:rPr>
          <w:rFonts w:ascii="仿宋" w:eastAsia="仿宋" w:hAnsi="仿宋" w:hint="eastAsia"/>
          <w:sz w:val="28"/>
          <w:szCs w:val="28"/>
        </w:rPr>
        <w:t>于</w:t>
      </w:r>
      <w:r w:rsidRPr="00AE1493">
        <w:rPr>
          <w:rFonts w:ascii="仿宋" w:eastAsia="仿宋" w:hAnsi="仿宋"/>
          <w:sz w:val="28"/>
          <w:szCs w:val="28"/>
        </w:rPr>
        <w:t>自</w:t>
      </w:r>
      <w:r w:rsidRPr="00AE1493">
        <w:rPr>
          <w:rFonts w:ascii="仿宋" w:eastAsia="仿宋" w:hAnsi="仿宋" w:hint="eastAsia"/>
          <w:sz w:val="28"/>
          <w:szCs w:val="28"/>
        </w:rPr>
        <w:t>身</w:t>
      </w:r>
      <w:r w:rsidRPr="00AE1493">
        <w:rPr>
          <w:rFonts w:ascii="仿宋" w:eastAsia="仿宋" w:hAnsi="仿宋"/>
          <w:sz w:val="28"/>
          <w:szCs w:val="28"/>
        </w:rPr>
        <w:t>贵金属业务</w:t>
      </w:r>
      <w:r w:rsidRPr="00AE1493">
        <w:rPr>
          <w:rFonts w:ascii="仿宋" w:eastAsia="仿宋" w:hAnsi="仿宋" w:hint="eastAsia"/>
          <w:sz w:val="28"/>
          <w:szCs w:val="28"/>
        </w:rPr>
        <w:t>相关</w:t>
      </w:r>
      <w:r w:rsidRPr="00AE1493">
        <w:rPr>
          <w:rFonts w:ascii="仿宋" w:eastAsia="仿宋" w:hAnsi="仿宋"/>
          <w:sz w:val="28"/>
          <w:szCs w:val="28"/>
        </w:rPr>
        <w:t>的</w:t>
      </w:r>
      <w:r w:rsidRPr="00AE1493">
        <w:rPr>
          <w:rFonts w:ascii="仿宋" w:eastAsia="仿宋" w:hAnsi="仿宋" w:hint="eastAsia"/>
          <w:sz w:val="28"/>
          <w:szCs w:val="28"/>
        </w:rPr>
        <w:t>部分</w:t>
      </w:r>
      <w:r w:rsidRPr="00AE1493">
        <w:rPr>
          <w:rFonts w:ascii="仿宋" w:eastAsia="仿宋" w:hAnsi="仿宋"/>
          <w:sz w:val="28"/>
          <w:szCs w:val="28"/>
        </w:rPr>
        <w:t>风险信息进行了</w:t>
      </w:r>
      <w:r w:rsidRPr="00AE1493">
        <w:rPr>
          <w:rFonts w:ascii="仿宋" w:eastAsia="仿宋" w:hAnsi="仿宋" w:hint="eastAsia"/>
          <w:sz w:val="28"/>
          <w:szCs w:val="28"/>
        </w:rPr>
        <w:t>单独</w:t>
      </w:r>
      <w:r w:rsidRPr="00AE1493">
        <w:rPr>
          <w:rFonts w:ascii="仿宋" w:eastAsia="仿宋" w:hAnsi="仿宋"/>
          <w:sz w:val="28"/>
          <w:szCs w:val="28"/>
        </w:rPr>
        <w:t>披露，</w:t>
      </w:r>
      <w:r w:rsidRPr="00AE1493">
        <w:rPr>
          <w:rFonts w:ascii="仿宋" w:eastAsia="仿宋" w:hAnsi="仿宋" w:hint="eastAsia"/>
          <w:sz w:val="28"/>
          <w:szCs w:val="28"/>
        </w:rPr>
        <w:t>包括未纳减值评估范围的FVTPL贵金属合同</w:t>
      </w:r>
      <w:r w:rsidRPr="00AE1493">
        <w:rPr>
          <w:rFonts w:ascii="仿宋" w:eastAsia="仿宋" w:hAnsi="仿宋"/>
          <w:sz w:val="28"/>
          <w:szCs w:val="28"/>
        </w:rPr>
        <w:t>的信用风险敞口、贵金属衍生工具</w:t>
      </w:r>
      <w:r w:rsidRPr="00AE1493">
        <w:rPr>
          <w:rFonts w:ascii="仿宋" w:eastAsia="仿宋" w:hAnsi="仿宋" w:hint="eastAsia"/>
          <w:sz w:val="28"/>
          <w:szCs w:val="28"/>
        </w:rPr>
        <w:t>的未折现</w:t>
      </w:r>
      <w:r w:rsidRPr="00AE1493">
        <w:rPr>
          <w:rFonts w:ascii="仿宋" w:eastAsia="仿宋" w:hAnsi="仿宋"/>
          <w:sz w:val="28"/>
          <w:szCs w:val="28"/>
        </w:rPr>
        <w:t>合同现金流分析</w:t>
      </w:r>
      <w:r w:rsidRPr="00AE1493">
        <w:rPr>
          <w:rFonts w:ascii="仿宋" w:eastAsia="仿宋" w:hAnsi="仿宋" w:hint="eastAsia"/>
          <w:sz w:val="28"/>
          <w:szCs w:val="28"/>
        </w:rPr>
        <w:t>及贵金属衍生</w:t>
      </w:r>
      <w:r w:rsidRPr="00AE1493">
        <w:rPr>
          <w:rFonts w:ascii="仿宋" w:eastAsia="仿宋" w:hAnsi="仿宋"/>
          <w:sz w:val="28"/>
          <w:szCs w:val="28"/>
        </w:rPr>
        <w:t>交易的剩余到期日分析</w:t>
      </w:r>
      <w:r w:rsidRPr="00AE1493">
        <w:rPr>
          <w:rFonts w:ascii="仿宋" w:eastAsia="仿宋" w:hAnsi="仿宋" w:hint="eastAsia"/>
          <w:sz w:val="28"/>
          <w:szCs w:val="28"/>
        </w:rPr>
        <w:t>。</w:t>
      </w:r>
      <w:r w:rsidRPr="00AE1493">
        <w:rPr>
          <w:rFonts w:ascii="仿宋" w:eastAsia="仿宋" w:hAnsi="仿宋"/>
          <w:sz w:val="28"/>
          <w:szCs w:val="28"/>
        </w:rPr>
        <w:t>个别银行简要披露了贵金属相关的风险管理策略，例如对于黄金的价格风险视同外汇风险进行管理</w:t>
      </w:r>
      <w:r w:rsidRPr="00AE1493">
        <w:rPr>
          <w:rFonts w:ascii="仿宋" w:eastAsia="仿宋" w:hAnsi="仿宋" w:hint="eastAsia"/>
          <w:sz w:val="28"/>
          <w:szCs w:val="28"/>
        </w:rPr>
        <w:t>。</w:t>
      </w:r>
      <w:r w:rsidRPr="00AE1493">
        <w:rPr>
          <w:rFonts w:ascii="仿宋" w:eastAsia="仿宋" w:hAnsi="仿宋"/>
          <w:sz w:val="28"/>
          <w:szCs w:val="28"/>
        </w:rPr>
        <w:t>总体</w:t>
      </w:r>
      <w:r w:rsidRPr="00AE1493">
        <w:rPr>
          <w:rFonts w:ascii="仿宋" w:eastAsia="仿宋" w:hAnsi="仿宋" w:hint="eastAsia"/>
          <w:sz w:val="28"/>
          <w:szCs w:val="28"/>
        </w:rPr>
        <w:t>而言，</w:t>
      </w:r>
      <w:r w:rsidRPr="00AE1493">
        <w:rPr>
          <w:rFonts w:ascii="仿宋" w:eastAsia="仿宋" w:hAnsi="仿宋"/>
          <w:sz w:val="28"/>
          <w:szCs w:val="28"/>
        </w:rPr>
        <w:t>银行对于与贵金属业务有关的</w:t>
      </w:r>
      <w:r w:rsidRPr="00AE1493">
        <w:rPr>
          <w:rFonts w:ascii="仿宋" w:eastAsia="仿宋" w:hAnsi="仿宋" w:hint="eastAsia"/>
          <w:sz w:val="28"/>
          <w:szCs w:val="28"/>
        </w:rPr>
        <w:t>风险</w:t>
      </w:r>
      <w:r w:rsidRPr="00AE1493">
        <w:rPr>
          <w:rFonts w:ascii="仿宋" w:eastAsia="仿宋" w:hAnsi="仿宋"/>
          <w:sz w:val="28"/>
          <w:szCs w:val="28"/>
        </w:rPr>
        <w:t>披露</w:t>
      </w:r>
      <w:r w:rsidRPr="00AE1493">
        <w:rPr>
          <w:rFonts w:ascii="仿宋" w:eastAsia="仿宋" w:hAnsi="仿宋" w:hint="eastAsia"/>
          <w:sz w:val="28"/>
          <w:szCs w:val="28"/>
        </w:rPr>
        <w:t>信息较少，且</w:t>
      </w:r>
      <w:r w:rsidRPr="00AE1493">
        <w:rPr>
          <w:rFonts w:ascii="仿宋" w:eastAsia="仿宋" w:hAnsi="仿宋"/>
          <w:sz w:val="28"/>
          <w:szCs w:val="28"/>
        </w:rPr>
        <w:t>未形成</w:t>
      </w:r>
      <w:r w:rsidRPr="00AE1493">
        <w:rPr>
          <w:rFonts w:ascii="仿宋" w:eastAsia="仿宋" w:hAnsi="仿宋" w:hint="eastAsia"/>
          <w:sz w:val="28"/>
          <w:szCs w:val="28"/>
        </w:rPr>
        <w:t>特定</w:t>
      </w:r>
      <w:r w:rsidRPr="00AE1493">
        <w:rPr>
          <w:rFonts w:ascii="仿宋" w:eastAsia="仿宋" w:hAnsi="仿宋"/>
          <w:sz w:val="28"/>
          <w:szCs w:val="28"/>
        </w:rPr>
        <w:t>规范</w:t>
      </w:r>
      <w:r w:rsidRPr="00AE1493">
        <w:rPr>
          <w:rFonts w:ascii="仿宋" w:eastAsia="仿宋" w:hAnsi="仿宋" w:hint="eastAsia"/>
          <w:sz w:val="28"/>
          <w:szCs w:val="28"/>
        </w:rPr>
        <w:t>。</w:t>
      </w:r>
    </w:p>
    <w:p w14:paraId="1D0FCF93" w14:textId="7E189432" w:rsidR="00A62A26" w:rsidRPr="00BA5A04"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35" w:name="_Toc108082960"/>
      <w:r>
        <w:rPr>
          <w:rFonts w:ascii="仿宋" w:eastAsia="仿宋" w:hAnsi="仿宋" w:hint="eastAsia"/>
          <w:b/>
          <w:sz w:val="28"/>
          <w:szCs w:val="28"/>
        </w:rPr>
        <w:t>六、</w:t>
      </w:r>
      <w:r w:rsidR="00A62A26" w:rsidRPr="00BA5A04">
        <w:rPr>
          <w:rFonts w:ascii="仿宋" w:eastAsia="仿宋" w:hAnsi="仿宋" w:hint="eastAsia"/>
          <w:b/>
          <w:sz w:val="28"/>
          <w:szCs w:val="28"/>
        </w:rPr>
        <w:t>贵金属</w:t>
      </w:r>
      <w:r w:rsidR="00A62A26" w:rsidRPr="00BA5A04">
        <w:rPr>
          <w:rFonts w:ascii="仿宋" w:eastAsia="仿宋" w:hAnsi="仿宋"/>
          <w:b/>
          <w:sz w:val="28"/>
          <w:szCs w:val="28"/>
        </w:rPr>
        <w:t>公允价值计量</w:t>
      </w:r>
      <w:r w:rsidR="00A62A26" w:rsidRPr="00BA5A04">
        <w:rPr>
          <w:rFonts w:ascii="仿宋" w:eastAsia="仿宋" w:hAnsi="仿宋" w:hint="eastAsia"/>
          <w:b/>
          <w:sz w:val="28"/>
          <w:szCs w:val="28"/>
        </w:rPr>
        <w:t>层次</w:t>
      </w:r>
      <w:r w:rsidR="00A62A26" w:rsidRPr="00BA5A04">
        <w:rPr>
          <w:rFonts w:ascii="仿宋" w:eastAsia="仿宋" w:hAnsi="仿宋"/>
          <w:b/>
          <w:sz w:val="28"/>
          <w:szCs w:val="28"/>
        </w:rPr>
        <w:t>的披露</w:t>
      </w:r>
      <w:bookmarkEnd w:id="35"/>
    </w:p>
    <w:p w14:paraId="029AEB09" w14:textId="77777777" w:rsidR="00A62A26" w:rsidRPr="001A3D49" w:rsidRDefault="00A62A26" w:rsidP="00A62A26">
      <w:pPr>
        <w:ind w:firstLineChars="200" w:firstLine="560"/>
        <w:rPr>
          <w:rFonts w:ascii="仿宋" w:eastAsia="仿宋" w:hAnsi="仿宋"/>
          <w:sz w:val="28"/>
          <w:szCs w:val="28"/>
        </w:rPr>
      </w:pPr>
      <w:r w:rsidRPr="001A3D49">
        <w:rPr>
          <w:rFonts w:ascii="仿宋" w:eastAsia="仿宋" w:hAnsi="仿宋" w:hint="eastAsia"/>
          <w:sz w:val="28"/>
          <w:szCs w:val="28"/>
        </w:rPr>
        <w:t>采用公允价值</w:t>
      </w:r>
      <w:r w:rsidRPr="001A3D49">
        <w:rPr>
          <w:rFonts w:ascii="仿宋" w:eastAsia="仿宋" w:hAnsi="仿宋"/>
          <w:sz w:val="28"/>
          <w:szCs w:val="28"/>
        </w:rPr>
        <w:t>计量的贵金属业务的银行</w:t>
      </w:r>
      <w:r w:rsidRPr="001A3D49">
        <w:rPr>
          <w:rFonts w:ascii="仿宋" w:eastAsia="仿宋" w:hAnsi="仿宋" w:hint="eastAsia"/>
          <w:sz w:val="28"/>
          <w:szCs w:val="28"/>
        </w:rPr>
        <w:t>都</w:t>
      </w:r>
      <w:r w:rsidRPr="001A3D49">
        <w:rPr>
          <w:rFonts w:ascii="仿宋" w:eastAsia="仿宋" w:hAnsi="仿宋"/>
          <w:sz w:val="28"/>
          <w:szCs w:val="28"/>
        </w:rPr>
        <w:t>披露</w:t>
      </w:r>
      <w:r w:rsidRPr="001A3D49">
        <w:rPr>
          <w:rFonts w:ascii="仿宋" w:eastAsia="仿宋" w:hAnsi="仿宋" w:hint="eastAsia"/>
          <w:sz w:val="28"/>
          <w:szCs w:val="28"/>
        </w:rPr>
        <w:t>了</w:t>
      </w:r>
      <w:r w:rsidRPr="001A3D49">
        <w:rPr>
          <w:rFonts w:ascii="仿宋" w:eastAsia="仿宋" w:hAnsi="仿宋"/>
          <w:sz w:val="28"/>
          <w:szCs w:val="28"/>
        </w:rPr>
        <w:t>公允价值层次，</w:t>
      </w:r>
      <w:r w:rsidRPr="001A3D49">
        <w:rPr>
          <w:rFonts w:ascii="仿宋" w:eastAsia="仿宋" w:hAnsi="仿宋" w:hint="eastAsia"/>
          <w:sz w:val="28"/>
          <w:szCs w:val="28"/>
        </w:rPr>
        <w:t>根据</w:t>
      </w:r>
      <w:r w:rsidRPr="001A3D49">
        <w:rPr>
          <w:rFonts w:ascii="仿宋" w:eastAsia="仿宋" w:hAnsi="仿宋"/>
          <w:sz w:val="28"/>
          <w:szCs w:val="28"/>
        </w:rPr>
        <w:t>已披露的信息来看，</w:t>
      </w:r>
      <w:r w:rsidRPr="001A3D49">
        <w:rPr>
          <w:rFonts w:ascii="仿宋" w:eastAsia="仿宋" w:hAnsi="仿宋" w:hint="eastAsia"/>
          <w:sz w:val="28"/>
          <w:szCs w:val="28"/>
        </w:rPr>
        <w:t>与</w:t>
      </w:r>
      <w:r w:rsidRPr="001A3D49">
        <w:rPr>
          <w:rFonts w:ascii="仿宋" w:eastAsia="仿宋" w:hAnsi="仿宋"/>
          <w:sz w:val="28"/>
          <w:szCs w:val="28"/>
        </w:rPr>
        <w:t>贵金属相关</w:t>
      </w:r>
      <w:r w:rsidRPr="001A3D49">
        <w:rPr>
          <w:rFonts w:ascii="仿宋" w:eastAsia="仿宋" w:hAnsi="仿宋" w:hint="eastAsia"/>
          <w:sz w:val="28"/>
          <w:szCs w:val="28"/>
        </w:rPr>
        <w:t>业务</w:t>
      </w:r>
      <w:r w:rsidRPr="001A3D49">
        <w:rPr>
          <w:rFonts w:ascii="仿宋" w:eastAsia="仿宋" w:hAnsi="仿宋"/>
          <w:sz w:val="28"/>
          <w:szCs w:val="28"/>
        </w:rPr>
        <w:t>的公允价值层次集中在第一层次和第二层次，披露该信息的多数银行将贵金属合同</w:t>
      </w:r>
      <w:r w:rsidRPr="001A3D49">
        <w:rPr>
          <w:rFonts w:ascii="仿宋" w:eastAsia="仿宋" w:hAnsi="仿宋" w:hint="eastAsia"/>
          <w:sz w:val="28"/>
          <w:szCs w:val="28"/>
        </w:rPr>
        <w:t>公允价值</w:t>
      </w:r>
      <w:r w:rsidRPr="001A3D49">
        <w:rPr>
          <w:rFonts w:ascii="仿宋" w:eastAsia="仿宋" w:hAnsi="仿宋"/>
          <w:sz w:val="28"/>
          <w:szCs w:val="28"/>
        </w:rPr>
        <w:t>归为第二层次，招商银行将纸贵金属、与贵金属相关的金融负债的公允价值归为第一层次。</w:t>
      </w:r>
      <w:r w:rsidRPr="001A3D49">
        <w:rPr>
          <w:rFonts w:ascii="仿宋" w:eastAsia="仿宋" w:hAnsi="仿宋"/>
          <w:sz w:val="28"/>
          <w:szCs w:val="28"/>
        </w:rPr>
        <w:tab/>
      </w:r>
    </w:p>
    <w:p w14:paraId="0C376754" w14:textId="77777777" w:rsidR="00A62A26" w:rsidRPr="001A3D49" w:rsidRDefault="00A62A26" w:rsidP="00A62A26">
      <w:pPr>
        <w:ind w:firstLineChars="200" w:firstLine="560"/>
        <w:rPr>
          <w:rFonts w:ascii="仿宋" w:eastAsia="仿宋" w:hAnsi="仿宋"/>
          <w:sz w:val="28"/>
          <w:szCs w:val="28"/>
        </w:rPr>
      </w:pPr>
      <w:r w:rsidRPr="001A3D49">
        <w:rPr>
          <w:rFonts w:ascii="仿宋" w:eastAsia="仿宋" w:hAnsi="仿宋" w:hint="eastAsia"/>
          <w:sz w:val="28"/>
          <w:szCs w:val="28"/>
        </w:rPr>
        <w:t>根据</w:t>
      </w:r>
      <w:r w:rsidRPr="001A3D49">
        <w:rPr>
          <w:rFonts w:ascii="仿宋" w:eastAsia="仿宋" w:hAnsi="仿宋"/>
          <w:sz w:val="28"/>
          <w:szCs w:val="28"/>
        </w:rPr>
        <w:t>上述披露内容分析，我们建议</w:t>
      </w:r>
      <w:r w:rsidRPr="001A3D49">
        <w:rPr>
          <w:rFonts w:ascii="仿宋" w:eastAsia="仿宋" w:hAnsi="仿宋" w:hint="eastAsia"/>
          <w:sz w:val="28"/>
          <w:szCs w:val="28"/>
        </w:rPr>
        <w:t>应当充分</w:t>
      </w:r>
      <w:r w:rsidRPr="001A3D49">
        <w:rPr>
          <w:rFonts w:ascii="仿宋" w:eastAsia="仿宋" w:hAnsi="仿宋"/>
          <w:sz w:val="28"/>
          <w:szCs w:val="28"/>
        </w:rPr>
        <w:t>认识和理解贵金属</w:t>
      </w:r>
      <w:r w:rsidRPr="001A3D49">
        <w:rPr>
          <w:rFonts w:ascii="仿宋" w:eastAsia="仿宋" w:hAnsi="仿宋" w:hint="eastAsia"/>
          <w:sz w:val="28"/>
          <w:szCs w:val="28"/>
        </w:rPr>
        <w:t>产品</w:t>
      </w:r>
      <w:r w:rsidRPr="001A3D49">
        <w:rPr>
          <w:rFonts w:ascii="仿宋" w:eastAsia="仿宋" w:hAnsi="仿宋"/>
          <w:sz w:val="28"/>
          <w:szCs w:val="28"/>
        </w:rPr>
        <w:t>体系的复杂性</w:t>
      </w:r>
      <w:r w:rsidRPr="001A3D49">
        <w:rPr>
          <w:rFonts w:ascii="仿宋" w:eastAsia="仿宋" w:hAnsi="仿宋" w:hint="eastAsia"/>
          <w:sz w:val="28"/>
          <w:szCs w:val="28"/>
        </w:rPr>
        <w:t>和</w:t>
      </w:r>
      <w:r w:rsidRPr="001A3D49">
        <w:rPr>
          <w:rFonts w:ascii="仿宋" w:eastAsia="仿宋" w:hAnsi="仿宋"/>
          <w:sz w:val="28"/>
          <w:szCs w:val="28"/>
        </w:rPr>
        <w:t>特殊性，结合新金融工具准则</w:t>
      </w:r>
      <w:r w:rsidRPr="001A3D49">
        <w:rPr>
          <w:rFonts w:ascii="仿宋" w:eastAsia="仿宋" w:hAnsi="仿宋" w:hint="eastAsia"/>
          <w:sz w:val="28"/>
          <w:szCs w:val="28"/>
        </w:rPr>
        <w:t>要求</w:t>
      </w:r>
      <w:r w:rsidRPr="001A3D49">
        <w:rPr>
          <w:rFonts w:ascii="仿宋" w:eastAsia="仿宋" w:hAnsi="仿宋"/>
          <w:sz w:val="28"/>
          <w:szCs w:val="28"/>
        </w:rPr>
        <w:t>，</w:t>
      </w:r>
      <w:r w:rsidRPr="001A3D49">
        <w:rPr>
          <w:rFonts w:ascii="仿宋" w:eastAsia="仿宋" w:hAnsi="仿宋" w:hint="eastAsia"/>
          <w:sz w:val="28"/>
          <w:szCs w:val="28"/>
        </w:rPr>
        <w:t>对</w:t>
      </w:r>
      <w:r w:rsidRPr="001A3D49">
        <w:rPr>
          <w:rFonts w:ascii="仿宋" w:eastAsia="仿宋" w:hAnsi="仿宋"/>
          <w:sz w:val="28"/>
          <w:szCs w:val="28"/>
        </w:rPr>
        <w:t>贵金属</w:t>
      </w:r>
      <w:r w:rsidRPr="001A3D49">
        <w:rPr>
          <w:rFonts w:ascii="仿宋" w:eastAsia="仿宋" w:hAnsi="仿宋" w:hint="eastAsia"/>
          <w:sz w:val="28"/>
          <w:szCs w:val="28"/>
        </w:rPr>
        <w:t>会计</w:t>
      </w:r>
      <w:r w:rsidRPr="001A3D49">
        <w:rPr>
          <w:rFonts w:ascii="仿宋" w:eastAsia="仿宋" w:hAnsi="仿宋"/>
          <w:sz w:val="28"/>
          <w:szCs w:val="28"/>
        </w:rPr>
        <w:t>相关基本问题尽快</w:t>
      </w:r>
      <w:r w:rsidRPr="001A3D49">
        <w:rPr>
          <w:rFonts w:ascii="仿宋" w:eastAsia="仿宋" w:hAnsi="仿宋" w:hint="eastAsia"/>
          <w:sz w:val="28"/>
          <w:szCs w:val="28"/>
        </w:rPr>
        <w:t>研究，</w:t>
      </w:r>
      <w:r w:rsidRPr="001A3D49">
        <w:rPr>
          <w:rFonts w:ascii="仿宋" w:eastAsia="仿宋" w:hAnsi="仿宋"/>
          <w:sz w:val="28"/>
          <w:szCs w:val="28"/>
        </w:rPr>
        <w:t>明确</w:t>
      </w:r>
      <w:r w:rsidRPr="001A3D49">
        <w:rPr>
          <w:rFonts w:ascii="仿宋" w:eastAsia="仿宋" w:hAnsi="仿宋" w:hint="eastAsia"/>
          <w:sz w:val="28"/>
          <w:szCs w:val="28"/>
        </w:rPr>
        <w:t>贵金属各类业务</w:t>
      </w:r>
      <w:r w:rsidRPr="001A3D49">
        <w:rPr>
          <w:rFonts w:ascii="仿宋" w:eastAsia="仿宋" w:hAnsi="仿宋"/>
          <w:sz w:val="28"/>
          <w:szCs w:val="28"/>
        </w:rPr>
        <w:t>所适用的会计准则</w:t>
      </w:r>
      <w:r w:rsidRPr="001A3D49">
        <w:rPr>
          <w:rFonts w:ascii="仿宋" w:eastAsia="仿宋" w:hAnsi="仿宋" w:hint="eastAsia"/>
          <w:sz w:val="28"/>
          <w:szCs w:val="28"/>
        </w:rPr>
        <w:t>及</w:t>
      </w:r>
      <w:r w:rsidRPr="001A3D49">
        <w:rPr>
          <w:rFonts w:ascii="仿宋" w:eastAsia="仿宋" w:hAnsi="仿宋"/>
          <w:sz w:val="28"/>
          <w:szCs w:val="28"/>
        </w:rPr>
        <w:t>披露标准</w:t>
      </w:r>
      <w:r w:rsidRPr="001A3D49">
        <w:rPr>
          <w:rFonts w:ascii="仿宋" w:eastAsia="仿宋" w:hAnsi="仿宋" w:hint="eastAsia"/>
          <w:sz w:val="28"/>
          <w:szCs w:val="28"/>
        </w:rPr>
        <w:t>。</w:t>
      </w:r>
    </w:p>
    <w:p w14:paraId="5FCD4315" w14:textId="4EE1C2CC" w:rsidR="00DD79F7" w:rsidRPr="00502136" w:rsidRDefault="00F95896" w:rsidP="005A0E83">
      <w:pPr>
        <w:spacing w:beforeLines="100" w:before="312" w:afterLines="100" w:after="312"/>
        <w:ind w:firstLineChars="650" w:firstLine="1827"/>
        <w:outlineLvl w:val="1"/>
        <w:rPr>
          <w:rFonts w:ascii="仿宋" w:eastAsia="仿宋" w:hAnsi="仿宋"/>
          <w:b/>
          <w:sz w:val="28"/>
          <w:szCs w:val="28"/>
        </w:rPr>
      </w:pPr>
      <w:bookmarkStart w:id="36" w:name="_Toc108082961"/>
      <w:r>
        <w:rPr>
          <w:rFonts w:ascii="仿宋" w:eastAsia="仿宋" w:hAnsi="仿宋" w:hint="eastAsia"/>
          <w:b/>
          <w:sz w:val="28"/>
          <w:szCs w:val="28"/>
        </w:rPr>
        <w:lastRenderedPageBreak/>
        <w:t xml:space="preserve">第三节 </w:t>
      </w:r>
      <w:r w:rsidR="00DD79F7" w:rsidRPr="00C32FBD">
        <w:rPr>
          <w:rFonts w:ascii="仿宋" w:eastAsia="仿宋" w:hAnsi="仿宋"/>
          <w:b/>
          <w:sz w:val="28"/>
          <w:szCs w:val="28"/>
        </w:rPr>
        <w:t>衍生金融工具</w:t>
      </w:r>
      <w:proofErr w:type="gramStart"/>
      <w:r w:rsidR="00DD79F7" w:rsidRPr="00C32FBD">
        <w:rPr>
          <w:rFonts w:ascii="仿宋" w:eastAsia="仿宋" w:hAnsi="仿宋" w:hint="eastAsia"/>
          <w:b/>
          <w:sz w:val="28"/>
          <w:szCs w:val="28"/>
        </w:rPr>
        <w:t>”</w:t>
      </w:r>
      <w:proofErr w:type="gramEnd"/>
      <w:r w:rsidR="00DD79F7" w:rsidRPr="00C32FBD">
        <w:rPr>
          <w:rFonts w:ascii="仿宋" w:eastAsia="仿宋" w:hAnsi="仿宋" w:hint="eastAsia"/>
          <w:b/>
          <w:sz w:val="28"/>
          <w:szCs w:val="28"/>
        </w:rPr>
        <w:t>项目</w:t>
      </w:r>
      <w:r w:rsidR="00DD79F7" w:rsidRPr="00C32FBD">
        <w:rPr>
          <w:rFonts w:ascii="仿宋" w:eastAsia="仿宋" w:hAnsi="仿宋"/>
          <w:b/>
          <w:sz w:val="28"/>
          <w:szCs w:val="28"/>
        </w:rPr>
        <w:t>的披露</w:t>
      </w:r>
      <w:bookmarkEnd w:id="36"/>
    </w:p>
    <w:p w14:paraId="2129A9BE" w14:textId="73531763" w:rsidR="00F376B0" w:rsidRPr="00F376B0" w:rsidRDefault="00F376B0" w:rsidP="00F376B0">
      <w:pPr>
        <w:ind w:firstLineChars="200" w:firstLine="560"/>
        <w:rPr>
          <w:rFonts w:ascii="仿宋" w:eastAsia="仿宋" w:hAnsi="仿宋"/>
          <w:sz w:val="28"/>
          <w:szCs w:val="28"/>
        </w:rPr>
      </w:pPr>
      <w:r w:rsidRPr="00F376B0">
        <w:rPr>
          <w:rFonts w:ascii="仿宋" w:eastAsia="仿宋" w:hAnsi="仿宋" w:hint="eastAsia"/>
          <w:sz w:val="28"/>
          <w:szCs w:val="28"/>
        </w:rPr>
        <w:t>随着近年来金融市场波动，衍生金融工具作为一种较为理想的风险管理工具得到了迅速发展。衍生金融工具自身的不确定性和复杂性使其核算的内容复杂程度较高，</w:t>
      </w:r>
      <w:r>
        <w:rPr>
          <w:rFonts w:ascii="仿宋" w:eastAsia="仿宋" w:hAnsi="仿宋" w:hint="eastAsia"/>
          <w:sz w:val="28"/>
          <w:szCs w:val="28"/>
        </w:rPr>
        <w:t>因此</w:t>
      </w:r>
      <w:r w:rsidRPr="00F376B0">
        <w:rPr>
          <w:rFonts w:ascii="仿宋" w:eastAsia="仿宋" w:hAnsi="仿宋" w:hint="eastAsia"/>
          <w:sz w:val="28"/>
          <w:szCs w:val="28"/>
        </w:rPr>
        <w:t>项目披露复杂度</w:t>
      </w:r>
      <w:r>
        <w:rPr>
          <w:rFonts w:ascii="仿宋" w:eastAsia="仿宋" w:hAnsi="仿宋" w:hint="eastAsia"/>
          <w:sz w:val="28"/>
          <w:szCs w:val="28"/>
        </w:rPr>
        <w:t>也</w:t>
      </w:r>
      <w:r w:rsidRPr="00F376B0">
        <w:rPr>
          <w:rFonts w:ascii="仿宋" w:eastAsia="仿宋" w:hAnsi="仿宋" w:hint="eastAsia"/>
          <w:sz w:val="28"/>
          <w:szCs w:val="28"/>
        </w:rPr>
        <w:t>较高。</w:t>
      </w:r>
    </w:p>
    <w:p w14:paraId="0F60135A" w14:textId="27D5C332" w:rsidR="009D5637" w:rsidRPr="00996AD0"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37" w:name="_Toc108082962"/>
      <w:r>
        <w:rPr>
          <w:rFonts w:ascii="仿宋" w:eastAsia="仿宋" w:hAnsi="仿宋" w:hint="eastAsia"/>
          <w:b/>
          <w:sz w:val="28"/>
          <w:szCs w:val="28"/>
        </w:rPr>
        <w:t>一、</w:t>
      </w:r>
      <w:r w:rsidR="00625601">
        <w:rPr>
          <w:rFonts w:ascii="仿宋" w:eastAsia="仿宋" w:hAnsi="仿宋" w:hint="eastAsia"/>
          <w:b/>
          <w:sz w:val="28"/>
          <w:szCs w:val="28"/>
        </w:rPr>
        <w:t>基本信息</w:t>
      </w:r>
      <w:bookmarkEnd w:id="37"/>
    </w:p>
    <w:p w14:paraId="007FD13F" w14:textId="23FC1012" w:rsidR="00625601" w:rsidRPr="00625601" w:rsidRDefault="00625601" w:rsidP="00F376B0">
      <w:pPr>
        <w:ind w:firstLineChars="200" w:firstLine="560"/>
        <w:rPr>
          <w:rFonts w:ascii="仿宋" w:eastAsia="仿宋" w:hAnsi="仿宋"/>
          <w:sz w:val="28"/>
          <w:szCs w:val="28"/>
        </w:rPr>
      </w:pPr>
      <w:r w:rsidRPr="00625601">
        <w:rPr>
          <w:rFonts w:ascii="仿宋" w:eastAsia="仿宋" w:hAnsi="仿宋" w:hint="eastAsia"/>
          <w:sz w:val="28"/>
          <w:szCs w:val="28"/>
        </w:rPr>
        <w:t>统计的</w:t>
      </w:r>
      <w:r w:rsidRPr="00625601">
        <w:rPr>
          <w:rFonts w:ascii="仿宋" w:eastAsia="仿宋" w:hAnsi="仿宋"/>
          <w:sz w:val="28"/>
          <w:szCs w:val="28"/>
        </w:rPr>
        <w:t>52</w:t>
      </w:r>
      <w:r w:rsidRPr="00625601">
        <w:rPr>
          <w:rFonts w:ascii="仿宋" w:eastAsia="仿宋" w:hAnsi="仿宋" w:hint="eastAsia"/>
          <w:sz w:val="28"/>
          <w:szCs w:val="28"/>
        </w:rPr>
        <w:t>家银行中，叙做衍生业务的</w:t>
      </w:r>
      <w:r w:rsidRPr="00625601">
        <w:rPr>
          <w:rFonts w:ascii="仿宋" w:eastAsia="仿宋" w:hAnsi="仿宋"/>
          <w:sz w:val="28"/>
          <w:szCs w:val="28"/>
        </w:rPr>
        <w:t>37</w:t>
      </w:r>
      <w:r w:rsidRPr="00625601">
        <w:rPr>
          <w:rFonts w:ascii="仿宋" w:eastAsia="仿宋" w:hAnsi="仿宋" w:hint="eastAsia"/>
          <w:sz w:val="28"/>
          <w:szCs w:val="28"/>
        </w:rPr>
        <w:t>家银行均采用名义本金</w:t>
      </w:r>
      <w:proofErr w:type="gramStart"/>
      <w:r w:rsidRPr="00625601">
        <w:rPr>
          <w:rFonts w:ascii="仿宋" w:eastAsia="仿宋" w:hAnsi="仿宋" w:hint="eastAsia"/>
          <w:sz w:val="28"/>
          <w:szCs w:val="28"/>
        </w:rPr>
        <w:t>”</w:t>
      </w:r>
      <w:proofErr w:type="gramEnd"/>
      <w:r w:rsidRPr="00625601">
        <w:rPr>
          <w:rFonts w:ascii="仿宋" w:eastAsia="仿宋" w:hAnsi="仿宋" w:hint="eastAsia"/>
          <w:sz w:val="28"/>
          <w:szCs w:val="28"/>
        </w:rPr>
        <w:t>、“估值资产”和“估值负债”“的基本披露维度，其中绝大部分</w:t>
      </w:r>
      <w:r>
        <w:rPr>
          <w:rFonts w:ascii="仿宋" w:eastAsia="仿宋" w:hAnsi="仿宋" w:hint="eastAsia"/>
          <w:sz w:val="28"/>
          <w:szCs w:val="28"/>
        </w:rPr>
        <w:t>银行采用汇率类产品和利率类产品交叉维度披露，披露的一致性非常高。</w:t>
      </w:r>
    </w:p>
    <w:p w14:paraId="3C68D16B" w14:textId="3CF22E41" w:rsidR="00D46808" w:rsidRPr="00996AD0"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38" w:name="_Toc108082963"/>
      <w:r>
        <w:rPr>
          <w:rFonts w:ascii="仿宋" w:eastAsia="仿宋" w:hAnsi="仿宋" w:hint="eastAsia"/>
          <w:b/>
          <w:sz w:val="28"/>
          <w:szCs w:val="28"/>
        </w:rPr>
        <w:t>二、</w:t>
      </w:r>
      <w:r w:rsidR="00B24028">
        <w:rPr>
          <w:rFonts w:ascii="仿宋" w:eastAsia="仿宋" w:hAnsi="仿宋"/>
          <w:b/>
          <w:sz w:val="28"/>
          <w:szCs w:val="28"/>
        </w:rPr>
        <w:t>风险信息</w:t>
      </w:r>
      <w:bookmarkEnd w:id="38"/>
    </w:p>
    <w:p w14:paraId="74FF57F5" w14:textId="35078537" w:rsidR="00625601" w:rsidRPr="00625601" w:rsidRDefault="00625601" w:rsidP="00625601">
      <w:pPr>
        <w:ind w:firstLineChars="200" w:firstLine="560"/>
        <w:rPr>
          <w:rFonts w:ascii="仿宋" w:eastAsia="仿宋" w:hAnsi="仿宋"/>
          <w:sz w:val="28"/>
          <w:szCs w:val="28"/>
        </w:rPr>
      </w:pPr>
      <w:r w:rsidRPr="00625601">
        <w:rPr>
          <w:rFonts w:ascii="仿宋" w:eastAsia="仿宋" w:hAnsi="仿宋" w:hint="eastAsia"/>
          <w:sz w:val="28"/>
          <w:szCs w:val="28"/>
        </w:rPr>
        <w:t>从统计结果来看，对于汇率风险的披露程度较高，</w:t>
      </w:r>
      <w:r w:rsidRPr="00625601">
        <w:rPr>
          <w:rFonts w:ascii="仿宋" w:eastAsia="仿宋" w:hAnsi="仿宋"/>
          <w:sz w:val="28"/>
          <w:szCs w:val="28"/>
        </w:rPr>
        <w:t>14</w:t>
      </w:r>
      <w:r w:rsidRPr="00625601">
        <w:rPr>
          <w:rFonts w:ascii="仿宋" w:eastAsia="仿宋" w:hAnsi="仿宋" w:hint="eastAsia"/>
          <w:sz w:val="28"/>
          <w:szCs w:val="28"/>
        </w:rPr>
        <w:t>家A+H上市银行，除郑州银行和青岛银行未作披露外均进行汇率风险的披露；叙做衍生业务的</w:t>
      </w:r>
      <w:r w:rsidRPr="00625601">
        <w:rPr>
          <w:rFonts w:ascii="仿宋" w:eastAsia="仿宋" w:hAnsi="仿宋"/>
          <w:sz w:val="28"/>
          <w:szCs w:val="28"/>
        </w:rPr>
        <w:t>16</w:t>
      </w:r>
      <w:r w:rsidRPr="00625601">
        <w:rPr>
          <w:rFonts w:ascii="仿宋" w:eastAsia="仿宋" w:hAnsi="仿宋" w:hint="eastAsia"/>
          <w:sz w:val="28"/>
          <w:szCs w:val="28"/>
        </w:rPr>
        <w:t>家A股上市银行中，1</w:t>
      </w:r>
      <w:r w:rsidRPr="00625601">
        <w:rPr>
          <w:rFonts w:ascii="仿宋" w:eastAsia="仿宋" w:hAnsi="仿宋"/>
          <w:sz w:val="28"/>
          <w:szCs w:val="28"/>
        </w:rPr>
        <w:t>3</w:t>
      </w:r>
      <w:r w:rsidRPr="00625601">
        <w:rPr>
          <w:rFonts w:ascii="仿宋" w:eastAsia="仿宋" w:hAnsi="仿宋" w:hint="eastAsia"/>
          <w:sz w:val="28"/>
          <w:szCs w:val="28"/>
        </w:rPr>
        <w:t>家进行了汇率风险的披露</w:t>
      </w:r>
      <w:r w:rsidR="008960FD">
        <w:rPr>
          <w:rFonts w:ascii="仿宋" w:eastAsia="仿宋" w:hAnsi="仿宋" w:hint="eastAsia"/>
          <w:sz w:val="28"/>
          <w:szCs w:val="28"/>
        </w:rPr>
        <w:t>。</w:t>
      </w:r>
    </w:p>
    <w:p w14:paraId="02DE4B2B" w14:textId="7141437B" w:rsidR="00625601" w:rsidRPr="00625601" w:rsidRDefault="00625601" w:rsidP="00625601">
      <w:pPr>
        <w:ind w:firstLineChars="200" w:firstLine="560"/>
        <w:rPr>
          <w:rFonts w:ascii="仿宋" w:eastAsia="仿宋" w:hAnsi="仿宋"/>
          <w:sz w:val="28"/>
          <w:szCs w:val="28"/>
        </w:rPr>
      </w:pPr>
      <w:r w:rsidRPr="00625601">
        <w:rPr>
          <w:rFonts w:ascii="仿宋" w:eastAsia="仿宋" w:hAnsi="仿宋" w:hint="eastAsia"/>
          <w:sz w:val="28"/>
          <w:szCs w:val="28"/>
        </w:rPr>
        <w:t>利率风险部分的披露程度相对较低，</w:t>
      </w:r>
      <w:r w:rsidRPr="00625601">
        <w:rPr>
          <w:rFonts w:ascii="仿宋" w:eastAsia="仿宋" w:hAnsi="仿宋"/>
          <w:sz w:val="28"/>
          <w:szCs w:val="28"/>
        </w:rPr>
        <w:t>14</w:t>
      </w:r>
      <w:r w:rsidRPr="00625601">
        <w:rPr>
          <w:rFonts w:ascii="仿宋" w:eastAsia="仿宋" w:hAnsi="仿宋" w:hint="eastAsia"/>
          <w:sz w:val="28"/>
          <w:szCs w:val="28"/>
        </w:rPr>
        <w:t>家A+H上市银行中共8家对利率风险进行定量分析，均划分在非计息，</w:t>
      </w:r>
      <w:r w:rsidRPr="00625601">
        <w:rPr>
          <w:rFonts w:ascii="仿宋" w:eastAsia="仿宋" w:hAnsi="仿宋"/>
          <w:sz w:val="28"/>
          <w:szCs w:val="28"/>
        </w:rPr>
        <w:t>16</w:t>
      </w:r>
      <w:r w:rsidRPr="00625601">
        <w:rPr>
          <w:rFonts w:ascii="仿宋" w:eastAsia="仿宋" w:hAnsi="仿宋" w:hint="eastAsia"/>
          <w:sz w:val="28"/>
          <w:szCs w:val="28"/>
        </w:rPr>
        <w:t>家叙做衍生业务的A股上市银行中有</w:t>
      </w:r>
      <w:r w:rsidRPr="00625601">
        <w:rPr>
          <w:rFonts w:ascii="仿宋" w:eastAsia="仿宋" w:hAnsi="仿宋"/>
          <w:sz w:val="28"/>
          <w:szCs w:val="28"/>
        </w:rPr>
        <w:t>12</w:t>
      </w:r>
      <w:r w:rsidRPr="00625601">
        <w:rPr>
          <w:rFonts w:ascii="仿宋" w:eastAsia="仿宋" w:hAnsi="仿宋" w:hint="eastAsia"/>
          <w:sz w:val="28"/>
          <w:szCs w:val="28"/>
        </w:rPr>
        <w:t>家机构对利率风险进行了披露，16家H股上市银行中，叙做衍生业务的7家机构中，5家机构对利率风险进行了披露，均划分在非计息</w:t>
      </w:r>
      <w:r w:rsidR="008960FD">
        <w:rPr>
          <w:rFonts w:ascii="仿宋" w:eastAsia="仿宋" w:hAnsi="仿宋" w:hint="eastAsia"/>
          <w:sz w:val="28"/>
          <w:szCs w:val="28"/>
        </w:rPr>
        <w:t>。</w:t>
      </w:r>
    </w:p>
    <w:p w14:paraId="24F65929" w14:textId="28A0932C" w:rsidR="00625601" w:rsidRPr="00625601" w:rsidRDefault="00625601" w:rsidP="00625601">
      <w:pPr>
        <w:ind w:firstLineChars="200" w:firstLine="560"/>
        <w:rPr>
          <w:rFonts w:ascii="仿宋" w:eastAsia="仿宋" w:hAnsi="仿宋"/>
          <w:sz w:val="28"/>
          <w:szCs w:val="28"/>
        </w:rPr>
      </w:pPr>
      <w:r w:rsidRPr="00625601">
        <w:rPr>
          <w:rFonts w:ascii="仿宋" w:eastAsia="仿宋" w:hAnsi="仿宋" w:hint="eastAsia"/>
          <w:sz w:val="28"/>
          <w:szCs w:val="28"/>
        </w:rPr>
        <w:t>流动性风险中，部分银行选择在到期</w:t>
      </w:r>
      <w:proofErr w:type="gramStart"/>
      <w:r w:rsidRPr="00625601">
        <w:rPr>
          <w:rFonts w:ascii="仿宋" w:eastAsia="仿宋" w:hAnsi="仿宋" w:hint="eastAsia"/>
          <w:sz w:val="28"/>
          <w:szCs w:val="28"/>
        </w:rPr>
        <w:t>日分析</w:t>
      </w:r>
      <w:proofErr w:type="gramEnd"/>
      <w:r w:rsidRPr="00625601">
        <w:rPr>
          <w:rFonts w:ascii="仿宋" w:eastAsia="仿宋" w:hAnsi="仿宋" w:hint="eastAsia"/>
          <w:sz w:val="28"/>
          <w:szCs w:val="28"/>
        </w:rPr>
        <w:t>和未折现现金流分析中择</w:t>
      </w:r>
      <w:proofErr w:type="gramStart"/>
      <w:r w:rsidRPr="00625601">
        <w:rPr>
          <w:rFonts w:ascii="仿宋" w:eastAsia="仿宋" w:hAnsi="仿宋" w:hint="eastAsia"/>
          <w:sz w:val="28"/>
          <w:szCs w:val="28"/>
        </w:rPr>
        <w:t>一</w:t>
      </w:r>
      <w:proofErr w:type="gramEnd"/>
      <w:r w:rsidRPr="00625601">
        <w:rPr>
          <w:rFonts w:ascii="仿宋" w:eastAsia="仿宋" w:hAnsi="仿宋" w:hint="eastAsia"/>
          <w:sz w:val="28"/>
          <w:szCs w:val="28"/>
        </w:rPr>
        <w:t>进行披露，到期</w:t>
      </w:r>
      <w:proofErr w:type="gramStart"/>
      <w:r w:rsidRPr="00625601">
        <w:rPr>
          <w:rFonts w:ascii="仿宋" w:eastAsia="仿宋" w:hAnsi="仿宋" w:hint="eastAsia"/>
          <w:sz w:val="28"/>
          <w:szCs w:val="28"/>
        </w:rPr>
        <w:t>日分析</w:t>
      </w:r>
      <w:proofErr w:type="gramEnd"/>
      <w:r w:rsidRPr="00625601">
        <w:rPr>
          <w:rFonts w:ascii="仿宋" w:eastAsia="仿宋" w:hAnsi="仿宋" w:hint="eastAsia"/>
          <w:sz w:val="28"/>
          <w:szCs w:val="28"/>
        </w:rPr>
        <w:t>中14家A+H上市银行中除中信银行、青岛银行和郑州银行，其余11家均进行了到期</w:t>
      </w:r>
      <w:proofErr w:type="gramStart"/>
      <w:r w:rsidRPr="00625601">
        <w:rPr>
          <w:rFonts w:ascii="仿宋" w:eastAsia="仿宋" w:hAnsi="仿宋" w:hint="eastAsia"/>
          <w:sz w:val="28"/>
          <w:szCs w:val="28"/>
        </w:rPr>
        <w:t>日分析</w:t>
      </w:r>
      <w:proofErr w:type="gramEnd"/>
      <w:r w:rsidRPr="00625601">
        <w:rPr>
          <w:rFonts w:ascii="仿宋" w:eastAsia="仿宋" w:hAnsi="仿宋" w:hint="eastAsia"/>
          <w:sz w:val="28"/>
          <w:szCs w:val="28"/>
        </w:rPr>
        <w:t>披露，披露程度较高，上述银行以衍生金融工具名义本金或衍生金融资产/负债为披露口径进行披露，披露维</w:t>
      </w:r>
      <w:proofErr w:type="gramStart"/>
      <w:r w:rsidRPr="00625601">
        <w:rPr>
          <w:rFonts w:ascii="仿宋" w:eastAsia="仿宋" w:hAnsi="仿宋" w:hint="eastAsia"/>
          <w:sz w:val="28"/>
          <w:szCs w:val="28"/>
        </w:rPr>
        <w:t>度存在</w:t>
      </w:r>
      <w:proofErr w:type="gramEnd"/>
      <w:r w:rsidRPr="00625601">
        <w:rPr>
          <w:rFonts w:ascii="仿宋" w:eastAsia="仿宋" w:hAnsi="仿宋" w:hint="eastAsia"/>
          <w:sz w:val="28"/>
          <w:szCs w:val="28"/>
        </w:rPr>
        <w:t>一定差异。其他A股上市银行中，</w:t>
      </w:r>
      <w:r w:rsidRPr="00625601">
        <w:rPr>
          <w:rFonts w:ascii="仿宋" w:eastAsia="仿宋" w:hAnsi="仿宋" w:hint="eastAsia"/>
          <w:sz w:val="28"/>
          <w:szCs w:val="28"/>
        </w:rPr>
        <w:lastRenderedPageBreak/>
        <w:t>叙做衍生业务的16家机构中共有6家进行了到日期分析披露，披露度较低。7家叙做衍生业务的H股上市银行中，5家进行了到期日披露。进行未折现合同现金流披露的银行均采用净额结算、全额结算两项维度进行定量分析，但对未折现合同现金流进行定性分析的较少，可以考虑对该部分的披露进行定性、定量结合披露</w:t>
      </w:r>
      <w:r w:rsidR="008960FD">
        <w:rPr>
          <w:rFonts w:ascii="仿宋" w:eastAsia="仿宋" w:hAnsi="仿宋" w:hint="eastAsia"/>
          <w:sz w:val="28"/>
          <w:szCs w:val="28"/>
        </w:rPr>
        <w:t>。</w:t>
      </w:r>
    </w:p>
    <w:p w14:paraId="00D83042" w14:textId="77777777" w:rsidR="00625601" w:rsidRPr="00625601" w:rsidRDefault="00625601" w:rsidP="00625601">
      <w:pPr>
        <w:ind w:firstLineChars="200" w:firstLine="560"/>
        <w:rPr>
          <w:rFonts w:ascii="仿宋" w:eastAsia="仿宋" w:hAnsi="仿宋"/>
          <w:sz w:val="28"/>
          <w:szCs w:val="28"/>
        </w:rPr>
      </w:pPr>
      <w:r w:rsidRPr="00625601">
        <w:rPr>
          <w:rFonts w:ascii="仿宋" w:eastAsia="仿宋" w:hAnsi="仿宋" w:hint="eastAsia"/>
          <w:sz w:val="28"/>
          <w:szCs w:val="28"/>
        </w:rPr>
        <w:t>目前监管对交易对手信用风险暴露定量信息披露未做出明确要求，故各家银行披露差异较大，如工商银行仅在报告附注中披露衍生金融工具的交易对手信用风险暴露合计，农行在报告附注中仅披露了衍生金融工具的交易对手净信用风险暴露金额。</w:t>
      </w:r>
    </w:p>
    <w:p w14:paraId="601C89F2" w14:textId="7DCDF2F4" w:rsidR="00B24028"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39" w:name="_Toc108082964"/>
      <w:r>
        <w:rPr>
          <w:rFonts w:ascii="仿宋" w:eastAsia="仿宋" w:hAnsi="仿宋" w:hint="eastAsia"/>
          <w:b/>
          <w:sz w:val="28"/>
          <w:szCs w:val="28"/>
        </w:rPr>
        <w:t>三、</w:t>
      </w:r>
      <w:r w:rsidR="00F376B0" w:rsidRPr="00B24028">
        <w:rPr>
          <w:rFonts w:ascii="仿宋" w:eastAsia="仿宋" w:hAnsi="仿宋"/>
          <w:b/>
          <w:sz w:val="28"/>
          <w:szCs w:val="28"/>
        </w:rPr>
        <w:t>其他信息</w:t>
      </w:r>
      <w:bookmarkEnd w:id="39"/>
    </w:p>
    <w:p w14:paraId="0DFD55D4" w14:textId="3291A585" w:rsidR="00142A4F" w:rsidRPr="00142A4F" w:rsidRDefault="00142A4F" w:rsidP="00142A4F">
      <w:pPr>
        <w:ind w:firstLineChars="200" w:firstLine="560"/>
        <w:rPr>
          <w:rFonts w:ascii="仿宋" w:eastAsia="仿宋" w:hAnsi="仿宋"/>
          <w:sz w:val="28"/>
          <w:szCs w:val="28"/>
        </w:rPr>
      </w:pPr>
      <w:r w:rsidRPr="00142A4F">
        <w:rPr>
          <w:rFonts w:ascii="仿宋" w:eastAsia="仿宋" w:hAnsi="仿宋" w:hint="eastAsia"/>
          <w:sz w:val="28"/>
          <w:szCs w:val="28"/>
        </w:rPr>
        <w:t>外币金融资产和外币金融负债的披露程度较低，</w:t>
      </w:r>
      <w:r w:rsidRPr="00142A4F">
        <w:rPr>
          <w:rFonts w:ascii="仿宋" w:eastAsia="仿宋" w:hAnsi="仿宋"/>
          <w:sz w:val="28"/>
          <w:szCs w:val="28"/>
        </w:rPr>
        <w:t>14</w:t>
      </w:r>
      <w:r w:rsidRPr="00142A4F">
        <w:rPr>
          <w:rFonts w:ascii="仿宋" w:eastAsia="仿宋" w:hAnsi="仿宋" w:hint="eastAsia"/>
          <w:sz w:val="28"/>
          <w:szCs w:val="28"/>
        </w:rPr>
        <w:t>家A</w:t>
      </w:r>
      <w:r w:rsidRPr="00142A4F">
        <w:rPr>
          <w:rFonts w:ascii="仿宋" w:eastAsia="仿宋" w:hAnsi="仿宋"/>
          <w:sz w:val="28"/>
          <w:szCs w:val="28"/>
        </w:rPr>
        <w:t>+</w:t>
      </w:r>
      <w:r w:rsidRPr="00142A4F">
        <w:rPr>
          <w:rFonts w:ascii="仿宋" w:eastAsia="仿宋" w:hAnsi="仿宋" w:hint="eastAsia"/>
          <w:sz w:val="28"/>
          <w:szCs w:val="28"/>
        </w:rPr>
        <w:t>H上市银行中仅中国银行进行了披露，其他A股上市银行中，仅兴业银行对该部分进行了披露，其他H股上市银行中无机构披露该部分内容</w:t>
      </w:r>
      <w:r w:rsidR="008960FD">
        <w:rPr>
          <w:rFonts w:ascii="仿宋" w:eastAsia="仿宋" w:hAnsi="仿宋" w:hint="eastAsia"/>
          <w:sz w:val="28"/>
          <w:szCs w:val="28"/>
        </w:rPr>
        <w:t>。</w:t>
      </w:r>
    </w:p>
    <w:p w14:paraId="4AD252D3" w14:textId="77777777" w:rsidR="00142A4F" w:rsidRPr="00142A4F" w:rsidRDefault="00142A4F" w:rsidP="00142A4F">
      <w:pPr>
        <w:ind w:firstLineChars="200" w:firstLine="560"/>
        <w:rPr>
          <w:rFonts w:ascii="仿宋" w:eastAsia="仿宋" w:hAnsi="仿宋"/>
          <w:sz w:val="28"/>
          <w:szCs w:val="28"/>
        </w:rPr>
      </w:pPr>
      <w:r w:rsidRPr="00142A4F">
        <w:rPr>
          <w:rFonts w:ascii="仿宋" w:eastAsia="仿宋" w:hAnsi="仿宋" w:hint="eastAsia"/>
          <w:sz w:val="28"/>
          <w:szCs w:val="28"/>
        </w:rPr>
        <w:t>商业银行资本监管配套政策文件对资本构成信息有明确要求并提供披露模板，故各银行对此信息的披露方式基本一致。</w:t>
      </w:r>
    </w:p>
    <w:p w14:paraId="3E4C9BBE" w14:textId="77777777" w:rsidR="006C0538" w:rsidRDefault="006C0538">
      <w:pPr>
        <w:widowControl/>
        <w:jc w:val="left"/>
        <w:rPr>
          <w:rFonts w:ascii="仿宋" w:eastAsia="仿宋" w:hAnsi="仿宋"/>
          <w:b/>
          <w:sz w:val="28"/>
          <w:szCs w:val="28"/>
        </w:rPr>
      </w:pPr>
      <w:r>
        <w:rPr>
          <w:rFonts w:ascii="仿宋" w:eastAsia="仿宋" w:hAnsi="仿宋"/>
          <w:b/>
          <w:sz w:val="28"/>
          <w:szCs w:val="28"/>
        </w:rPr>
        <w:br w:type="page"/>
      </w:r>
    </w:p>
    <w:p w14:paraId="32984510" w14:textId="5C518448" w:rsidR="001E7F58" w:rsidRPr="00502136" w:rsidRDefault="00F95896" w:rsidP="005A0E83">
      <w:pPr>
        <w:spacing w:beforeLines="100" w:before="312" w:afterLines="100" w:after="312"/>
        <w:ind w:firstLineChars="650" w:firstLine="1827"/>
        <w:outlineLvl w:val="1"/>
        <w:rPr>
          <w:rFonts w:ascii="仿宋" w:eastAsia="仿宋" w:hAnsi="仿宋"/>
          <w:b/>
          <w:sz w:val="28"/>
          <w:szCs w:val="28"/>
        </w:rPr>
      </w:pPr>
      <w:bookmarkStart w:id="40" w:name="_Toc108082965"/>
      <w:r>
        <w:rPr>
          <w:rFonts w:ascii="仿宋" w:eastAsia="仿宋" w:hAnsi="仿宋" w:hint="eastAsia"/>
          <w:b/>
          <w:sz w:val="28"/>
          <w:szCs w:val="28"/>
        </w:rPr>
        <w:lastRenderedPageBreak/>
        <w:t xml:space="preserve">第四节 </w:t>
      </w:r>
      <w:r w:rsidR="001E7F58" w:rsidRPr="00502136">
        <w:rPr>
          <w:rFonts w:ascii="仿宋" w:eastAsia="仿宋" w:hAnsi="仿宋"/>
          <w:b/>
          <w:sz w:val="28"/>
          <w:szCs w:val="28"/>
        </w:rPr>
        <w:t>“贷款及垫款”项目的披露</w:t>
      </w:r>
      <w:bookmarkEnd w:id="40"/>
    </w:p>
    <w:p w14:paraId="2EBE45E9" w14:textId="77777777" w:rsidR="008960FD" w:rsidRPr="008960FD" w:rsidRDefault="008960FD" w:rsidP="00B673BB">
      <w:pPr>
        <w:ind w:firstLineChars="202" w:firstLine="566"/>
        <w:rPr>
          <w:rFonts w:ascii="仿宋" w:eastAsia="仿宋" w:hAnsi="仿宋"/>
          <w:sz w:val="28"/>
          <w:szCs w:val="28"/>
        </w:rPr>
      </w:pPr>
      <w:r w:rsidRPr="008960FD">
        <w:rPr>
          <w:rFonts w:ascii="仿宋" w:eastAsia="仿宋" w:hAnsi="仿宋" w:hint="eastAsia"/>
          <w:sz w:val="28"/>
          <w:szCs w:val="28"/>
        </w:rPr>
        <w:t>“贷款</w:t>
      </w:r>
      <w:r w:rsidRPr="008960FD">
        <w:rPr>
          <w:rFonts w:ascii="仿宋" w:eastAsia="仿宋" w:hAnsi="仿宋"/>
          <w:sz w:val="28"/>
          <w:szCs w:val="28"/>
        </w:rPr>
        <w:t>和垫款</w:t>
      </w:r>
      <w:r w:rsidRPr="008960FD">
        <w:rPr>
          <w:rFonts w:ascii="仿宋" w:eastAsia="仿宋" w:hAnsi="仿宋" w:hint="eastAsia"/>
          <w:sz w:val="28"/>
          <w:szCs w:val="28"/>
        </w:rPr>
        <w:t>”项目是</w:t>
      </w:r>
      <w:r w:rsidRPr="008960FD">
        <w:rPr>
          <w:rFonts w:ascii="仿宋" w:eastAsia="仿宋" w:hAnsi="仿宋"/>
          <w:sz w:val="28"/>
          <w:szCs w:val="28"/>
        </w:rPr>
        <w:t>银行业报表中</w:t>
      </w:r>
      <w:r w:rsidRPr="008960FD">
        <w:rPr>
          <w:rFonts w:ascii="仿宋" w:eastAsia="仿宋" w:hAnsi="仿宋" w:hint="eastAsia"/>
          <w:sz w:val="28"/>
          <w:szCs w:val="28"/>
        </w:rPr>
        <w:t>体量</w:t>
      </w:r>
      <w:r w:rsidRPr="008960FD">
        <w:rPr>
          <w:rFonts w:ascii="仿宋" w:eastAsia="仿宋" w:hAnsi="仿宋"/>
          <w:sz w:val="28"/>
          <w:szCs w:val="28"/>
        </w:rPr>
        <w:t>最大、最为重要的部分</w:t>
      </w:r>
      <w:r w:rsidRPr="008960FD">
        <w:rPr>
          <w:rFonts w:ascii="仿宋" w:eastAsia="仿宋" w:hAnsi="仿宋" w:hint="eastAsia"/>
          <w:sz w:val="28"/>
          <w:szCs w:val="28"/>
        </w:rPr>
        <w:t>，同业</w:t>
      </w:r>
      <w:r w:rsidRPr="008960FD">
        <w:rPr>
          <w:rFonts w:ascii="仿宋" w:eastAsia="仿宋" w:hAnsi="仿宋"/>
          <w:sz w:val="28"/>
          <w:szCs w:val="28"/>
        </w:rPr>
        <w:t>间</w:t>
      </w:r>
      <w:r w:rsidRPr="008960FD">
        <w:rPr>
          <w:rFonts w:ascii="仿宋" w:eastAsia="仿宋" w:hAnsi="仿宋" w:hint="eastAsia"/>
          <w:sz w:val="28"/>
          <w:szCs w:val="28"/>
        </w:rPr>
        <w:t>在贷款</w:t>
      </w:r>
      <w:r w:rsidRPr="008960FD">
        <w:rPr>
          <w:rFonts w:ascii="仿宋" w:eastAsia="仿宋" w:hAnsi="仿宋"/>
          <w:sz w:val="28"/>
          <w:szCs w:val="28"/>
        </w:rPr>
        <w:t>产品</w:t>
      </w:r>
      <w:r w:rsidRPr="008960FD">
        <w:rPr>
          <w:rFonts w:ascii="仿宋" w:eastAsia="仿宋" w:hAnsi="仿宋" w:hint="eastAsia"/>
          <w:sz w:val="28"/>
          <w:szCs w:val="28"/>
        </w:rPr>
        <w:t>设计</w:t>
      </w:r>
      <w:r w:rsidRPr="008960FD">
        <w:rPr>
          <w:rFonts w:ascii="仿宋" w:eastAsia="仿宋" w:hAnsi="仿宋"/>
          <w:sz w:val="28"/>
          <w:szCs w:val="28"/>
        </w:rPr>
        <w:t>、业务模式、会计确认、信息披露</w:t>
      </w:r>
      <w:r w:rsidRPr="008960FD">
        <w:rPr>
          <w:rFonts w:ascii="仿宋" w:eastAsia="仿宋" w:hAnsi="仿宋" w:hint="eastAsia"/>
          <w:sz w:val="28"/>
          <w:szCs w:val="28"/>
        </w:rPr>
        <w:t>等</w:t>
      </w:r>
      <w:r w:rsidRPr="008960FD">
        <w:rPr>
          <w:rFonts w:ascii="仿宋" w:eastAsia="仿宋" w:hAnsi="仿宋"/>
          <w:sz w:val="28"/>
          <w:szCs w:val="28"/>
        </w:rPr>
        <w:t>方面标准化程度较高</w:t>
      </w:r>
      <w:r w:rsidRPr="008960FD">
        <w:rPr>
          <w:rFonts w:ascii="仿宋" w:eastAsia="仿宋" w:hAnsi="仿宋" w:hint="eastAsia"/>
          <w:sz w:val="28"/>
          <w:szCs w:val="28"/>
        </w:rPr>
        <w:t>。在</w:t>
      </w:r>
      <w:r w:rsidRPr="008960FD">
        <w:rPr>
          <w:rFonts w:ascii="仿宋" w:eastAsia="仿宋" w:hAnsi="仿宋"/>
          <w:sz w:val="28"/>
          <w:szCs w:val="28"/>
        </w:rPr>
        <w:t>新旧两套准则下，</w:t>
      </w:r>
      <w:r w:rsidRPr="008960FD">
        <w:rPr>
          <w:rFonts w:ascii="仿宋" w:eastAsia="仿宋" w:hAnsi="仿宋" w:hint="eastAsia"/>
          <w:sz w:val="28"/>
          <w:szCs w:val="28"/>
        </w:rPr>
        <w:t>银行业</w:t>
      </w:r>
      <w:r w:rsidRPr="008960FD">
        <w:rPr>
          <w:rFonts w:ascii="仿宋" w:eastAsia="仿宋" w:hAnsi="仿宋"/>
          <w:sz w:val="28"/>
          <w:szCs w:val="28"/>
        </w:rPr>
        <w:t>整体</w:t>
      </w:r>
      <w:r w:rsidRPr="008960FD">
        <w:rPr>
          <w:rFonts w:ascii="仿宋" w:eastAsia="仿宋" w:hAnsi="仿宋" w:hint="eastAsia"/>
          <w:sz w:val="28"/>
          <w:szCs w:val="28"/>
        </w:rPr>
        <w:t>对于</w:t>
      </w:r>
      <w:r w:rsidRPr="008960FD">
        <w:rPr>
          <w:rFonts w:ascii="仿宋" w:eastAsia="仿宋" w:hAnsi="仿宋"/>
          <w:sz w:val="28"/>
          <w:szCs w:val="28"/>
        </w:rPr>
        <w:t>贷款业务在会计政策、</w:t>
      </w:r>
      <w:r w:rsidRPr="008960FD">
        <w:rPr>
          <w:rFonts w:ascii="仿宋" w:eastAsia="仿宋" w:hAnsi="仿宋" w:hint="eastAsia"/>
          <w:sz w:val="28"/>
          <w:szCs w:val="28"/>
        </w:rPr>
        <w:t>基本</w:t>
      </w:r>
      <w:r w:rsidRPr="008960FD">
        <w:rPr>
          <w:rFonts w:ascii="仿宋" w:eastAsia="仿宋" w:hAnsi="仿宋"/>
          <w:sz w:val="28"/>
          <w:szCs w:val="28"/>
        </w:rPr>
        <w:t>信息（</w:t>
      </w:r>
      <w:r w:rsidRPr="008960FD">
        <w:rPr>
          <w:rFonts w:ascii="仿宋" w:eastAsia="仿宋" w:hAnsi="仿宋" w:hint="eastAsia"/>
          <w:sz w:val="28"/>
          <w:szCs w:val="28"/>
        </w:rPr>
        <w:t>本金</w:t>
      </w:r>
      <w:r w:rsidRPr="008960FD">
        <w:rPr>
          <w:rFonts w:ascii="仿宋" w:eastAsia="仿宋" w:hAnsi="仿宋"/>
          <w:sz w:val="28"/>
          <w:szCs w:val="28"/>
        </w:rPr>
        <w:t>、损益等）</w:t>
      </w:r>
      <w:r w:rsidRPr="008960FD">
        <w:rPr>
          <w:rFonts w:ascii="仿宋" w:eastAsia="仿宋" w:hAnsi="仿宋" w:hint="eastAsia"/>
          <w:sz w:val="28"/>
          <w:szCs w:val="28"/>
        </w:rPr>
        <w:t>、</w:t>
      </w:r>
      <w:r w:rsidRPr="008960FD">
        <w:rPr>
          <w:rFonts w:ascii="仿宋" w:eastAsia="仿宋" w:hAnsi="仿宋"/>
          <w:sz w:val="28"/>
          <w:szCs w:val="28"/>
        </w:rPr>
        <w:t>金融风险</w:t>
      </w:r>
      <w:r w:rsidRPr="008960FD">
        <w:rPr>
          <w:rFonts w:ascii="仿宋" w:eastAsia="仿宋" w:hAnsi="仿宋" w:hint="eastAsia"/>
          <w:sz w:val="28"/>
          <w:szCs w:val="28"/>
        </w:rPr>
        <w:t>（信用</w:t>
      </w:r>
      <w:r w:rsidRPr="008960FD">
        <w:rPr>
          <w:rFonts w:ascii="仿宋" w:eastAsia="仿宋" w:hAnsi="仿宋"/>
          <w:sz w:val="28"/>
          <w:szCs w:val="28"/>
        </w:rPr>
        <w:t>、汇率、利率和流动性</w:t>
      </w:r>
      <w:r w:rsidRPr="008960FD">
        <w:rPr>
          <w:rFonts w:ascii="仿宋" w:eastAsia="仿宋" w:hAnsi="仿宋" w:hint="eastAsia"/>
          <w:sz w:val="28"/>
          <w:szCs w:val="28"/>
        </w:rPr>
        <w:t>）的</w:t>
      </w:r>
      <w:r w:rsidRPr="008960FD">
        <w:rPr>
          <w:rFonts w:ascii="仿宋" w:eastAsia="仿宋" w:hAnsi="仿宋"/>
          <w:sz w:val="28"/>
          <w:szCs w:val="28"/>
        </w:rPr>
        <w:t>定性定量披露方面都已经较为</w:t>
      </w:r>
      <w:r w:rsidRPr="008960FD">
        <w:rPr>
          <w:rFonts w:ascii="仿宋" w:eastAsia="仿宋" w:hAnsi="仿宋" w:hint="eastAsia"/>
          <w:sz w:val="28"/>
          <w:szCs w:val="28"/>
        </w:rPr>
        <w:t>完备</w:t>
      </w:r>
      <w:r w:rsidRPr="008960FD">
        <w:rPr>
          <w:rFonts w:ascii="仿宋" w:eastAsia="仿宋" w:hAnsi="仿宋"/>
          <w:sz w:val="28"/>
          <w:szCs w:val="28"/>
        </w:rPr>
        <w:t>。</w:t>
      </w:r>
      <w:r w:rsidRPr="008960FD">
        <w:rPr>
          <w:rFonts w:ascii="仿宋" w:eastAsia="仿宋" w:hAnsi="仿宋" w:hint="eastAsia"/>
          <w:sz w:val="28"/>
          <w:szCs w:val="28"/>
        </w:rPr>
        <w:t>新</w:t>
      </w:r>
      <w:r w:rsidRPr="008960FD">
        <w:rPr>
          <w:rFonts w:ascii="仿宋" w:eastAsia="仿宋" w:hAnsi="仿宋"/>
          <w:sz w:val="28"/>
          <w:szCs w:val="28"/>
        </w:rPr>
        <w:t>金融工具</w:t>
      </w:r>
      <w:r w:rsidRPr="008960FD">
        <w:rPr>
          <w:rFonts w:ascii="仿宋" w:eastAsia="仿宋" w:hAnsi="仿宋" w:hint="eastAsia"/>
          <w:sz w:val="28"/>
          <w:szCs w:val="28"/>
        </w:rPr>
        <w:t>准则</w:t>
      </w:r>
      <w:r w:rsidRPr="008960FD">
        <w:rPr>
          <w:rFonts w:ascii="仿宋" w:eastAsia="仿宋" w:hAnsi="仿宋"/>
          <w:sz w:val="28"/>
          <w:szCs w:val="28"/>
        </w:rPr>
        <w:t>对贷款披露</w:t>
      </w:r>
      <w:r w:rsidRPr="008960FD">
        <w:rPr>
          <w:rFonts w:ascii="仿宋" w:eastAsia="仿宋" w:hAnsi="仿宋" w:hint="eastAsia"/>
          <w:sz w:val="28"/>
          <w:szCs w:val="28"/>
        </w:rPr>
        <w:t>的</w:t>
      </w:r>
      <w:r w:rsidRPr="008960FD">
        <w:rPr>
          <w:rFonts w:ascii="仿宋" w:eastAsia="仿宋" w:hAnsi="仿宋"/>
          <w:sz w:val="28"/>
          <w:szCs w:val="28"/>
        </w:rPr>
        <w:t>影响主要体现在：一</w:t>
      </w:r>
      <w:r w:rsidRPr="008960FD">
        <w:rPr>
          <w:rFonts w:ascii="仿宋" w:eastAsia="仿宋" w:hAnsi="仿宋" w:hint="eastAsia"/>
          <w:sz w:val="28"/>
          <w:szCs w:val="28"/>
        </w:rPr>
        <w:t>是</w:t>
      </w:r>
      <w:r w:rsidRPr="008960FD">
        <w:rPr>
          <w:rFonts w:ascii="仿宋" w:eastAsia="仿宋" w:hAnsi="仿宋"/>
          <w:sz w:val="28"/>
          <w:szCs w:val="28"/>
        </w:rPr>
        <w:t>计量属性</w:t>
      </w:r>
      <w:r w:rsidRPr="008960FD">
        <w:rPr>
          <w:rFonts w:ascii="仿宋" w:eastAsia="仿宋" w:hAnsi="仿宋" w:hint="eastAsia"/>
          <w:sz w:val="28"/>
          <w:szCs w:val="28"/>
        </w:rPr>
        <w:t>从</w:t>
      </w:r>
      <w:r w:rsidRPr="008960FD">
        <w:rPr>
          <w:rFonts w:ascii="仿宋" w:eastAsia="仿宋" w:hAnsi="仿宋"/>
          <w:sz w:val="28"/>
          <w:szCs w:val="28"/>
        </w:rPr>
        <w:t>单一的摊</w:t>
      </w:r>
      <w:proofErr w:type="gramStart"/>
      <w:r w:rsidRPr="008960FD">
        <w:rPr>
          <w:rFonts w:ascii="仿宋" w:eastAsia="仿宋" w:hAnsi="仿宋"/>
          <w:sz w:val="28"/>
          <w:szCs w:val="28"/>
        </w:rPr>
        <w:t>余成本</w:t>
      </w:r>
      <w:proofErr w:type="gramEnd"/>
      <w:r w:rsidRPr="008960FD">
        <w:rPr>
          <w:rFonts w:ascii="仿宋" w:eastAsia="仿宋" w:hAnsi="仿宋" w:hint="eastAsia"/>
          <w:sz w:val="28"/>
          <w:szCs w:val="28"/>
        </w:rPr>
        <w:t>变为</w:t>
      </w:r>
      <w:r w:rsidRPr="008960FD">
        <w:rPr>
          <w:rFonts w:ascii="仿宋" w:eastAsia="仿宋" w:hAnsi="仿宋"/>
          <w:sz w:val="28"/>
          <w:szCs w:val="28"/>
        </w:rPr>
        <w:t>公允价值</w:t>
      </w:r>
      <w:proofErr w:type="gramStart"/>
      <w:r w:rsidRPr="008960FD">
        <w:rPr>
          <w:rFonts w:ascii="仿宋" w:eastAsia="仿宋" w:hAnsi="仿宋"/>
          <w:sz w:val="28"/>
          <w:szCs w:val="28"/>
        </w:rPr>
        <w:t>和摊余成本</w:t>
      </w:r>
      <w:proofErr w:type="gramEnd"/>
      <w:r w:rsidRPr="008960FD">
        <w:rPr>
          <w:rFonts w:ascii="仿宋" w:eastAsia="仿宋" w:hAnsi="仿宋"/>
          <w:sz w:val="28"/>
          <w:szCs w:val="28"/>
        </w:rPr>
        <w:t>并存，</w:t>
      </w:r>
      <w:r w:rsidRPr="008960FD">
        <w:rPr>
          <w:rFonts w:ascii="仿宋" w:eastAsia="仿宋" w:hAnsi="仿宋" w:hint="eastAsia"/>
          <w:sz w:val="28"/>
          <w:szCs w:val="28"/>
        </w:rPr>
        <w:t>二是预期信用损失增加</w:t>
      </w:r>
      <w:r w:rsidRPr="008960FD">
        <w:rPr>
          <w:rFonts w:ascii="仿宋" w:eastAsia="仿宋" w:hAnsi="仿宋"/>
          <w:sz w:val="28"/>
          <w:szCs w:val="28"/>
        </w:rPr>
        <w:t>三阶段</w:t>
      </w:r>
      <w:r w:rsidRPr="008960FD">
        <w:rPr>
          <w:rFonts w:ascii="仿宋" w:eastAsia="仿宋" w:hAnsi="仿宋" w:hint="eastAsia"/>
          <w:sz w:val="28"/>
          <w:szCs w:val="28"/>
        </w:rPr>
        <w:t>的</w:t>
      </w:r>
      <w:r w:rsidRPr="008960FD">
        <w:rPr>
          <w:rFonts w:ascii="仿宋" w:eastAsia="仿宋" w:hAnsi="仿宋"/>
          <w:sz w:val="28"/>
          <w:szCs w:val="28"/>
        </w:rPr>
        <w:t>披露要求，三是</w:t>
      </w:r>
      <w:r w:rsidRPr="008960FD">
        <w:rPr>
          <w:rFonts w:ascii="仿宋" w:eastAsia="仿宋" w:hAnsi="仿宋" w:hint="eastAsia"/>
          <w:sz w:val="28"/>
          <w:szCs w:val="28"/>
        </w:rPr>
        <w:t>信用</w:t>
      </w:r>
      <w:r w:rsidRPr="008960FD">
        <w:rPr>
          <w:rFonts w:ascii="仿宋" w:eastAsia="仿宋" w:hAnsi="仿宋"/>
          <w:sz w:val="28"/>
          <w:szCs w:val="28"/>
        </w:rPr>
        <w:t>风险</w:t>
      </w:r>
      <w:r w:rsidRPr="008960FD">
        <w:rPr>
          <w:rFonts w:ascii="仿宋" w:eastAsia="仿宋" w:hAnsi="仿宋" w:hint="eastAsia"/>
          <w:sz w:val="28"/>
          <w:szCs w:val="28"/>
        </w:rPr>
        <w:t>定性</w:t>
      </w:r>
      <w:r w:rsidRPr="008960FD">
        <w:rPr>
          <w:rFonts w:ascii="仿宋" w:eastAsia="仿宋" w:hAnsi="仿宋"/>
          <w:sz w:val="28"/>
          <w:szCs w:val="28"/>
        </w:rPr>
        <w:t>定量披露要求显著增加。</w:t>
      </w:r>
    </w:p>
    <w:p w14:paraId="32D8EA85" w14:textId="04437C4F" w:rsidR="007F3C1A" w:rsidRDefault="008960FD" w:rsidP="009F457B">
      <w:pPr>
        <w:ind w:firstLineChars="202" w:firstLine="566"/>
        <w:rPr>
          <w:rFonts w:ascii="仿宋" w:eastAsia="仿宋" w:hAnsi="仿宋"/>
          <w:sz w:val="28"/>
          <w:szCs w:val="28"/>
        </w:rPr>
      </w:pPr>
      <w:r w:rsidRPr="008960FD">
        <w:rPr>
          <w:rFonts w:ascii="仿宋" w:eastAsia="仿宋" w:hAnsi="仿宋" w:hint="eastAsia"/>
          <w:sz w:val="28"/>
          <w:szCs w:val="28"/>
        </w:rPr>
        <w:t>根据</w:t>
      </w:r>
      <w:r w:rsidRPr="008960FD">
        <w:rPr>
          <w:rFonts w:ascii="仿宋" w:eastAsia="仿宋" w:hAnsi="仿宋"/>
          <w:sz w:val="28"/>
          <w:szCs w:val="28"/>
        </w:rPr>
        <w:t>财政部的相关规定，</w:t>
      </w:r>
      <w:r w:rsidRPr="008960FD">
        <w:rPr>
          <w:rFonts w:ascii="仿宋" w:eastAsia="仿宋" w:hAnsi="仿宋" w:hint="eastAsia"/>
          <w:sz w:val="28"/>
          <w:szCs w:val="28"/>
        </w:rPr>
        <w:t>2019年</w:t>
      </w:r>
      <w:r w:rsidRPr="008960FD">
        <w:rPr>
          <w:rFonts w:ascii="仿宋" w:eastAsia="仿宋" w:hAnsi="仿宋"/>
          <w:sz w:val="28"/>
          <w:szCs w:val="28"/>
        </w:rPr>
        <w:t>是</w:t>
      </w:r>
      <w:r w:rsidRPr="008960FD">
        <w:rPr>
          <w:rFonts w:ascii="仿宋" w:eastAsia="仿宋" w:hAnsi="仿宋" w:hint="eastAsia"/>
          <w:sz w:val="28"/>
          <w:szCs w:val="28"/>
        </w:rPr>
        <w:t>所有上市银行（含境内外</w:t>
      </w:r>
      <w:r w:rsidRPr="008960FD">
        <w:rPr>
          <w:rFonts w:ascii="仿宋" w:eastAsia="仿宋" w:hAnsi="仿宋"/>
          <w:sz w:val="28"/>
          <w:szCs w:val="28"/>
        </w:rPr>
        <w:t>两地上市、境内上市、境外上市</w:t>
      </w:r>
      <w:r w:rsidRPr="008960FD">
        <w:rPr>
          <w:rFonts w:ascii="仿宋" w:eastAsia="仿宋" w:hAnsi="仿宋" w:hint="eastAsia"/>
          <w:sz w:val="28"/>
          <w:szCs w:val="28"/>
        </w:rPr>
        <w:t>）均</w:t>
      </w:r>
      <w:r w:rsidRPr="008960FD">
        <w:rPr>
          <w:rFonts w:ascii="仿宋" w:eastAsia="仿宋" w:hAnsi="仿宋"/>
          <w:sz w:val="28"/>
          <w:szCs w:val="28"/>
        </w:rPr>
        <w:t>需</w:t>
      </w:r>
      <w:r w:rsidRPr="008960FD">
        <w:rPr>
          <w:rFonts w:ascii="仿宋" w:eastAsia="仿宋" w:hAnsi="仿宋" w:hint="eastAsia"/>
          <w:sz w:val="28"/>
          <w:szCs w:val="28"/>
        </w:rPr>
        <w:t>全面实施新金融工具准则的首年，</w:t>
      </w:r>
      <w:r w:rsidRPr="008960FD">
        <w:rPr>
          <w:rFonts w:ascii="仿宋" w:eastAsia="仿宋" w:hAnsi="仿宋"/>
          <w:sz w:val="28"/>
          <w:szCs w:val="28"/>
        </w:rPr>
        <w:t>我们依据</w:t>
      </w:r>
      <w:r w:rsidRPr="008960FD">
        <w:rPr>
          <w:rFonts w:ascii="仿宋" w:eastAsia="仿宋" w:hAnsi="仿宋" w:hint="eastAsia"/>
          <w:sz w:val="28"/>
          <w:szCs w:val="28"/>
        </w:rPr>
        <w:t>52家</w:t>
      </w:r>
      <w:r w:rsidRPr="008960FD">
        <w:rPr>
          <w:rFonts w:ascii="仿宋" w:eastAsia="仿宋" w:hAnsi="仿宋"/>
          <w:sz w:val="28"/>
          <w:szCs w:val="28"/>
        </w:rPr>
        <w:t>上市银行发布的</w:t>
      </w:r>
      <w:r w:rsidRPr="008960FD">
        <w:rPr>
          <w:rFonts w:ascii="仿宋" w:eastAsia="仿宋" w:hAnsi="仿宋" w:hint="eastAsia"/>
          <w:sz w:val="28"/>
          <w:szCs w:val="28"/>
        </w:rPr>
        <w:t>2019年年报</w:t>
      </w:r>
      <w:r w:rsidRPr="008960FD">
        <w:rPr>
          <w:rFonts w:ascii="仿宋" w:eastAsia="仿宋" w:hAnsi="仿宋"/>
          <w:sz w:val="28"/>
          <w:szCs w:val="28"/>
        </w:rPr>
        <w:t>，对其中与贷款</w:t>
      </w:r>
      <w:r w:rsidRPr="008960FD">
        <w:rPr>
          <w:rFonts w:ascii="仿宋" w:eastAsia="仿宋" w:hAnsi="仿宋" w:hint="eastAsia"/>
          <w:sz w:val="28"/>
          <w:szCs w:val="28"/>
        </w:rPr>
        <w:t>和</w:t>
      </w:r>
      <w:r w:rsidRPr="008960FD">
        <w:rPr>
          <w:rFonts w:ascii="仿宋" w:eastAsia="仿宋" w:hAnsi="仿宋"/>
          <w:sz w:val="28"/>
          <w:szCs w:val="28"/>
        </w:rPr>
        <w:t>垫款相关的披露信息</w:t>
      </w:r>
      <w:r w:rsidRPr="008960FD">
        <w:rPr>
          <w:rFonts w:ascii="仿宋" w:eastAsia="仿宋" w:hAnsi="仿宋" w:hint="eastAsia"/>
          <w:sz w:val="28"/>
          <w:szCs w:val="28"/>
        </w:rPr>
        <w:t>进行</w:t>
      </w:r>
      <w:r w:rsidRPr="008960FD">
        <w:rPr>
          <w:rFonts w:ascii="仿宋" w:eastAsia="仿宋" w:hAnsi="仿宋"/>
          <w:sz w:val="28"/>
          <w:szCs w:val="28"/>
        </w:rPr>
        <w:t>归纳整理</w:t>
      </w:r>
      <w:r w:rsidRPr="008960FD">
        <w:rPr>
          <w:rFonts w:ascii="仿宋" w:eastAsia="仿宋" w:hAnsi="仿宋" w:hint="eastAsia"/>
          <w:sz w:val="28"/>
          <w:szCs w:val="28"/>
        </w:rPr>
        <w:t>，</w:t>
      </w:r>
      <w:r w:rsidRPr="008960FD">
        <w:rPr>
          <w:rFonts w:ascii="仿宋" w:eastAsia="仿宋" w:hAnsi="仿宋"/>
          <w:sz w:val="28"/>
          <w:szCs w:val="28"/>
        </w:rPr>
        <w:t>并区分贷款业务基本情况、</w:t>
      </w:r>
      <w:r w:rsidRPr="008960FD">
        <w:rPr>
          <w:rFonts w:ascii="仿宋" w:eastAsia="仿宋" w:hAnsi="仿宋" w:hint="eastAsia"/>
          <w:sz w:val="28"/>
          <w:szCs w:val="28"/>
        </w:rPr>
        <w:t>金融</w:t>
      </w:r>
      <w:r w:rsidRPr="008960FD">
        <w:rPr>
          <w:rFonts w:ascii="仿宋" w:eastAsia="仿宋" w:hAnsi="仿宋"/>
          <w:sz w:val="28"/>
          <w:szCs w:val="28"/>
        </w:rPr>
        <w:t>风险相关披露</w:t>
      </w:r>
      <w:r w:rsidRPr="008960FD">
        <w:rPr>
          <w:rFonts w:ascii="仿宋" w:eastAsia="仿宋" w:hAnsi="仿宋" w:hint="eastAsia"/>
          <w:sz w:val="28"/>
          <w:szCs w:val="28"/>
        </w:rPr>
        <w:t>和</w:t>
      </w:r>
      <w:r w:rsidRPr="008960FD">
        <w:rPr>
          <w:rFonts w:ascii="仿宋" w:eastAsia="仿宋" w:hAnsi="仿宋"/>
          <w:sz w:val="28"/>
          <w:szCs w:val="28"/>
        </w:rPr>
        <w:t>表外信贷承诺相关披露</w:t>
      </w:r>
      <w:r w:rsidRPr="008960FD">
        <w:rPr>
          <w:rFonts w:ascii="仿宋" w:eastAsia="仿宋" w:hAnsi="仿宋" w:hint="eastAsia"/>
          <w:sz w:val="28"/>
          <w:szCs w:val="28"/>
        </w:rPr>
        <w:t>三个</w:t>
      </w:r>
      <w:r w:rsidRPr="008960FD">
        <w:rPr>
          <w:rFonts w:ascii="仿宋" w:eastAsia="仿宋" w:hAnsi="仿宋"/>
          <w:sz w:val="28"/>
          <w:szCs w:val="28"/>
        </w:rPr>
        <w:t>类别列示</w:t>
      </w:r>
      <w:r w:rsidRPr="008960FD">
        <w:rPr>
          <w:rFonts w:ascii="仿宋" w:eastAsia="仿宋" w:hAnsi="仿宋" w:hint="eastAsia"/>
          <w:sz w:val="28"/>
          <w:szCs w:val="28"/>
        </w:rPr>
        <w:t>于</w:t>
      </w:r>
      <w:r w:rsidRPr="008960FD">
        <w:rPr>
          <w:rFonts w:ascii="仿宋" w:eastAsia="仿宋" w:hAnsi="仿宋"/>
          <w:sz w:val="28"/>
          <w:szCs w:val="28"/>
        </w:rPr>
        <w:t>表</w:t>
      </w:r>
      <w:r w:rsidR="00AC52B0">
        <w:rPr>
          <w:rFonts w:ascii="仿宋" w:eastAsia="仿宋" w:hAnsi="仿宋" w:hint="eastAsia"/>
          <w:sz w:val="28"/>
          <w:szCs w:val="28"/>
        </w:rPr>
        <w:t>4.2</w:t>
      </w:r>
      <w:r w:rsidRPr="008960FD">
        <w:rPr>
          <w:rFonts w:ascii="仿宋" w:eastAsia="仿宋" w:hAnsi="仿宋"/>
          <w:sz w:val="28"/>
          <w:szCs w:val="28"/>
        </w:rPr>
        <w:t>：</w:t>
      </w:r>
    </w:p>
    <w:p w14:paraId="3830D59F" w14:textId="77777777" w:rsidR="006C0538" w:rsidRDefault="006C0538">
      <w:pPr>
        <w:widowControl/>
        <w:jc w:val="left"/>
        <w:rPr>
          <w:rFonts w:ascii="仿宋" w:eastAsia="仿宋" w:hAnsi="仿宋"/>
          <w:b/>
          <w:szCs w:val="21"/>
        </w:rPr>
      </w:pPr>
      <w:r>
        <w:rPr>
          <w:rFonts w:ascii="仿宋" w:eastAsia="仿宋" w:hAnsi="仿宋"/>
          <w:b/>
          <w:szCs w:val="21"/>
        </w:rPr>
        <w:br w:type="page"/>
      </w:r>
    </w:p>
    <w:p w14:paraId="2DEF9CFE" w14:textId="1BFF9CD8" w:rsidR="00AC52B0" w:rsidRPr="00AC52B0" w:rsidRDefault="00AC52B0" w:rsidP="00571DA2">
      <w:pPr>
        <w:spacing w:afterLines="50" w:after="156"/>
        <w:ind w:firstLineChars="900" w:firstLine="1897"/>
        <w:jc w:val="left"/>
        <w:rPr>
          <w:rFonts w:ascii="仿宋" w:eastAsia="仿宋" w:hAnsi="仿宋"/>
          <w:b/>
          <w:szCs w:val="21"/>
        </w:rPr>
      </w:pPr>
      <w:r>
        <w:rPr>
          <w:rFonts w:ascii="仿宋" w:eastAsia="仿宋" w:hAnsi="仿宋" w:hint="eastAsia"/>
          <w:b/>
          <w:szCs w:val="21"/>
        </w:rPr>
        <w:lastRenderedPageBreak/>
        <w:t>表</w:t>
      </w:r>
      <w:r>
        <w:rPr>
          <w:rFonts w:ascii="仿宋" w:eastAsia="仿宋" w:hAnsi="仿宋"/>
          <w:b/>
          <w:szCs w:val="21"/>
        </w:rPr>
        <w:t>4</w:t>
      </w:r>
      <w:r w:rsidRPr="00F845E8">
        <w:rPr>
          <w:rFonts w:ascii="仿宋" w:eastAsia="仿宋" w:hAnsi="仿宋" w:hint="eastAsia"/>
          <w:b/>
          <w:szCs w:val="21"/>
        </w:rPr>
        <w:t>.</w:t>
      </w:r>
      <w:r>
        <w:rPr>
          <w:rFonts w:ascii="仿宋" w:eastAsia="仿宋" w:hAnsi="仿宋"/>
          <w:b/>
          <w:szCs w:val="21"/>
        </w:rPr>
        <w:t>2</w:t>
      </w:r>
      <w:r w:rsidRPr="00F845E8">
        <w:rPr>
          <w:rFonts w:ascii="仿宋" w:eastAsia="仿宋" w:hAnsi="仿宋"/>
          <w:b/>
          <w:szCs w:val="21"/>
        </w:rPr>
        <w:t xml:space="preserve"> </w:t>
      </w:r>
      <w:proofErr w:type="gramStart"/>
      <w:r>
        <w:rPr>
          <w:rFonts w:ascii="仿宋" w:eastAsia="仿宋" w:hAnsi="仿宋" w:hint="eastAsia"/>
          <w:b/>
          <w:szCs w:val="21"/>
        </w:rPr>
        <w:t>各类行</w:t>
      </w:r>
      <w:r w:rsidRPr="00AC52B0">
        <w:rPr>
          <w:rFonts w:ascii="仿宋" w:eastAsia="仿宋" w:hAnsi="仿宋"/>
          <w:b/>
          <w:szCs w:val="21"/>
        </w:rPr>
        <w:t>“贷款及垫款”</w:t>
      </w:r>
      <w:proofErr w:type="gramEnd"/>
      <w:r w:rsidRPr="00E37498">
        <w:rPr>
          <w:rFonts w:ascii="仿宋" w:eastAsia="仿宋" w:hAnsi="仿宋" w:hint="eastAsia"/>
          <w:b/>
          <w:szCs w:val="21"/>
        </w:rPr>
        <w:t>项目</w:t>
      </w:r>
      <w:r>
        <w:rPr>
          <w:rFonts w:ascii="仿宋" w:eastAsia="仿宋" w:hAnsi="仿宋" w:hint="eastAsia"/>
          <w:b/>
          <w:szCs w:val="21"/>
        </w:rPr>
        <w:t>披露</w:t>
      </w:r>
      <w:r>
        <w:rPr>
          <w:rFonts w:ascii="仿宋" w:eastAsia="仿宋" w:hAnsi="仿宋"/>
          <w:b/>
          <w:szCs w:val="21"/>
        </w:rPr>
        <w:t>情况表</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693"/>
        <w:gridCol w:w="3402"/>
      </w:tblGrid>
      <w:tr w:rsidR="007F3C1A" w:rsidRPr="005954EC" w14:paraId="0B570F30" w14:textId="77777777" w:rsidTr="007F3C1A">
        <w:trPr>
          <w:trHeight w:val="288"/>
        </w:trPr>
        <w:tc>
          <w:tcPr>
            <w:tcW w:w="2122" w:type="dxa"/>
            <w:shd w:val="clear" w:color="auto" w:fill="D9D9D9" w:themeFill="background1" w:themeFillShade="D9"/>
            <w:noWrap/>
            <w:vAlign w:val="center"/>
            <w:hideMark/>
          </w:tcPr>
          <w:p w14:paraId="1649CE0D" w14:textId="77777777" w:rsidR="007F3C1A" w:rsidRPr="00BE468D" w:rsidRDefault="007F3C1A" w:rsidP="007F3C1A">
            <w:pPr>
              <w:widowControl/>
              <w:jc w:val="center"/>
              <w:rPr>
                <w:rFonts w:ascii="宋体" w:eastAsia="宋体" w:hAnsi="宋体" w:cs="宋体"/>
                <w:b/>
                <w:color w:val="000000"/>
                <w:kern w:val="0"/>
                <w:szCs w:val="21"/>
              </w:rPr>
            </w:pPr>
            <w:r w:rsidRPr="00BE468D">
              <w:rPr>
                <w:rFonts w:ascii="宋体" w:eastAsia="宋体" w:hAnsi="宋体" w:cs="宋体" w:hint="eastAsia"/>
                <w:b/>
                <w:color w:val="000000"/>
                <w:kern w:val="0"/>
                <w:szCs w:val="21"/>
              </w:rPr>
              <w:t>项目</w:t>
            </w:r>
          </w:p>
        </w:tc>
        <w:tc>
          <w:tcPr>
            <w:tcW w:w="2693" w:type="dxa"/>
            <w:shd w:val="clear" w:color="auto" w:fill="D9D9D9" w:themeFill="background1" w:themeFillShade="D9"/>
          </w:tcPr>
          <w:p w14:paraId="28727E13" w14:textId="77777777" w:rsidR="007F3C1A" w:rsidRPr="00BE468D" w:rsidRDefault="007F3C1A" w:rsidP="007F3C1A">
            <w:pPr>
              <w:widowControl/>
              <w:jc w:val="center"/>
              <w:rPr>
                <w:rFonts w:ascii="宋体" w:eastAsia="宋体" w:hAnsi="宋体" w:cs="宋体"/>
                <w:b/>
                <w:color w:val="000000"/>
                <w:kern w:val="0"/>
                <w:szCs w:val="21"/>
              </w:rPr>
            </w:pPr>
            <w:r w:rsidRPr="00BE468D">
              <w:rPr>
                <w:rFonts w:ascii="宋体" w:eastAsia="宋体" w:hAnsi="宋体" w:cs="宋体" w:hint="eastAsia"/>
                <w:b/>
                <w:color w:val="000000"/>
                <w:kern w:val="0"/>
                <w:szCs w:val="21"/>
              </w:rPr>
              <w:t>主要</w:t>
            </w:r>
            <w:r w:rsidRPr="00BE468D">
              <w:rPr>
                <w:rFonts w:ascii="宋体" w:eastAsia="宋体" w:hAnsi="宋体" w:cs="宋体"/>
                <w:b/>
                <w:color w:val="000000"/>
                <w:kern w:val="0"/>
                <w:szCs w:val="21"/>
              </w:rPr>
              <w:t>信息点</w:t>
            </w:r>
          </w:p>
        </w:tc>
        <w:tc>
          <w:tcPr>
            <w:tcW w:w="3402" w:type="dxa"/>
            <w:shd w:val="clear" w:color="auto" w:fill="D9D9D9" w:themeFill="background1" w:themeFillShade="D9"/>
            <w:noWrap/>
            <w:vAlign w:val="center"/>
            <w:hideMark/>
          </w:tcPr>
          <w:p w14:paraId="4B5B5EF7" w14:textId="77777777" w:rsidR="007F3C1A" w:rsidRPr="00BE468D" w:rsidRDefault="007F3C1A" w:rsidP="007F3C1A">
            <w:pPr>
              <w:widowControl/>
              <w:jc w:val="center"/>
              <w:rPr>
                <w:rFonts w:ascii="宋体" w:eastAsia="宋体" w:hAnsi="宋体" w:cs="宋体"/>
                <w:b/>
                <w:color w:val="000000"/>
                <w:kern w:val="0"/>
                <w:szCs w:val="21"/>
              </w:rPr>
            </w:pPr>
            <w:r w:rsidRPr="00BE468D">
              <w:rPr>
                <w:rFonts w:ascii="宋体" w:eastAsia="宋体" w:hAnsi="宋体" w:cs="宋体" w:hint="eastAsia"/>
                <w:b/>
                <w:color w:val="000000"/>
                <w:kern w:val="0"/>
                <w:szCs w:val="21"/>
              </w:rPr>
              <w:t>同业披露情况</w:t>
            </w:r>
          </w:p>
        </w:tc>
      </w:tr>
      <w:tr w:rsidR="007F3C1A" w:rsidRPr="005954EC" w14:paraId="4359418F" w14:textId="77777777" w:rsidTr="00B673BB">
        <w:trPr>
          <w:trHeight w:val="288"/>
        </w:trPr>
        <w:tc>
          <w:tcPr>
            <w:tcW w:w="8217" w:type="dxa"/>
            <w:gridSpan w:val="3"/>
            <w:shd w:val="clear" w:color="auto" w:fill="auto"/>
            <w:noWrap/>
            <w:vAlign w:val="center"/>
            <w:hideMark/>
          </w:tcPr>
          <w:p w14:paraId="25EE55AB" w14:textId="77777777" w:rsidR="007F3C1A" w:rsidRPr="00BE468D" w:rsidRDefault="007F3C1A" w:rsidP="00B673BB">
            <w:pPr>
              <w:widowControl/>
              <w:jc w:val="left"/>
              <w:rPr>
                <w:rFonts w:ascii="宋体" w:eastAsia="宋体" w:hAnsi="宋体" w:cs="宋体"/>
                <w:b/>
                <w:color w:val="000000"/>
                <w:kern w:val="0"/>
                <w:sz w:val="20"/>
                <w:szCs w:val="20"/>
              </w:rPr>
            </w:pPr>
            <w:r w:rsidRPr="00BE468D">
              <w:rPr>
                <w:rFonts w:ascii="宋体" w:eastAsia="宋体" w:hAnsi="宋体" w:cs="宋体" w:hint="eastAsia"/>
                <w:b/>
                <w:color w:val="000000"/>
                <w:kern w:val="0"/>
                <w:sz w:val="20"/>
                <w:szCs w:val="20"/>
              </w:rPr>
              <w:t>1.贷款业务基本情况</w:t>
            </w:r>
          </w:p>
        </w:tc>
      </w:tr>
      <w:tr w:rsidR="007F3C1A" w:rsidRPr="00857595" w14:paraId="32A35972" w14:textId="77777777" w:rsidTr="00B673BB">
        <w:trPr>
          <w:trHeight w:val="300"/>
        </w:trPr>
        <w:tc>
          <w:tcPr>
            <w:tcW w:w="2122" w:type="dxa"/>
            <w:shd w:val="clear" w:color="auto" w:fill="auto"/>
            <w:noWrap/>
            <w:vAlign w:val="center"/>
            <w:hideMark/>
          </w:tcPr>
          <w:p w14:paraId="5234ECE1"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计量属性维度</w:t>
            </w:r>
          </w:p>
        </w:tc>
        <w:tc>
          <w:tcPr>
            <w:tcW w:w="2693" w:type="dxa"/>
          </w:tcPr>
          <w:p w14:paraId="53705D16" w14:textId="58DFB786"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三分类金额（</w:t>
            </w:r>
            <w:r w:rsidR="00E61C5C">
              <w:rPr>
                <w:rFonts w:ascii="宋体" w:eastAsia="宋体" w:hAnsi="宋体" w:cs="宋体" w:hint="eastAsia"/>
                <w:color w:val="000000"/>
                <w:kern w:val="0"/>
                <w:sz w:val="20"/>
                <w:szCs w:val="20"/>
              </w:rPr>
              <w:t>新金融工具准则</w:t>
            </w:r>
            <w:r w:rsidRPr="00BE468D">
              <w:rPr>
                <w:rFonts w:ascii="宋体" w:eastAsia="宋体" w:hAnsi="宋体" w:cs="宋体" w:hint="eastAsia"/>
                <w:color w:val="000000"/>
                <w:kern w:val="0"/>
                <w:sz w:val="20"/>
                <w:szCs w:val="20"/>
              </w:rPr>
              <w:t>新增）</w:t>
            </w:r>
          </w:p>
        </w:tc>
        <w:tc>
          <w:tcPr>
            <w:tcW w:w="3402" w:type="dxa"/>
            <w:shd w:val="clear" w:color="auto" w:fill="auto"/>
            <w:noWrap/>
            <w:vAlign w:val="center"/>
            <w:hideMark/>
          </w:tcPr>
          <w:p w14:paraId="18AFFDAB"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均有</w:t>
            </w:r>
            <w:r w:rsidRPr="00BE468D">
              <w:rPr>
                <w:rFonts w:ascii="宋体" w:eastAsia="宋体" w:hAnsi="宋体" w:cs="宋体"/>
                <w:color w:val="000000"/>
                <w:kern w:val="0"/>
                <w:sz w:val="20"/>
                <w:szCs w:val="20"/>
              </w:rPr>
              <w:t>披露</w:t>
            </w:r>
          </w:p>
        </w:tc>
      </w:tr>
      <w:tr w:rsidR="007F3C1A" w:rsidRPr="00857595" w14:paraId="547E3BAC" w14:textId="77777777" w:rsidTr="00B673BB">
        <w:trPr>
          <w:trHeight w:val="228"/>
        </w:trPr>
        <w:tc>
          <w:tcPr>
            <w:tcW w:w="2122" w:type="dxa"/>
            <w:vMerge w:val="restart"/>
            <w:shd w:val="clear" w:color="auto" w:fill="auto"/>
            <w:noWrap/>
            <w:vAlign w:val="center"/>
            <w:hideMark/>
          </w:tcPr>
          <w:p w14:paraId="3FAB3977"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业务品种维度</w:t>
            </w:r>
          </w:p>
        </w:tc>
        <w:tc>
          <w:tcPr>
            <w:tcW w:w="2693" w:type="dxa"/>
          </w:tcPr>
          <w:p w14:paraId="26C855E9" w14:textId="77777777" w:rsidR="007F3C1A" w:rsidRPr="00BE468D" w:rsidRDefault="007F3C1A" w:rsidP="00B673BB">
            <w:pPr>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公司贷款</w:t>
            </w:r>
          </w:p>
        </w:tc>
        <w:tc>
          <w:tcPr>
            <w:tcW w:w="3402" w:type="dxa"/>
            <w:shd w:val="clear" w:color="auto" w:fill="auto"/>
            <w:noWrap/>
            <w:vAlign w:val="center"/>
            <w:hideMark/>
          </w:tcPr>
          <w:p w14:paraId="6E9490A7"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均有</w:t>
            </w:r>
            <w:r w:rsidRPr="00BE468D">
              <w:rPr>
                <w:rFonts w:ascii="宋体" w:eastAsia="宋体" w:hAnsi="宋体" w:cs="宋体"/>
                <w:color w:val="000000"/>
                <w:kern w:val="0"/>
                <w:sz w:val="20"/>
                <w:szCs w:val="20"/>
              </w:rPr>
              <w:t>披露</w:t>
            </w:r>
          </w:p>
        </w:tc>
      </w:tr>
      <w:tr w:rsidR="007F3C1A" w:rsidRPr="00857595" w14:paraId="3DBB90D0" w14:textId="77777777" w:rsidTr="00B673BB">
        <w:trPr>
          <w:trHeight w:val="288"/>
        </w:trPr>
        <w:tc>
          <w:tcPr>
            <w:tcW w:w="2122" w:type="dxa"/>
            <w:vMerge/>
            <w:shd w:val="clear" w:color="auto" w:fill="auto"/>
            <w:noWrap/>
            <w:vAlign w:val="center"/>
          </w:tcPr>
          <w:p w14:paraId="09C409A2"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p>
        </w:tc>
        <w:tc>
          <w:tcPr>
            <w:tcW w:w="2693" w:type="dxa"/>
          </w:tcPr>
          <w:p w14:paraId="40B23EA7" w14:textId="77777777" w:rsidR="007F3C1A" w:rsidRPr="00BE468D" w:rsidRDefault="007F3C1A" w:rsidP="00B673BB">
            <w:pPr>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票据贴现</w:t>
            </w:r>
          </w:p>
        </w:tc>
        <w:tc>
          <w:tcPr>
            <w:tcW w:w="3402" w:type="dxa"/>
            <w:shd w:val="clear" w:color="auto" w:fill="auto"/>
            <w:noWrap/>
            <w:vAlign w:val="center"/>
          </w:tcPr>
          <w:p w14:paraId="111A6C5B"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均有</w:t>
            </w:r>
            <w:r w:rsidRPr="00BE468D">
              <w:rPr>
                <w:rFonts w:ascii="宋体" w:eastAsia="宋体" w:hAnsi="宋体" w:cs="宋体"/>
                <w:color w:val="000000"/>
                <w:kern w:val="0"/>
                <w:sz w:val="20"/>
                <w:szCs w:val="20"/>
              </w:rPr>
              <w:t>披露</w:t>
            </w:r>
          </w:p>
        </w:tc>
      </w:tr>
      <w:tr w:rsidR="007F3C1A" w:rsidRPr="00857595" w14:paraId="5398B60F" w14:textId="77777777" w:rsidTr="00B673BB">
        <w:trPr>
          <w:trHeight w:val="276"/>
        </w:trPr>
        <w:tc>
          <w:tcPr>
            <w:tcW w:w="2122" w:type="dxa"/>
            <w:vMerge/>
            <w:shd w:val="clear" w:color="auto" w:fill="auto"/>
            <w:noWrap/>
            <w:vAlign w:val="center"/>
          </w:tcPr>
          <w:p w14:paraId="5FAF466A"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p>
        </w:tc>
        <w:tc>
          <w:tcPr>
            <w:tcW w:w="2693" w:type="dxa"/>
          </w:tcPr>
          <w:p w14:paraId="622D3BF4" w14:textId="77777777" w:rsidR="007F3C1A" w:rsidRPr="00BE468D" w:rsidRDefault="007F3C1A" w:rsidP="00B673BB">
            <w:pPr>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应收融资</w:t>
            </w:r>
            <w:r w:rsidRPr="00BE468D">
              <w:rPr>
                <w:rFonts w:ascii="宋体" w:eastAsia="宋体" w:hAnsi="宋体" w:cs="宋体"/>
                <w:color w:val="000000"/>
                <w:kern w:val="0"/>
                <w:sz w:val="20"/>
                <w:szCs w:val="20"/>
              </w:rPr>
              <w:t>租赁款</w:t>
            </w:r>
          </w:p>
        </w:tc>
        <w:tc>
          <w:tcPr>
            <w:tcW w:w="3402" w:type="dxa"/>
            <w:shd w:val="clear" w:color="auto" w:fill="auto"/>
            <w:noWrap/>
            <w:vAlign w:val="center"/>
          </w:tcPr>
          <w:p w14:paraId="7C61EB9C"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个别同业单列</w:t>
            </w:r>
          </w:p>
        </w:tc>
      </w:tr>
      <w:tr w:rsidR="007F3C1A" w:rsidRPr="00857595" w14:paraId="5CEDDF3C" w14:textId="77777777" w:rsidTr="00B673BB">
        <w:trPr>
          <w:trHeight w:val="336"/>
        </w:trPr>
        <w:tc>
          <w:tcPr>
            <w:tcW w:w="2122" w:type="dxa"/>
            <w:vMerge/>
            <w:shd w:val="clear" w:color="auto" w:fill="auto"/>
            <w:noWrap/>
            <w:vAlign w:val="center"/>
          </w:tcPr>
          <w:p w14:paraId="248D36FE"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p>
        </w:tc>
        <w:tc>
          <w:tcPr>
            <w:tcW w:w="2693" w:type="dxa"/>
          </w:tcPr>
          <w:p w14:paraId="58836412" w14:textId="77777777" w:rsidR="007F3C1A" w:rsidRPr="00BE468D" w:rsidRDefault="007F3C1A" w:rsidP="00B673BB">
            <w:pPr>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贸易融资</w:t>
            </w:r>
          </w:p>
        </w:tc>
        <w:tc>
          <w:tcPr>
            <w:tcW w:w="3402" w:type="dxa"/>
            <w:shd w:val="clear" w:color="auto" w:fill="auto"/>
            <w:noWrap/>
            <w:vAlign w:val="center"/>
          </w:tcPr>
          <w:p w14:paraId="43A2F06A"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个别同业单列</w:t>
            </w:r>
          </w:p>
        </w:tc>
      </w:tr>
      <w:tr w:rsidR="007F3C1A" w:rsidRPr="00857595" w14:paraId="4056D8C9" w14:textId="77777777" w:rsidTr="00B673BB">
        <w:trPr>
          <w:trHeight w:val="680"/>
        </w:trPr>
        <w:tc>
          <w:tcPr>
            <w:tcW w:w="2122" w:type="dxa"/>
            <w:vMerge/>
            <w:shd w:val="clear" w:color="auto" w:fill="auto"/>
            <w:noWrap/>
            <w:vAlign w:val="center"/>
          </w:tcPr>
          <w:p w14:paraId="2C99DAA3"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p>
        </w:tc>
        <w:tc>
          <w:tcPr>
            <w:tcW w:w="2693" w:type="dxa"/>
          </w:tcPr>
          <w:p w14:paraId="256570E3" w14:textId="77777777" w:rsidR="007F3C1A" w:rsidRPr="00BE468D" w:rsidRDefault="007F3C1A" w:rsidP="00B673BB">
            <w:pPr>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个人</w:t>
            </w:r>
            <w:r w:rsidRPr="00BE468D">
              <w:rPr>
                <w:rFonts w:ascii="宋体" w:eastAsia="宋体" w:hAnsi="宋体" w:cs="宋体"/>
                <w:color w:val="000000"/>
                <w:kern w:val="0"/>
                <w:sz w:val="20"/>
                <w:szCs w:val="20"/>
              </w:rPr>
              <w:t>贷款</w:t>
            </w:r>
            <w:r w:rsidRPr="00BE468D">
              <w:rPr>
                <w:rFonts w:ascii="宋体" w:eastAsia="宋体" w:hAnsi="宋体" w:cs="宋体" w:hint="eastAsia"/>
                <w:color w:val="000000"/>
                <w:kern w:val="0"/>
                <w:sz w:val="20"/>
                <w:szCs w:val="20"/>
              </w:rPr>
              <w:t>：房贷/信用卡/经营贷/小微/其他</w:t>
            </w:r>
          </w:p>
        </w:tc>
        <w:tc>
          <w:tcPr>
            <w:tcW w:w="3402" w:type="dxa"/>
            <w:shd w:val="clear" w:color="auto" w:fill="auto"/>
            <w:noWrap/>
            <w:vAlign w:val="center"/>
          </w:tcPr>
          <w:p w14:paraId="3FA88DDB"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经营贷和小</w:t>
            </w:r>
            <w:proofErr w:type="gramStart"/>
            <w:r w:rsidRPr="00BE468D">
              <w:rPr>
                <w:rFonts w:ascii="宋体" w:eastAsia="宋体" w:hAnsi="宋体" w:cs="宋体" w:hint="eastAsia"/>
                <w:color w:val="000000"/>
                <w:kern w:val="0"/>
                <w:sz w:val="20"/>
                <w:szCs w:val="20"/>
              </w:rPr>
              <w:t>微贷款</w:t>
            </w:r>
            <w:proofErr w:type="gramEnd"/>
            <w:r w:rsidRPr="00BE468D">
              <w:rPr>
                <w:rFonts w:ascii="宋体" w:eastAsia="宋体" w:hAnsi="宋体" w:cs="宋体" w:hint="eastAsia"/>
                <w:color w:val="000000"/>
                <w:kern w:val="0"/>
                <w:sz w:val="20"/>
                <w:szCs w:val="20"/>
              </w:rPr>
              <w:t>个别同业单列，其余项目均有披露</w:t>
            </w:r>
          </w:p>
        </w:tc>
      </w:tr>
      <w:tr w:rsidR="007F3C1A" w:rsidRPr="00857595" w14:paraId="698769C6" w14:textId="77777777" w:rsidTr="00B673BB">
        <w:trPr>
          <w:trHeight w:val="300"/>
        </w:trPr>
        <w:tc>
          <w:tcPr>
            <w:tcW w:w="2122" w:type="dxa"/>
            <w:shd w:val="clear" w:color="auto" w:fill="auto"/>
            <w:noWrap/>
            <w:vAlign w:val="center"/>
            <w:hideMark/>
          </w:tcPr>
          <w:p w14:paraId="5EC762C5"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行业维度</w:t>
            </w:r>
          </w:p>
        </w:tc>
        <w:tc>
          <w:tcPr>
            <w:tcW w:w="2693" w:type="dxa"/>
          </w:tcPr>
          <w:p w14:paraId="222511E9"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本金</w:t>
            </w:r>
            <w:r w:rsidRPr="00BE468D">
              <w:rPr>
                <w:rFonts w:ascii="宋体" w:eastAsia="宋体" w:hAnsi="宋体" w:cs="宋体"/>
                <w:color w:val="000000"/>
                <w:kern w:val="0"/>
                <w:sz w:val="20"/>
                <w:szCs w:val="20"/>
              </w:rPr>
              <w:t>区分</w:t>
            </w:r>
            <w:r w:rsidRPr="00BE468D">
              <w:rPr>
                <w:rFonts w:ascii="宋体" w:eastAsia="宋体" w:hAnsi="宋体" w:cs="宋体" w:hint="eastAsia"/>
                <w:color w:val="000000"/>
                <w:kern w:val="0"/>
                <w:sz w:val="20"/>
                <w:szCs w:val="20"/>
              </w:rPr>
              <w:t>行业</w:t>
            </w:r>
            <w:r w:rsidRPr="00BE468D">
              <w:rPr>
                <w:rFonts w:ascii="宋体" w:eastAsia="宋体" w:hAnsi="宋体" w:cs="宋体"/>
                <w:color w:val="000000"/>
                <w:kern w:val="0"/>
                <w:sz w:val="20"/>
                <w:szCs w:val="20"/>
              </w:rPr>
              <w:t>披露</w:t>
            </w:r>
          </w:p>
        </w:tc>
        <w:tc>
          <w:tcPr>
            <w:tcW w:w="3402" w:type="dxa"/>
            <w:shd w:val="clear" w:color="auto" w:fill="auto"/>
            <w:noWrap/>
            <w:vAlign w:val="center"/>
            <w:hideMark/>
          </w:tcPr>
          <w:p w14:paraId="032CD22B"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均有</w:t>
            </w:r>
            <w:r w:rsidRPr="00BE468D">
              <w:rPr>
                <w:rFonts w:ascii="宋体" w:eastAsia="宋体" w:hAnsi="宋体" w:cs="宋体"/>
                <w:color w:val="000000"/>
                <w:kern w:val="0"/>
                <w:sz w:val="20"/>
                <w:szCs w:val="20"/>
              </w:rPr>
              <w:t>披露</w:t>
            </w:r>
          </w:p>
        </w:tc>
      </w:tr>
      <w:tr w:rsidR="007F3C1A" w:rsidRPr="00857595" w14:paraId="750E5257" w14:textId="77777777" w:rsidTr="00B673BB">
        <w:trPr>
          <w:trHeight w:val="300"/>
        </w:trPr>
        <w:tc>
          <w:tcPr>
            <w:tcW w:w="2122" w:type="dxa"/>
            <w:shd w:val="clear" w:color="auto" w:fill="auto"/>
            <w:noWrap/>
            <w:vAlign w:val="center"/>
            <w:hideMark/>
          </w:tcPr>
          <w:p w14:paraId="0AF1CCF1"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地区维度</w:t>
            </w:r>
          </w:p>
        </w:tc>
        <w:tc>
          <w:tcPr>
            <w:tcW w:w="2693" w:type="dxa"/>
          </w:tcPr>
          <w:p w14:paraId="794FF544"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本金</w:t>
            </w:r>
            <w:r w:rsidRPr="00BE468D">
              <w:rPr>
                <w:rFonts w:ascii="宋体" w:eastAsia="宋体" w:hAnsi="宋体" w:cs="宋体"/>
                <w:color w:val="000000"/>
                <w:kern w:val="0"/>
                <w:sz w:val="20"/>
                <w:szCs w:val="20"/>
              </w:rPr>
              <w:t>区分</w:t>
            </w:r>
            <w:r w:rsidRPr="00BE468D">
              <w:rPr>
                <w:rFonts w:ascii="宋体" w:eastAsia="宋体" w:hAnsi="宋体" w:cs="宋体" w:hint="eastAsia"/>
                <w:color w:val="000000"/>
                <w:kern w:val="0"/>
                <w:sz w:val="20"/>
                <w:szCs w:val="20"/>
              </w:rPr>
              <w:t>地区</w:t>
            </w:r>
            <w:r w:rsidRPr="00BE468D">
              <w:rPr>
                <w:rFonts w:ascii="宋体" w:eastAsia="宋体" w:hAnsi="宋体" w:cs="宋体"/>
                <w:color w:val="000000"/>
                <w:kern w:val="0"/>
                <w:sz w:val="20"/>
                <w:szCs w:val="20"/>
              </w:rPr>
              <w:t>披露</w:t>
            </w:r>
          </w:p>
        </w:tc>
        <w:tc>
          <w:tcPr>
            <w:tcW w:w="3402" w:type="dxa"/>
            <w:shd w:val="clear" w:color="auto" w:fill="auto"/>
            <w:noWrap/>
            <w:vAlign w:val="center"/>
            <w:hideMark/>
          </w:tcPr>
          <w:p w14:paraId="0B8128FE"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绝大</w:t>
            </w:r>
            <w:r w:rsidRPr="00BE468D">
              <w:rPr>
                <w:rFonts w:ascii="宋体" w:eastAsia="宋体" w:hAnsi="宋体" w:cs="宋体"/>
                <w:color w:val="000000"/>
                <w:kern w:val="0"/>
                <w:sz w:val="20"/>
                <w:szCs w:val="20"/>
              </w:rPr>
              <w:t>部分同业披露</w:t>
            </w:r>
            <w:r w:rsidRPr="00BE468D">
              <w:rPr>
                <w:rFonts w:ascii="宋体" w:eastAsia="宋体" w:hAnsi="宋体" w:cs="宋体" w:hint="eastAsia"/>
                <w:color w:val="000000"/>
                <w:kern w:val="0"/>
                <w:sz w:val="20"/>
                <w:szCs w:val="20"/>
              </w:rPr>
              <w:t>，个别城商行</w:t>
            </w:r>
            <w:r w:rsidRPr="00BE468D">
              <w:rPr>
                <w:rFonts w:ascii="宋体" w:eastAsia="宋体" w:hAnsi="宋体" w:cs="宋体"/>
                <w:color w:val="000000"/>
                <w:kern w:val="0"/>
                <w:sz w:val="20"/>
                <w:szCs w:val="20"/>
              </w:rPr>
              <w:t>和</w:t>
            </w:r>
            <w:proofErr w:type="gramStart"/>
            <w:r w:rsidRPr="00BE468D">
              <w:rPr>
                <w:rFonts w:ascii="宋体" w:eastAsia="宋体" w:hAnsi="宋体" w:cs="宋体"/>
                <w:color w:val="000000"/>
                <w:kern w:val="0"/>
                <w:sz w:val="20"/>
                <w:szCs w:val="20"/>
              </w:rPr>
              <w:t>农商行</w:t>
            </w:r>
            <w:proofErr w:type="gramEnd"/>
            <w:r w:rsidRPr="00BE468D">
              <w:rPr>
                <w:rFonts w:ascii="宋体" w:eastAsia="宋体" w:hAnsi="宋体" w:cs="宋体"/>
                <w:color w:val="000000"/>
                <w:kern w:val="0"/>
                <w:sz w:val="20"/>
                <w:szCs w:val="20"/>
              </w:rPr>
              <w:t>未披露</w:t>
            </w:r>
          </w:p>
        </w:tc>
      </w:tr>
      <w:tr w:rsidR="007F3C1A" w:rsidRPr="00857595" w14:paraId="6D5142D9" w14:textId="77777777" w:rsidTr="00B673BB">
        <w:trPr>
          <w:trHeight w:val="300"/>
        </w:trPr>
        <w:tc>
          <w:tcPr>
            <w:tcW w:w="2122" w:type="dxa"/>
            <w:shd w:val="clear" w:color="auto" w:fill="auto"/>
            <w:noWrap/>
            <w:vAlign w:val="center"/>
          </w:tcPr>
          <w:p w14:paraId="4179CB0B"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担保</w:t>
            </w:r>
            <w:r w:rsidRPr="00BE468D">
              <w:rPr>
                <w:rFonts w:ascii="宋体" w:eastAsia="宋体" w:hAnsi="宋体" w:cs="宋体"/>
                <w:color w:val="000000"/>
                <w:kern w:val="0"/>
                <w:sz w:val="20"/>
                <w:szCs w:val="20"/>
              </w:rPr>
              <w:t>方式维度</w:t>
            </w:r>
          </w:p>
        </w:tc>
        <w:tc>
          <w:tcPr>
            <w:tcW w:w="2693" w:type="dxa"/>
          </w:tcPr>
          <w:p w14:paraId="786F2D26"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本金</w:t>
            </w:r>
            <w:r w:rsidRPr="00BE468D">
              <w:rPr>
                <w:rFonts w:ascii="宋体" w:eastAsia="宋体" w:hAnsi="宋体" w:cs="宋体"/>
                <w:color w:val="000000"/>
                <w:kern w:val="0"/>
                <w:sz w:val="20"/>
                <w:szCs w:val="20"/>
              </w:rPr>
              <w:t>按</w:t>
            </w:r>
            <w:r w:rsidRPr="00BE468D">
              <w:rPr>
                <w:rFonts w:ascii="宋体" w:eastAsia="宋体" w:hAnsi="宋体" w:cs="宋体" w:hint="eastAsia"/>
                <w:color w:val="000000"/>
                <w:kern w:val="0"/>
                <w:sz w:val="20"/>
                <w:szCs w:val="20"/>
              </w:rPr>
              <w:t>信用/保证/抵押/质押贷款</w:t>
            </w:r>
            <w:r w:rsidRPr="00BE468D">
              <w:rPr>
                <w:rFonts w:ascii="宋体" w:eastAsia="宋体" w:hAnsi="宋体" w:cs="宋体"/>
                <w:color w:val="000000"/>
                <w:kern w:val="0"/>
                <w:sz w:val="20"/>
                <w:szCs w:val="20"/>
              </w:rPr>
              <w:t>类别分别披露</w:t>
            </w:r>
          </w:p>
        </w:tc>
        <w:tc>
          <w:tcPr>
            <w:tcW w:w="3402" w:type="dxa"/>
            <w:shd w:val="clear" w:color="auto" w:fill="auto"/>
            <w:noWrap/>
            <w:vAlign w:val="center"/>
          </w:tcPr>
          <w:p w14:paraId="5C2407EF"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均有</w:t>
            </w:r>
            <w:r w:rsidRPr="00BE468D">
              <w:rPr>
                <w:rFonts w:ascii="宋体" w:eastAsia="宋体" w:hAnsi="宋体" w:cs="宋体"/>
                <w:color w:val="000000"/>
                <w:kern w:val="0"/>
                <w:sz w:val="20"/>
                <w:szCs w:val="20"/>
              </w:rPr>
              <w:t>披露</w:t>
            </w:r>
          </w:p>
        </w:tc>
      </w:tr>
      <w:tr w:rsidR="007F3C1A" w:rsidRPr="00857595" w14:paraId="71996935" w14:textId="77777777" w:rsidTr="00B673BB">
        <w:trPr>
          <w:trHeight w:val="300"/>
        </w:trPr>
        <w:tc>
          <w:tcPr>
            <w:tcW w:w="2122" w:type="dxa"/>
            <w:shd w:val="clear" w:color="auto" w:fill="auto"/>
            <w:noWrap/>
            <w:vAlign w:val="center"/>
            <w:hideMark/>
          </w:tcPr>
          <w:p w14:paraId="617E75AB"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应计利息</w:t>
            </w:r>
          </w:p>
        </w:tc>
        <w:tc>
          <w:tcPr>
            <w:tcW w:w="2693" w:type="dxa"/>
          </w:tcPr>
          <w:p w14:paraId="4B74FE42" w14:textId="57A7FCE5"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附注</w:t>
            </w:r>
            <w:r w:rsidRPr="00BE468D">
              <w:rPr>
                <w:rFonts w:ascii="宋体" w:eastAsia="宋体" w:hAnsi="宋体" w:cs="宋体"/>
                <w:color w:val="000000"/>
                <w:kern w:val="0"/>
                <w:sz w:val="20"/>
                <w:szCs w:val="20"/>
              </w:rPr>
              <w:t>中单行列报</w:t>
            </w:r>
            <w:r w:rsidRPr="00BE468D">
              <w:rPr>
                <w:rFonts w:ascii="宋体" w:eastAsia="宋体" w:hAnsi="宋体" w:cs="宋体" w:hint="eastAsia"/>
                <w:color w:val="000000"/>
                <w:kern w:val="0"/>
                <w:sz w:val="20"/>
                <w:szCs w:val="20"/>
              </w:rPr>
              <w:t>（</w:t>
            </w:r>
            <w:r w:rsidR="00E61C5C">
              <w:rPr>
                <w:rFonts w:ascii="宋体" w:eastAsia="宋体" w:hAnsi="宋体" w:cs="宋体" w:hint="eastAsia"/>
                <w:color w:val="000000"/>
                <w:kern w:val="0"/>
                <w:sz w:val="20"/>
                <w:szCs w:val="20"/>
              </w:rPr>
              <w:t>新金融工具准则</w:t>
            </w:r>
            <w:r w:rsidRPr="00BE468D">
              <w:rPr>
                <w:rFonts w:ascii="宋体" w:eastAsia="宋体" w:hAnsi="宋体" w:cs="宋体" w:hint="eastAsia"/>
                <w:color w:val="000000"/>
                <w:kern w:val="0"/>
                <w:sz w:val="20"/>
                <w:szCs w:val="20"/>
              </w:rPr>
              <w:t>新增）</w:t>
            </w:r>
          </w:p>
        </w:tc>
        <w:tc>
          <w:tcPr>
            <w:tcW w:w="3402" w:type="dxa"/>
            <w:shd w:val="clear" w:color="auto" w:fill="auto"/>
            <w:noWrap/>
            <w:vAlign w:val="center"/>
            <w:hideMark/>
          </w:tcPr>
          <w:p w14:paraId="624AFB59"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均有</w:t>
            </w:r>
            <w:r w:rsidRPr="00BE468D">
              <w:rPr>
                <w:rFonts w:ascii="宋体" w:eastAsia="宋体" w:hAnsi="宋体" w:cs="宋体"/>
                <w:color w:val="000000"/>
                <w:kern w:val="0"/>
                <w:sz w:val="20"/>
                <w:szCs w:val="20"/>
              </w:rPr>
              <w:t>披露</w:t>
            </w:r>
          </w:p>
        </w:tc>
      </w:tr>
      <w:tr w:rsidR="007F3C1A" w:rsidRPr="005954EC" w14:paraId="59332FC5" w14:textId="77777777" w:rsidTr="00B673BB">
        <w:trPr>
          <w:trHeight w:val="300"/>
        </w:trPr>
        <w:tc>
          <w:tcPr>
            <w:tcW w:w="8217" w:type="dxa"/>
            <w:gridSpan w:val="3"/>
            <w:shd w:val="clear" w:color="auto" w:fill="auto"/>
            <w:noWrap/>
            <w:vAlign w:val="center"/>
          </w:tcPr>
          <w:p w14:paraId="25661B54" w14:textId="77777777" w:rsidR="007F3C1A" w:rsidRPr="00BE468D" w:rsidRDefault="007F3C1A" w:rsidP="00B673BB">
            <w:pPr>
              <w:widowControl/>
              <w:jc w:val="left"/>
              <w:rPr>
                <w:rFonts w:ascii="宋体" w:eastAsia="宋体" w:hAnsi="宋体" w:cs="宋体"/>
                <w:b/>
                <w:color w:val="000000"/>
                <w:kern w:val="0"/>
                <w:sz w:val="20"/>
                <w:szCs w:val="20"/>
              </w:rPr>
            </w:pPr>
            <w:r w:rsidRPr="00BE468D">
              <w:rPr>
                <w:rFonts w:ascii="宋体" w:eastAsia="宋体" w:hAnsi="宋体" w:cs="宋体" w:hint="eastAsia"/>
                <w:b/>
                <w:color w:val="000000"/>
                <w:kern w:val="0"/>
                <w:sz w:val="20"/>
                <w:szCs w:val="20"/>
              </w:rPr>
              <w:t>2.金融风险相关披露</w:t>
            </w:r>
          </w:p>
        </w:tc>
      </w:tr>
      <w:tr w:rsidR="007F3C1A" w:rsidRPr="005F65A6" w14:paraId="4FD9A83D" w14:textId="77777777" w:rsidTr="00B673BB">
        <w:trPr>
          <w:trHeight w:val="300"/>
        </w:trPr>
        <w:tc>
          <w:tcPr>
            <w:tcW w:w="2122" w:type="dxa"/>
            <w:shd w:val="clear" w:color="auto" w:fill="auto"/>
            <w:noWrap/>
            <w:vAlign w:val="center"/>
          </w:tcPr>
          <w:p w14:paraId="1BBC72A2"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2.1信用风险</w:t>
            </w:r>
          </w:p>
        </w:tc>
        <w:tc>
          <w:tcPr>
            <w:tcW w:w="2693" w:type="dxa"/>
          </w:tcPr>
          <w:p w14:paraId="27867111" w14:textId="77777777" w:rsidR="007F3C1A" w:rsidRPr="00BE468D" w:rsidRDefault="007F3C1A" w:rsidP="00B673BB">
            <w:pPr>
              <w:widowControl/>
              <w:jc w:val="left"/>
              <w:rPr>
                <w:rFonts w:ascii="宋体" w:eastAsia="宋体" w:hAnsi="宋体" w:cs="宋体"/>
                <w:color w:val="000000"/>
                <w:kern w:val="0"/>
                <w:sz w:val="20"/>
                <w:szCs w:val="20"/>
              </w:rPr>
            </w:pPr>
          </w:p>
        </w:tc>
        <w:tc>
          <w:tcPr>
            <w:tcW w:w="3402" w:type="dxa"/>
            <w:shd w:val="clear" w:color="auto" w:fill="auto"/>
            <w:noWrap/>
            <w:vAlign w:val="center"/>
          </w:tcPr>
          <w:p w14:paraId="6BAC6633" w14:textId="77777777" w:rsidR="007F3C1A" w:rsidRPr="00BE468D" w:rsidRDefault="007F3C1A" w:rsidP="00B673BB">
            <w:pPr>
              <w:widowControl/>
              <w:jc w:val="left"/>
              <w:rPr>
                <w:rFonts w:ascii="宋体" w:eastAsia="宋体" w:hAnsi="宋体" w:cs="宋体"/>
                <w:color w:val="000000"/>
                <w:kern w:val="0"/>
                <w:sz w:val="20"/>
                <w:szCs w:val="20"/>
              </w:rPr>
            </w:pPr>
          </w:p>
        </w:tc>
      </w:tr>
      <w:tr w:rsidR="007F3C1A" w:rsidRPr="005954EC" w14:paraId="0834BEBB" w14:textId="77777777" w:rsidTr="00B673BB">
        <w:trPr>
          <w:trHeight w:val="300"/>
        </w:trPr>
        <w:tc>
          <w:tcPr>
            <w:tcW w:w="2122" w:type="dxa"/>
            <w:shd w:val="clear" w:color="auto" w:fill="auto"/>
            <w:noWrap/>
            <w:vAlign w:val="center"/>
          </w:tcPr>
          <w:p w14:paraId="6C1813C9"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本金</w:t>
            </w:r>
            <w:r w:rsidRPr="00BE468D">
              <w:rPr>
                <w:rFonts w:ascii="宋体" w:eastAsia="宋体" w:hAnsi="宋体" w:cs="宋体"/>
                <w:color w:val="000000"/>
                <w:kern w:val="0"/>
                <w:sz w:val="20"/>
                <w:szCs w:val="20"/>
              </w:rPr>
              <w:t>按</w:t>
            </w:r>
            <w:r w:rsidRPr="00BE468D">
              <w:rPr>
                <w:rFonts w:ascii="宋体" w:eastAsia="宋体" w:hAnsi="宋体" w:cs="宋体" w:hint="eastAsia"/>
                <w:color w:val="000000"/>
                <w:kern w:val="0"/>
                <w:sz w:val="20"/>
                <w:szCs w:val="20"/>
              </w:rPr>
              <w:t>预期</w:t>
            </w:r>
            <w:r w:rsidRPr="00BE468D">
              <w:rPr>
                <w:rFonts w:ascii="宋体" w:eastAsia="宋体" w:hAnsi="宋体" w:cs="宋体"/>
                <w:color w:val="000000"/>
                <w:kern w:val="0"/>
                <w:sz w:val="20"/>
                <w:szCs w:val="20"/>
              </w:rPr>
              <w:t>损失</w:t>
            </w:r>
            <w:r w:rsidRPr="00BE468D">
              <w:rPr>
                <w:rFonts w:ascii="宋体" w:eastAsia="宋体" w:hAnsi="宋体" w:cs="宋体" w:hint="eastAsia"/>
                <w:color w:val="000000"/>
                <w:kern w:val="0"/>
                <w:sz w:val="20"/>
                <w:szCs w:val="20"/>
              </w:rPr>
              <w:t>三阶段维度</w:t>
            </w:r>
          </w:p>
        </w:tc>
        <w:tc>
          <w:tcPr>
            <w:tcW w:w="2693" w:type="dxa"/>
          </w:tcPr>
          <w:p w14:paraId="72BBE7E0" w14:textId="5B77520E"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报告</w:t>
            </w:r>
            <w:r w:rsidRPr="00BE468D">
              <w:rPr>
                <w:rFonts w:ascii="宋体" w:eastAsia="宋体" w:hAnsi="宋体" w:cs="宋体"/>
                <w:color w:val="000000"/>
                <w:kern w:val="0"/>
                <w:sz w:val="20"/>
                <w:szCs w:val="20"/>
              </w:rPr>
              <w:t>期末三阶段</w:t>
            </w:r>
            <w:r w:rsidRPr="00BE468D">
              <w:rPr>
                <w:rFonts w:ascii="宋体" w:eastAsia="宋体" w:hAnsi="宋体" w:cs="宋体" w:hint="eastAsia"/>
                <w:color w:val="000000"/>
                <w:kern w:val="0"/>
                <w:sz w:val="20"/>
                <w:szCs w:val="20"/>
              </w:rPr>
              <w:t>各自本金余额（</w:t>
            </w:r>
            <w:r w:rsidR="00E61C5C">
              <w:rPr>
                <w:rFonts w:ascii="宋体" w:eastAsia="宋体" w:hAnsi="宋体" w:cs="宋体" w:hint="eastAsia"/>
                <w:color w:val="000000"/>
                <w:kern w:val="0"/>
                <w:sz w:val="20"/>
                <w:szCs w:val="20"/>
              </w:rPr>
              <w:t>新金融工具准则</w:t>
            </w:r>
            <w:r w:rsidRPr="00BE468D">
              <w:rPr>
                <w:rFonts w:ascii="宋体" w:eastAsia="宋体" w:hAnsi="宋体" w:cs="宋体" w:hint="eastAsia"/>
                <w:color w:val="000000"/>
                <w:kern w:val="0"/>
                <w:sz w:val="20"/>
                <w:szCs w:val="20"/>
              </w:rPr>
              <w:t>新增）</w:t>
            </w:r>
          </w:p>
        </w:tc>
        <w:tc>
          <w:tcPr>
            <w:tcW w:w="3402" w:type="dxa"/>
            <w:shd w:val="clear" w:color="auto" w:fill="auto"/>
            <w:noWrap/>
            <w:vAlign w:val="center"/>
          </w:tcPr>
          <w:p w14:paraId="2DBB5EE8"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三阶段</w:t>
            </w:r>
            <w:r w:rsidRPr="00BE468D">
              <w:rPr>
                <w:rFonts w:ascii="宋体" w:eastAsia="宋体" w:hAnsi="宋体" w:cs="宋体"/>
                <w:color w:val="000000"/>
                <w:kern w:val="0"/>
                <w:sz w:val="20"/>
                <w:szCs w:val="20"/>
              </w:rPr>
              <w:t>本金</w:t>
            </w:r>
            <w:r w:rsidRPr="00BE468D">
              <w:rPr>
                <w:rFonts w:ascii="宋体" w:eastAsia="宋体" w:hAnsi="宋体" w:cs="宋体" w:hint="eastAsia"/>
                <w:color w:val="000000"/>
                <w:kern w:val="0"/>
                <w:sz w:val="20"/>
                <w:szCs w:val="20"/>
              </w:rPr>
              <w:t>均有</w:t>
            </w:r>
            <w:r w:rsidRPr="00BE468D">
              <w:rPr>
                <w:rFonts w:ascii="宋体" w:eastAsia="宋体" w:hAnsi="宋体" w:cs="宋体"/>
                <w:color w:val="000000"/>
                <w:kern w:val="0"/>
                <w:sz w:val="20"/>
                <w:szCs w:val="20"/>
              </w:rPr>
              <w:t>披露</w:t>
            </w:r>
            <w:r w:rsidRPr="00BE468D">
              <w:rPr>
                <w:rFonts w:ascii="宋体" w:eastAsia="宋体" w:hAnsi="宋体" w:cs="宋体" w:hint="eastAsia"/>
                <w:color w:val="000000"/>
                <w:kern w:val="0"/>
                <w:sz w:val="20"/>
                <w:szCs w:val="20"/>
              </w:rPr>
              <w:t>，</w:t>
            </w:r>
            <w:r w:rsidRPr="00BE468D">
              <w:rPr>
                <w:rFonts w:ascii="宋体" w:eastAsia="宋体" w:hAnsi="宋体" w:cs="宋体"/>
                <w:color w:val="000000"/>
                <w:kern w:val="0"/>
                <w:sz w:val="20"/>
                <w:szCs w:val="20"/>
              </w:rPr>
              <w:t>但</w:t>
            </w:r>
            <w:r w:rsidRPr="00BE468D">
              <w:rPr>
                <w:rFonts w:ascii="宋体" w:eastAsia="宋体" w:hAnsi="宋体" w:cs="宋体" w:hint="eastAsia"/>
                <w:color w:val="000000"/>
                <w:kern w:val="0"/>
                <w:sz w:val="20"/>
                <w:szCs w:val="20"/>
              </w:rPr>
              <w:t>颗粒</w:t>
            </w:r>
            <w:proofErr w:type="gramStart"/>
            <w:r w:rsidRPr="00BE468D">
              <w:rPr>
                <w:rFonts w:ascii="宋体" w:eastAsia="宋体" w:hAnsi="宋体" w:cs="宋体" w:hint="eastAsia"/>
                <w:color w:val="000000"/>
                <w:kern w:val="0"/>
                <w:sz w:val="20"/>
                <w:szCs w:val="20"/>
              </w:rPr>
              <w:t>度</w:t>
            </w:r>
            <w:r w:rsidRPr="00BE468D">
              <w:rPr>
                <w:rFonts w:ascii="宋体" w:eastAsia="宋体" w:hAnsi="宋体" w:cs="宋体"/>
                <w:color w:val="000000"/>
                <w:kern w:val="0"/>
                <w:sz w:val="20"/>
                <w:szCs w:val="20"/>
              </w:rPr>
              <w:t>存在</w:t>
            </w:r>
            <w:proofErr w:type="gramEnd"/>
            <w:r w:rsidRPr="00BE468D">
              <w:rPr>
                <w:rFonts w:ascii="宋体" w:eastAsia="宋体" w:hAnsi="宋体" w:cs="宋体"/>
                <w:color w:val="000000"/>
                <w:kern w:val="0"/>
                <w:sz w:val="20"/>
                <w:szCs w:val="20"/>
              </w:rPr>
              <w:t>差异</w:t>
            </w:r>
            <w:r w:rsidRPr="00BE468D">
              <w:rPr>
                <w:rFonts w:ascii="宋体" w:eastAsia="宋体" w:hAnsi="宋体" w:cs="宋体" w:hint="eastAsia"/>
                <w:color w:val="000000"/>
                <w:kern w:val="0"/>
                <w:sz w:val="20"/>
                <w:szCs w:val="20"/>
              </w:rPr>
              <w:t>，部分</w:t>
            </w:r>
            <w:r w:rsidRPr="00BE468D">
              <w:rPr>
                <w:rFonts w:ascii="宋体" w:eastAsia="宋体" w:hAnsi="宋体" w:cs="宋体"/>
                <w:color w:val="000000"/>
                <w:kern w:val="0"/>
                <w:sz w:val="20"/>
                <w:szCs w:val="20"/>
              </w:rPr>
              <w:t>银行</w:t>
            </w:r>
            <w:r w:rsidRPr="00BE468D">
              <w:rPr>
                <w:rFonts w:ascii="宋体" w:eastAsia="宋体" w:hAnsi="宋体" w:cs="宋体" w:hint="eastAsia"/>
                <w:color w:val="000000"/>
                <w:kern w:val="0"/>
                <w:sz w:val="20"/>
                <w:szCs w:val="20"/>
              </w:rPr>
              <w:t>进一步按</w:t>
            </w:r>
            <w:r w:rsidRPr="00BE468D">
              <w:rPr>
                <w:rFonts w:ascii="宋体" w:eastAsia="宋体" w:hAnsi="宋体" w:cs="宋体"/>
                <w:color w:val="000000"/>
                <w:kern w:val="0"/>
                <w:sz w:val="20"/>
                <w:szCs w:val="20"/>
              </w:rPr>
              <w:t>五级分类</w:t>
            </w:r>
            <w:r w:rsidRPr="00BE468D">
              <w:rPr>
                <w:rFonts w:ascii="宋体" w:eastAsia="宋体" w:hAnsi="宋体" w:cs="宋体" w:hint="eastAsia"/>
                <w:color w:val="000000"/>
                <w:kern w:val="0"/>
                <w:sz w:val="20"/>
                <w:szCs w:val="20"/>
              </w:rPr>
              <w:t>*三阶段（中行）</w:t>
            </w:r>
            <w:r w:rsidRPr="00BE468D">
              <w:rPr>
                <w:rFonts w:ascii="宋体" w:eastAsia="宋体" w:hAnsi="宋体" w:cs="宋体"/>
                <w:color w:val="000000"/>
                <w:kern w:val="0"/>
                <w:sz w:val="20"/>
                <w:szCs w:val="20"/>
              </w:rPr>
              <w:t>、“</w:t>
            </w:r>
            <w:r w:rsidRPr="00BE468D">
              <w:rPr>
                <w:rFonts w:ascii="宋体" w:eastAsia="宋体" w:hAnsi="宋体" w:cs="宋体" w:hint="eastAsia"/>
                <w:color w:val="000000"/>
                <w:kern w:val="0"/>
                <w:sz w:val="20"/>
                <w:szCs w:val="20"/>
              </w:rPr>
              <w:t>低中高</w:t>
            </w:r>
            <w:r w:rsidRPr="00BE468D">
              <w:rPr>
                <w:rFonts w:ascii="宋体" w:eastAsia="宋体" w:hAnsi="宋体" w:cs="宋体"/>
                <w:color w:val="000000"/>
                <w:kern w:val="0"/>
                <w:sz w:val="20"/>
                <w:szCs w:val="20"/>
              </w:rPr>
              <w:t>风险”*三阶段</w:t>
            </w:r>
            <w:r w:rsidRPr="00BE468D">
              <w:rPr>
                <w:rFonts w:ascii="宋体" w:eastAsia="宋体" w:hAnsi="宋体" w:cs="宋体" w:hint="eastAsia"/>
                <w:color w:val="000000"/>
                <w:kern w:val="0"/>
                <w:sz w:val="20"/>
                <w:szCs w:val="20"/>
              </w:rPr>
              <w:t>（建行</w:t>
            </w:r>
            <w:r w:rsidRPr="00BE468D">
              <w:rPr>
                <w:rFonts w:ascii="宋体" w:eastAsia="宋体" w:hAnsi="宋体" w:cs="宋体"/>
                <w:color w:val="000000"/>
                <w:kern w:val="0"/>
                <w:sz w:val="20"/>
                <w:szCs w:val="20"/>
              </w:rPr>
              <w:t>、农行</w:t>
            </w:r>
            <w:r w:rsidRPr="00BE468D">
              <w:rPr>
                <w:rFonts w:ascii="宋体" w:eastAsia="宋体" w:hAnsi="宋体" w:cs="宋体" w:hint="eastAsia"/>
                <w:color w:val="000000"/>
                <w:kern w:val="0"/>
                <w:sz w:val="20"/>
                <w:szCs w:val="20"/>
              </w:rPr>
              <w:t>、</w:t>
            </w:r>
            <w:r w:rsidRPr="00BE468D">
              <w:rPr>
                <w:rFonts w:ascii="宋体" w:eastAsia="宋体" w:hAnsi="宋体" w:cs="宋体"/>
                <w:color w:val="000000"/>
                <w:kern w:val="0"/>
                <w:sz w:val="20"/>
                <w:szCs w:val="20"/>
              </w:rPr>
              <w:t>浦发</w:t>
            </w:r>
            <w:r w:rsidRPr="00BE468D">
              <w:rPr>
                <w:rFonts w:ascii="宋体" w:eastAsia="宋体" w:hAnsi="宋体" w:cs="宋体" w:hint="eastAsia"/>
                <w:color w:val="000000"/>
                <w:kern w:val="0"/>
                <w:sz w:val="20"/>
                <w:szCs w:val="20"/>
              </w:rPr>
              <w:t>）</w:t>
            </w:r>
            <w:r w:rsidRPr="00BE468D">
              <w:rPr>
                <w:rFonts w:ascii="宋体" w:eastAsia="宋体" w:hAnsi="宋体" w:cs="宋体"/>
                <w:color w:val="000000"/>
                <w:kern w:val="0"/>
                <w:sz w:val="20"/>
                <w:szCs w:val="20"/>
              </w:rPr>
              <w:t>或</w:t>
            </w:r>
            <w:r w:rsidRPr="00BE468D">
              <w:rPr>
                <w:rFonts w:ascii="宋体" w:eastAsia="宋体" w:hAnsi="宋体" w:cs="宋体" w:hint="eastAsia"/>
                <w:color w:val="000000"/>
                <w:kern w:val="0"/>
                <w:sz w:val="20"/>
                <w:szCs w:val="20"/>
              </w:rPr>
              <w:t>境内外</w:t>
            </w:r>
            <w:r w:rsidRPr="00BE468D">
              <w:rPr>
                <w:rFonts w:ascii="宋体" w:eastAsia="宋体" w:hAnsi="宋体" w:cs="宋体"/>
                <w:color w:val="000000"/>
                <w:kern w:val="0"/>
                <w:sz w:val="20"/>
                <w:szCs w:val="20"/>
              </w:rPr>
              <w:t>*</w:t>
            </w:r>
            <w:r w:rsidRPr="00BE468D">
              <w:rPr>
                <w:rFonts w:ascii="宋体" w:eastAsia="宋体" w:hAnsi="宋体" w:cs="宋体" w:hint="eastAsia"/>
                <w:color w:val="000000"/>
                <w:kern w:val="0"/>
                <w:sz w:val="20"/>
                <w:szCs w:val="20"/>
              </w:rPr>
              <w:t>三阶段（交行）</w:t>
            </w:r>
            <w:proofErr w:type="gramStart"/>
            <w:r w:rsidRPr="00BE468D">
              <w:rPr>
                <w:rFonts w:ascii="宋体" w:eastAsia="宋体" w:hAnsi="宋体" w:cs="宋体"/>
                <w:color w:val="000000"/>
                <w:kern w:val="0"/>
                <w:sz w:val="20"/>
                <w:szCs w:val="20"/>
              </w:rPr>
              <w:t>等</w:t>
            </w:r>
            <w:r w:rsidRPr="00BE468D">
              <w:rPr>
                <w:rFonts w:ascii="宋体" w:eastAsia="宋体" w:hAnsi="宋体" w:cs="宋体" w:hint="eastAsia"/>
                <w:color w:val="000000"/>
                <w:kern w:val="0"/>
                <w:sz w:val="20"/>
                <w:szCs w:val="20"/>
              </w:rPr>
              <w:t>矩阵</w:t>
            </w:r>
            <w:r w:rsidRPr="00BE468D">
              <w:rPr>
                <w:rFonts w:ascii="宋体" w:eastAsia="宋体" w:hAnsi="宋体" w:cs="宋体"/>
                <w:color w:val="000000"/>
                <w:kern w:val="0"/>
                <w:sz w:val="20"/>
                <w:szCs w:val="20"/>
              </w:rPr>
              <w:t>方式</w:t>
            </w:r>
            <w:proofErr w:type="gramEnd"/>
            <w:r w:rsidRPr="00BE468D">
              <w:rPr>
                <w:rFonts w:ascii="宋体" w:eastAsia="宋体" w:hAnsi="宋体" w:cs="宋体"/>
                <w:color w:val="000000"/>
                <w:kern w:val="0"/>
                <w:sz w:val="20"/>
                <w:szCs w:val="20"/>
              </w:rPr>
              <w:t>披露</w:t>
            </w:r>
            <w:r w:rsidRPr="00BE468D">
              <w:rPr>
                <w:rFonts w:ascii="宋体" w:eastAsia="宋体" w:hAnsi="宋体" w:cs="宋体" w:hint="eastAsia"/>
                <w:color w:val="000000"/>
                <w:kern w:val="0"/>
                <w:sz w:val="20"/>
                <w:szCs w:val="20"/>
              </w:rPr>
              <w:t>本金明细</w:t>
            </w:r>
          </w:p>
        </w:tc>
      </w:tr>
      <w:tr w:rsidR="007F3C1A" w:rsidRPr="005954EC" w14:paraId="2C745271" w14:textId="77777777" w:rsidTr="00B673BB">
        <w:trPr>
          <w:trHeight w:val="300"/>
        </w:trPr>
        <w:tc>
          <w:tcPr>
            <w:tcW w:w="2122" w:type="dxa"/>
            <w:shd w:val="clear" w:color="auto" w:fill="auto"/>
            <w:noWrap/>
            <w:vAlign w:val="center"/>
          </w:tcPr>
          <w:p w14:paraId="6A85B43E"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预期</w:t>
            </w:r>
            <w:r w:rsidRPr="00BE468D">
              <w:rPr>
                <w:rFonts w:ascii="宋体" w:eastAsia="宋体" w:hAnsi="宋体" w:cs="宋体"/>
                <w:color w:val="000000"/>
                <w:kern w:val="0"/>
                <w:sz w:val="20"/>
                <w:szCs w:val="20"/>
              </w:rPr>
              <w:t>损失准备三阶段变动</w:t>
            </w:r>
          </w:p>
        </w:tc>
        <w:tc>
          <w:tcPr>
            <w:tcW w:w="2693" w:type="dxa"/>
          </w:tcPr>
          <w:p w14:paraId="2660A416"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报告期间三个</w:t>
            </w:r>
            <w:r w:rsidRPr="00BE468D">
              <w:rPr>
                <w:rFonts w:ascii="宋体" w:eastAsia="宋体" w:hAnsi="宋体" w:cs="宋体"/>
                <w:color w:val="000000"/>
                <w:kern w:val="0"/>
                <w:sz w:val="20"/>
                <w:szCs w:val="20"/>
              </w:rPr>
              <w:t>阶段的</w:t>
            </w:r>
            <w:r w:rsidRPr="00BE468D">
              <w:rPr>
                <w:rFonts w:ascii="宋体" w:eastAsia="宋体" w:hAnsi="宋体" w:cs="宋体" w:hint="eastAsia"/>
                <w:color w:val="000000"/>
                <w:kern w:val="0"/>
                <w:sz w:val="20"/>
                <w:szCs w:val="20"/>
              </w:rPr>
              <w:t>预期</w:t>
            </w:r>
            <w:r w:rsidRPr="00BE468D">
              <w:rPr>
                <w:rFonts w:ascii="宋体" w:eastAsia="宋体" w:hAnsi="宋体" w:cs="宋体"/>
                <w:color w:val="000000"/>
                <w:kern w:val="0"/>
                <w:sz w:val="20"/>
                <w:szCs w:val="20"/>
              </w:rPr>
              <w:t>损失准备</w:t>
            </w:r>
            <w:r w:rsidRPr="00BE468D">
              <w:rPr>
                <w:rFonts w:ascii="宋体" w:eastAsia="宋体" w:hAnsi="宋体" w:cs="宋体" w:hint="eastAsia"/>
                <w:color w:val="000000"/>
                <w:kern w:val="0"/>
                <w:sz w:val="20"/>
                <w:szCs w:val="20"/>
              </w:rPr>
              <w:t>迁徙</w:t>
            </w:r>
            <w:r w:rsidRPr="00BE468D">
              <w:rPr>
                <w:rFonts w:ascii="宋体" w:eastAsia="宋体" w:hAnsi="宋体" w:cs="宋体"/>
                <w:color w:val="000000"/>
                <w:kern w:val="0"/>
                <w:sz w:val="20"/>
                <w:szCs w:val="20"/>
              </w:rPr>
              <w:t>变动矩阵</w:t>
            </w:r>
          </w:p>
        </w:tc>
        <w:tc>
          <w:tcPr>
            <w:tcW w:w="3402" w:type="dxa"/>
            <w:shd w:val="clear" w:color="auto" w:fill="auto"/>
            <w:noWrap/>
            <w:vAlign w:val="center"/>
          </w:tcPr>
          <w:p w14:paraId="6483B99B"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均有</w:t>
            </w:r>
            <w:r w:rsidRPr="00BE468D">
              <w:rPr>
                <w:rFonts w:ascii="宋体" w:eastAsia="宋体" w:hAnsi="宋体" w:cs="宋体"/>
                <w:color w:val="000000"/>
                <w:kern w:val="0"/>
                <w:sz w:val="20"/>
                <w:szCs w:val="20"/>
              </w:rPr>
              <w:t>披露</w:t>
            </w:r>
            <w:r w:rsidRPr="00BE468D">
              <w:rPr>
                <w:rFonts w:ascii="宋体" w:eastAsia="宋体" w:hAnsi="宋体" w:cs="宋体" w:hint="eastAsia"/>
                <w:color w:val="000000"/>
                <w:kern w:val="0"/>
                <w:sz w:val="20"/>
                <w:szCs w:val="20"/>
              </w:rPr>
              <w:t>。光大银行进一步</w:t>
            </w:r>
            <w:r w:rsidRPr="00BE468D">
              <w:rPr>
                <w:rFonts w:ascii="宋体" w:eastAsia="宋体" w:hAnsi="宋体" w:cs="宋体"/>
                <w:color w:val="000000"/>
                <w:kern w:val="0"/>
                <w:sz w:val="20"/>
                <w:szCs w:val="20"/>
              </w:rPr>
              <w:t>按对公和个人贷款</w:t>
            </w:r>
            <w:r w:rsidRPr="00BE468D">
              <w:rPr>
                <w:rFonts w:ascii="宋体" w:eastAsia="宋体" w:hAnsi="宋体" w:cs="宋体" w:hint="eastAsia"/>
                <w:color w:val="000000"/>
                <w:kern w:val="0"/>
                <w:sz w:val="20"/>
                <w:szCs w:val="20"/>
              </w:rPr>
              <w:t>分别</w:t>
            </w:r>
            <w:r w:rsidRPr="00BE468D">
              <w:rPr>
                <w:rFonts w:ascii="宋体" w:eastAsia="宋体" w:hAnsi="宋体" w:cs="宋体"/>
                <w:color w:val="000000"/>
                <w:kern w:val="0"/>
                <w:sz w:val="20"/>
                <w:szCs w:val="20"/>
              </w:rPr>
              <w:t>披露拨备变动情况。</w:t>
            </w:r>
          </w:p>
        </w:tc>
      </w:tr>
      <w:tr w:rsidR="007F3C1A" w:rsidRPr="00857595" w14:paraId="325AA27A" w14:textId="77777777" w:rsidTr="00B673BB">
        <w:trPr>
          <w:trHeight w:val="300"/>
        </w:trPr>
        <w:tc>
          <w:tcPr>
            <w:tcW w:w="2122" w:type="dxa"/>
            <w:shd w:val="clear" w:color="auto" w:fill="auto"/>
            <w:noWrap/>
            <w:vAlign w:val="center"/>
            <w:hideMark/>
          </w:tcPr>
          <w:p w14:paraId="058B7872"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风险缓释</w:t>
            </w:r>
          </w:p>
        </w:tc>
        <w:tc>
          <w:tcPr>
            <w:tcW w:w="2693" w:type="dxa"/>
          </w:tcPr>
          <w:p w14:paraId="52985427"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已减值</w:t>
            </w:r>
            <w:r w:rsidRPr="00BE468D">
              <w:rPr>
                <w:rFonts w:ascii="宋体" w:eastAsia="宋体" w:hAnsi="宋体" w:cs="宋体"/>
                <w:color w:val="000000"/>
                <w:kern w:val="0"/>
                <w:sz w:val="20"/>
                <w:szCs w:val="20"/>
              </w:rPr>
              <w:t>贷款</w:t>
            </w:r>
            <w:r w:rsidRPr="00BE468D">
              <w:rPr>
                <w:rFonts w:ascii="宋体" w:eastAsia="宋体" w:hAnsi="宋体" w:cs="宋体" w:hint="eastAsia"/>
                <w:color w:val="000000"/>
                <w:kern w:val="0"/>
                <w:sz w:val="20"/>
                <w:szCs w:val="20"/>
              </w:rPr>
              <w:t>抵质押物覆盖情况、</w:t>
            </w:r>
            <w:r w:rsidRPr="00BE468D">
              <w:rPr>
                <w:rFonts w:ascii="宋体" w:eastAsia="宋体" w:hAnsi="宋体" w:cs="宋体"/>
                <w:color w:val="000000"/>
                <w:kern w:val="0"/>
                <w:sz w:val="20"/>
                <w:szCs w:val="20"/>
              </w:rPr>
              <w:t>担保物公允价值</w:t>
            </w:r>
          </w:p>
        </w:tc>
        <w:tc>
          <w:tcPr>
            <w:tcW w:w="3402" w:type="dxa"/>
            <w:shd w:val="clear" w:color="auto" w:fill="auto"/>
            <w:noWrap/>
            <w:vAlign w:val="center"/>
            <w:hideMark/>
          </w:tcPr>
          <w:p w14:paraId="38E1327C"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部分</w:t>
            </w:r>
            <w:r w:rsidRPr="00BE468D">
              <w:rPr>
                <w:rFonts w:ascii="宋体" w:eastAsia="宋体" w:hAnsi="宋体" w:cs="宋体"/>
                <w:color w:val="000000"/>
                <w:kern w:val="0"/>
                <w:sz w:val="20"/>
                <w:szCs w:val="20"/>
              </w:rPr>
              <w:t>披露</w:t>
            </w:r>
          </w:p>
        </w:tc>
      </w:tr>
      <w:tr w:rsidR="007F3C1A" w:rsidRPr="00857595" w14:paraId="561A2441" w14:textId="77777777" w:rsidTr="00B673BB">
        <w:trPr>
          <w:trHeight w:val="300"/>
        </w:trPr>
        <w:tc>
          <w:tcPr>
            <w:tcW w:w="2122" w:type="dxa"/>
            <w:shd w:val="clear" w:color="auto" w:fill="auto"/>
            <w:noWrap/>
            <w:vAlign w:val="center"/>
          </w:tcPr>
          <w:p w14:paraId="5A17FD95"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集中度</w:t>
            </w:r>
          </w:p>
        </w:tc>
        <w:tc>
          <w:tcPr>
            <w:tcW w:w="2693" w:type="dxa"/>
          </w:tcPr>
          <w:p w14:paraId="6568201B"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占</w:t>
            </w:r>
            <w:r w:rsidRPr="00BE468D">
              <w:rPr>
                <w:rFonts w:ascii="宋体" w:eastAsia="宋体" w:hAnsi="宋体" w:cs="宋体"/>
                <w:color w:val="000000"/>
                <w:kern w:val="0"/>
                <w:sz w:val="20"/>
                <w:szCs w:val="20"/>
              </w:rPr>
              <w:t>贷款余额</w:t>
            </w:r>
            <w:r w:rsidRPr="00BE468D">
              <w:rPr>
                <w:rFonts w:ascii="宋体" w:eastAsia="宋体" w:hAnsi="宋体" w:cs="宋体" w:hint="eastAsia"/>
                <w:color w:val="000000"/>
                <w:kern w:val="0"/>
                <w:sz w:val="20"/>
                <w:szCs w:val="20"/>
              </w:rPr>
              <w:t>10</w:t>
            </w:r>
            <w:r w:rsidRPr="00BE468D">
              <w:rPr>
                <w:rFonts w:ascii="宋体" w:eastAsia="宋体" w:hAnsi="宋体" w:cs="宋体"/>
                <w:color w:val="000000"/>
                <w:kern w:val="0"/>
                <w:sz w:val="20"/>
                <w:szCs w:val="20"/>
              </w:rPr>
              <w:t>%</w:t>
            </w:r>
            <w:r w:rsidRPr="00BE468D">
              <w:rPr>
                <w:rFonts w:ascii="宋体" w:eastAsia="宋体" w:hAnsi="宋体" w:cs="宋体" w:hint="eastAsia"/>
                <w:color w:val="000000"/>
                <w:kern w:val="0"/>
                <w:sz w:val="20"/>
                <w:szCs w:val="20"/>
              </w:rPr>
              <w:t>以上</w:t>
            </w:r>
            <w:r w:rsidRPr="00BE468D">
              <w:rPr>
                <w:rFonts w:ascii="宋体" w:eastAsia="宋体" w:hAnsi="宋体" w:cs="宋体"/>
                <w:color w:val="000000"/>
                <w:kern w:val="0"/>
                <w:sz w:val="20"/>
                <w:szCs w:val="20"/>
              </w:rPr>
              <w:t>行业或品种详情</w:t>
            </w:r>
          </w:p>
        </w:tc>
        <w:tc>
          <w:tcPr>
            <w:tcW w:w="3402" w:type="dxa"/>
            <w:shd w:val="clear" w:color="auto" w:fill="auto"/>
            <w:noWrap/>
            <w:vAlign w:val="center"/>
          </w:tcPr>
          <w:p w14:paraId="66A4A9FC"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个别</w:t>
            </w:r>
            <w:r w:rsidRPr="00BE468D">
              <w:rPr>
                <w:rFonts w:ascii="宋体" w:eastAsia="宋体" w:hAnsi="宋体" w:cs="宋体"/>
                <w:color w:val="000000"/>
                <w:kern w:val="0"/>
                <w:sz w:val="20"/>
                <w:szCs w:val="20"/>
              </w:rPr>
              <w:t>披露。</w:t>
            </w:r>
          </w:p>
        </w:tc>
      </w:tr>
      <w:tr w:rsidR="007F3C1A" w:rsidRPr="00857595" w14:paraId="5C62594F" w14:textId="77777777" w:rsidTr="00B673BB">
        <w:trPr>
          <w:trHeight w:val="300"/>
        </w:trPr>
        <w:tc>
          <w:tcPr>
            <w:tcW w:w="2122" w:type="dxa"/>
            <w:shd w:val="clear" w:color="auto" w:fill="auto"/>
            <w:noWrap/>
            <w:vAlign w:val="center"/>
            <w:hideMark/>
          </w:tcPr>
          <w:p w14:paraId="43EDA72E"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重组贷款</w:t>
            </w:r>
          </w:p>
        </w:tc>
        <w:tc>
          <w:tcPr>
            <w:tcW w:w="2693" w:type="dxa"/>
          </w:tcPr>
          <w:p w14:paraId="0F337A30"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重组</w:t>
            </w:r>
            <w:r w:rsidRPr="00BE468D">
              <w:rPr>
                <w:rFonts w:ascii="宋体" w:eastAsia="宋体" w:hAnsi="宋体" w:cs="宋体"/>
                <w:color w:val="000000"/>
                <w:kern w:val="0"/>
                <w:sz w:val="20"/>
                <w:szCs w:val="20"/>
              </w:rPr>
              <w:t>贷款</w:t>
            </w:r>
            <w:r w:rsidRPr="00BE468D">
              <w:rPr>
                <w:rFonts w:ascii="宋体" w:eastAsia="宋体" w:hAnsi="宋体" w:cs="宋体" w:hint="eastAsia"/>
                <w:color w:val="000000"/>
                <w:kern w:val="0"/>
                <w:sz w:val="20"/>
                <w:szCs w:val="20"/>
              </w:rPr>
              <w:t>期末</w:t>
            </w:r>
            <w:r w:rsidRPr="00BE468D">
              <w:rPr>
                <w:rFonts w:ascii="宋体" w:eastAsia="宋体" w:hAnsi="宋体" w:cs="宋体"/>
                <w:color w:val="000000"/>
                <w:kern w:val="0"/>
                <w:sz w:val="20"/>
                <w:szCs w:val="20"/>
              </w:rPr>
              <w:t>余额</w:t>
            </w:r>
          </w:p>
        </w:tc>
        <w:tc>
          <w:tcPr>
            <w:tcW w:w="3402" w:type="dxa"/>
            <w:shd w:val="clear" w:color="auto" w:fill="auto"/>
            <w:noWrap/>
            <w:vAlign w:val="center"/>
            <w:hideMark/>
          </w:tcPr>
          <w:p w14:paraId="44E33B2F"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均有</w:t>
            </w:r>
            <w:r w:rsidRPr="00BE468D">
              <w:rPr>
                <w:rFonts w:ascii="宋体" w:eastAsia="宋体" w:hAnsi="宋体" w:cs="宋体"/>
                <w:color w:val="000000"/>
                <w:kern w:val="0"/>
                <w:sz w:val="20"/>
                <w:szCs w:val="20"/>
              </w:rPr>
              <w:t>披露。</w:t>
            </w:r>
            <w:r w:rsidRPr="00BE468D">
              <w:rPr>
                <w:rFonts w:ascii="宋体" w:eastAsia="宋体" w:hAnsi="宋体" w:cs="宋体" w:hint="eastAsia"/>
                <w:color w:val="000000"/>
                <w:kern w:val="0"/>
                <w:sz w:val="20"/>
                <w:szCs w:val="20"/>
              </w:rPr>
              <w:t>大多数</w:t>
            </w:r>
            <w:r w:rsidRPr="00BE468D">
              <w:rPr>
                <w:rFonts w:ascii="宋体" w:eastAsia="宋体" w:hAnsi="宋体" w:cs="宋体"/>
                <w:color w:val="000000"/>
                <w:kern w:val="0"/>
                <w:sz w:val="20"/>
                <w:szCs w:val="20"/>
              </w:rPr>
              <w:t>在</w:t>
            </w:r>
            <w:proofErr w:type="gramStart"/>
            <w:r w:rsidRPr="00BE468D">
              <w:rPr>
                <w:rFonts w:ascii="宋体" w:eastAsia="宋体" w:hAnsi="宋体" w:cs="宋体"/>
                <w:color w:val="000000"/>
                <w:kern w:val="0"/>
                <w:sz w:val="20"/>
                <w:szCs w:val="20"/>
              </w:rPr>
              <w:t>财报附注</w:t>
            </w:r>
            <w:proofErr w:type="gramEnd"/>
            <w:r w:rsidRPr="00BE468D">
              <w:rPr>
                <w:rFonts w:ascii="宋体" w:eastAsia="宋体" w:hAnsi="宋体" w:cs="宋体"/>
                <w:color w:val="000000"/>
                <w:kern w:val="0"/>
                <w:sz w:val="20"/>
                <w:szCs w:val="20"/>
              </w:rPr>
              <w:t>披露，</w:t>
            </w:r>
            <w:r w:rsidRPr="00BE468D">
              <w:rPr>
                <w:rFonts w:ascii="宋体" w:eastAsia="宋体" w:hAnsi="宋体" w:cs="宋体" w:hint="eastAsia"/>
                <w:color w:val="000000"/>
                <w:kern w:val="0"/>
                <w:sz w:val="20"/>
                <w:szCs w:val="20"/>
              </w:rPr>
              <w:t>个别</w:t>
            </w:r>
            <w:r w:rsidRPr="00BE468D">
              <w:rPr>
                <w:rFonts w:ascii="宋体" w:eastAsia="宋体" w:hAnsi="宋体" w:cs="宋体"/>
                <w:color w:val="000000"/>
                <w:kern w:val="0"/>
                <w:sz w:val="20"/>
                <w:szCs w:val="20"/>
              </w:rPr>
              <w:t>银行</w:t>
            </w:r>
            <w:r w:rsidRPr="00BE468D">
              <w:rPr>
                <w:rFonts w:ascii="宋体" w:eastAsia="宋体" w:hAnsi="宋体" w:cs="宋体" w:hint="eastAsia"/>
                <w:color w:val="000000"/>
                <w:kern w:val="0"/>
                <w:sz w:val="20"/>
                <w:szCs w:val="20"/>
              </w:rPr>
              <w:t>在</w:t>
            </w:r>
            <w:r w:rsidRPr="00BE468D">
              <w:rPr>
                <w:rFonts w:ascii="宋体" w:eastAsia="宋体" w:hAnsi="宋体" w:cs="宋体"/>
                <w:color w:val="000000"/>
                <w:kern w:val="0"/>
                <w:sz w:val="20"/>
                <w:szCs w:val="20"/>
              </w:rPr>
              <w:t>管理层分析讨论中披露</w:t>
            </w:r>
            <w:r w:rsidRPr="00BE468D">
              <w:rPr>
                <w:rFonts w:ascii="宋体" w:eastAsia="宋体" w:hAnsi="宋体" w:cs="宋体" w:hint="eastAsia"/>
                <w:color w:val="000000"/>
                <w:kern w:val="0"/>
                <w:sz w:val="20"/>
                <w:szCs w:val="20"/>
              </w:rPr>
              <w:t>。</w:t>
            </w:r>
          </w:p>
        </w:tc>
      </w:tr>
      <w:tr w:rsidR="007F3C1A" w:rsidRPr="00857595" w14:paraId="5BDA894E" w14:textId="77777777" w:rsidTr="00B673BB">
        <w:trPr>
          <w:trHeight w:val="300"/>
        </w:trPr>
        <w:tc>
          <w:tcPr>
            <w:tcW w:w="2122" w:type="dxa"/>
            <w:vMerge w:val="restart"/>
            <w:shd w:val="clear" w:color="auto" w:fill="auto"/>
            <w:noWrap/>
            <w:vAlign w:val="center"/>
            <w:hideMark/>
          </w:tcPr>
          <w:p w14:paraId="4409005E"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逾期贷款</w:t>
            </w:r>
          </w:p>
        </w:tc>
        <w:tc>
          <w:tcPr>
            <w:tcW w:w="2693" w:type="dxa"/>
          </w:tcPr>
          <w:p w14:paraId="285FF9BB"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逾期</w:t>
            </w:r>
            <w:r w:rsidRPr="00BE468D">
              <w:rPr>
                <w:rFonts w:ascii="宋体" w:eastAsia="宋体" w:hAnsi="宋体" w:cs="宋体"/>
                <w:color w:val="000000"/>
                <w:kern w:val="0"/>
                <w:sz w:val="20"/>
                <w:szCs w:val="20"/>
              </w:rPr>
              <w:t>时间</w:t>
            </w:r>
          </w:p>
        </w:tc>
        <w:tc>
          <w:tcPr>
            <w:tcW w:w="3402" w:type="dxa"/>
            <w:shd w:val="clear" w:color="auto" w:fill="auto"/>
            <w:noWrap/>
            <w:vAlign w:val="center"/>
            <w:hideMark/>
          </w:tcPr>
          <w:p w14:paraId="04FC3DC6"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均有</w:t>
            </w:r>
            <w:r w:rsidRPr="00BE468D">
              <w:rPr>
                <w:rFonts w:ascii="宋体" w:eastAsia="宋体" w:hAnsi="宋体" w:cs="宋体"/>
                <w:color w:val="000000"/>
                <w:kern w:val="0"/>
                <w:sz w:val="20"/>
                <w:szCs w:val="20"/>
              </w:rPr>
              <w:t>披露</w:t>
            </w:r>
          </w:p>
        </w:tc>
      </w:tr>
      <w:tr w:rsidR="007F3C1A" w:rsidRPr="00857595" w14:paraId="5B299C08" w14:textId="77777777" w:rsidTr="00B673BB">
        <w:trPr>
          <w:trHeight w:val="300"/>
        </w:trPr>
        <w:tc>
          <w:tcPr>
            <w:tcW w:w="2122" w:type="dxa"/>
            <w:vMerge/>
            <w:shd w:val="clear" w:color="auto" w:fill="auto"/>
            <w:noWrap/>
            <w:vAlign w:val="center"/>
          </w:tcPr>
          <w:p w14:paraId="69D24DE6"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p>
        </w:tc>
        <w:tc>
          <w:tcPr>
            <w:tcW w:w="2693" w:type="dxa"/>
          </w:tcPr>
          <w:p w14:paraId="44036538"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担保</w:t>
            </w:r>
            <w:r w:rsidRPr="00BE468D">
              <w:rPr>
                <w:rFonts w:ascii="宋体" w:eastAsia="宋体" w:hAnsi="宋体" w:cs="宋体"/>
                <w:color w:val="000000"/>
                <w:kern w:val="0"/>
                <w:sz w:val="20"/>
                <w:szCs w:val="20"/>
              </w:rPr>
              <w:t>方式</w:t>
            </w:r>
          </w:p>
        </w:tc>
        <w:tc>
          <w:tcPr>
            <w:tcW w:w="3402" w:type="dxa"/>
            <w:shd w:val="clear" w:color="auto" w:fill="auto"/>
            <w:noWrap/>
            <w:vAlign w:val="center"/>
          </w:tcPr>
          <w:p w14:paraId="514EE810"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均有</w:t>
            </w:r>
            <w:r w:rsidRPr="00BE468D">
              <w:rPr>
                <w:rFonts w:ascii="宋体" w:eastAsia="宋体" w:hAnsi="宋体" w:cs="宋体"/>
                <w:color w:val="000000"/>
                <w:kern w:val="0"/>
                <w:sz w:val="20"/>
                <w:szCs w:val="20"/>
              </w:rPr>
              <w:t>披露</w:t>
            </w:r>
          </w:p>
        </w:tc>
      </w:tr>
      <w:tr w:rsidR="007F3C1A" w:rsidRPr="00857595" w14:paraId="3E151368" w14:textId="77777777" w:rsidTr="00B673BB">
        <w:trPr>
          <w:trHeight w:val="300"/>
        </w:trPr>
        <w:tc>
          <w:tcPr>
            <w:tcW w:w="2122" w:type="dxa"/>
            <w:vMerge/>
            <w:shd w:val="clear" w:color="auto" w:fill="auto"/>
            <w:noWrap/>
            <w:vAlign w:val="center"/>
          </w:tcPr>
          <w:p w14:paraId="6653C029"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p>
        </w:tc>
        <w:tc>
          <w:tcPr>
            <w:tcW w:w="2693" w:type="dxa"/>
          </w:tcPr>
          <w:p w14:paraId="35FFDC42"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地区分布</w:t>
            </w:r>
          </w:p>
        </w:tc>
        <w:tc>
          <w:tcPr>
            <w:tcW w:w="3402" w:type="dxa"/>
            <w:shd w:val="clear" w:color="auto" w:fill="auto"/>
            <w:noWrap/>
            <w:vAlign w:val="center"/>
          </w:tcPr>
          <w:p w14:paraId="33B19104"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部分披露</w:t>
            </w:r>
          </w:p>
        </w:tc>
      </w:tr>
      <w:tr w:rsidR="007F3C1A" w:rsidRPr="00EC00EF" w14:paraId="12612577" w14:textId="77777777" w:rsidTr="00B673BB">
        <w:trPr>
          <w:trHeight w:val="300"/>
        </w:trPr>
        <w:tc>
          <w:tcPr>
            <w:tcW w:w="2122" w:type="dxa"/>
            <w:shd w:val="clear" w:color="auto" w:fill="auto"/>
            <w:noWrap/>
            <w:vAlign w:val="center"/>
            <w:hideMark/>
          </w:tcPr>
          <w:p w14:paraId="49964529"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信用风险文字分析和</w:t>
            </w:r>
            <w:r w:rsidRPr="00BE468D">
              <w:rPr>
                <w:rFonts w:ascii="宋体" w:eastAsia="宋体" w:hAnsi="宋体" w:cs="宋体"/>
                <w:color w:val="000000"/>
                <w:kern w:val="0"/>
                <w:sz w:val="20"/>
                <w:szCs w:val="20"/>
              </w:rPr>
              <w:t>关键参数</w:t>
            </w:r>
          </w:p>
        </w:tc>
        <w:tc>
          <w:tcPr>
            <w:tcW w:w="2693" w:type="dxa"/>
          </w:tcPr>
          <w:p w14:paraId="24E82192"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信用</w:t>
            </w:r>
            <w:r w:rsidRPr="00BE468D">
              <w:rPr>
                <w:rFonts w:ascii="宋体" w:eastAsia="宋体" w:hAnsi="宋体" w:cs="宋体"/>
                <w:color w:val="000000"/>
                <w:kern w:val="0"/>
                <w:sz w:val="20"/>
                <w:szCs w:val="20"/>
              </w:rPr>
              <w:t>风险管理方法、三阶段认定方法等</w:t>
            </w:r>
            <w:r w:rsidRPr="00BE468D">
              <w:rPr>
                <w:rFonts w:ascii="宋体" w:eastAsia="宋体" w:hAnsi="宋体" w:cs="宋体" w:hint="eastAsia"/>
                <w:color w:val="000000"/>
                <w:kern w:val="0"/>
                <w:sz w:val="20"/>
                <w:szCs w:val="20"/>
              </w:rPr>
              <w:t>定性</w:t>
            </w:r>
            <w:r w:rsidRPr="00BE468D">
              <w:rPr>
                <w:rFonts w:ascii="宋体" w:eastAsia="宋体" w:hAnsi="宋体" w:cs="宋体"/>
                <w:color w:val="000000"/>
                <w:kern w:val="0"/>
                <w:sz w:val="20"/>
                <w:szCs w:val="20"/>
              </w:rPr>
              <w:t>描述，拨备计量</w:t>
            </w:r>
            <w:r w:rsidRPr="00BE468D">
              <w:rPr>
                <w:rFonts w:ascii="宋体" w:eastAsia="宋体" w:hAnsi="宋体" w:cs="宋体" w:hint="eastAsia"/>
                <w:color w:val="000000"/>
                <w:kern w:val="0"/>
                <w:sz w:val="20"/>
                <w:szCs w:val="20"/>
              </w:rPr>
              <w:t>关键前瞻性参数、各类</w:t>
            </w:r>
            <w:proofErr w:type="gramStart"/>
            <w:r w:rsidRPr="00BE468D">
              <w:rPr>
                <w:rFonts w:ascii="宋体" w:eastAsia="宋体" w:hAnsi="宋体" w:cs="宋体"/>
                <w:color w:val="000000"/>
                <w:kern w:val="0"/>
                <w:sz w:val="20"/>
                <w:szCs w:val="20"/>
              </w:rPr>
              <w:t>担保物抵质押</w:t>
            </w:r>
            <w:proofErr w:type="gramEnd"/>
            <w:r w:rsidRPr="00BE468D">
              <w:rPr>
                <w:rFonts w:ascii="宋体" w:eastAsia="宋体" w:hAnsi="宋体" w:cs="宋体" w:hint="eastAsia"/>
                <w:color w:val="000000"/>
                <w:kern w:val="0"/>
                <w:sz w:val="20"/>
                <w:szCs w:val="20"/>
              </w:rPr>
              <w:t>率、拨备</w:t>
            </w:r>
            <w:r w:rsidRPr="00BE468D">
              <w:rPr>
                <w:rFonts w:ascii="宋体" w:eastAsia="宋体" w:hAnsi="宋体" w:cs="宋体"/>
                <w:color w:val="000000"/>
                <w:kern w:val="0"/>
                <w:sz w:val="20"/>
                <w:szCs w:val="20"/>
              </w:rPr>
              <w:t>敏感性分析等的定量</w:t>
            </w:r>
            <w:r w:rsidRPr="00BE468D">
              <w:rPr>
                <w:rFonts w:ascii="宋体" w:eastAsia="宋体" w:hAnsi="宋体" w:cs="宋体" w:hint="eastAsia"/>
                <w:color w:val="000000"/>
                <w:kern w:val="0"/>
                <w:sz w:val="20"/>
                <w:szCs w:val="20"/>
              </w:rPr>
              <w:t>描述</w:t>
            </w:r>
          </w:p>
        </w:tc>
        <w:tc>
          <w:tcPr>
            <w:tcW w:w="3402" w:type="dxa"/>
            <w:shd w:val="clear" w:color="auto" w:fill="auto"/>
            <w:noWrap/>
            <w:vAlign w:val="center"/>
            <w:hideMark/>
          </w:tcPr>
          <w:p w14:paraId="785C9230"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定性</w:t>
            </w:r>
            <w:r w:rsidRPr="00BE468D">
              <w:rPr>
                <w:rFonts w:ascii="宋体" w:eastAsia="宋体" w:hAnsi="宋体" w:cs="宋体"/>
                <w:color w:val="000000"/>
                <w:kern w:val="0"/>
                <w:sz w:val="20"/>
                <w:szCs w:val="20"/>
              </w:rPr>
              <w:t>描述均有，定量披露</w:t>
            </w:r>
            <w:r w:rsidRPr="00BE468D">
              <w:rPr>
                <w:rFonts w:ascii="宋体" w:eastAsia="宋体" w:hAnsi="宋体" w:cs="宋体" w:hint="eastAsia"/>
                <w:color w:val="000000"/>
                <w:kern w:val="0"/>
                <w:sz w:val="20"/>
                <w:szCs w:val="20"/>
              </w:rPr>
              <w:t>详细程度不同</w:t>
            </w:r>
            <w:r w:rsidRPr="00BE468D">
              <w:rPr>
                <w:rFonts w:ascii="宋体" w:eastAsia="宋体" w:hAnsi="宋体" w:cs="宋体"/>
                <w:color w:val="000000"/>
                <w:kern w:val="0"/>
                <w:sz w:val="20"/>
                <w:szCs w:val="20"/>
              </w:rPr>
              <w:t>。</w:t>
            </w:r>
          </w:p>
        </w:tc>
      </w:tr>
      <w:tr w:rsidR="007F3C1A" w:rsidRPr="00857595" w14:paraId="40884692" w14:textId="77777777" w:rsidTr="00B673BB">
        <w:trPr>
          <w:trHeight w:val="300"/>
        </w:trPr>
        <w:tc>
          <w:tcPr>
            <w:tcW w:w="2122" w:type="dxa"/>
            <w:vMerge w:val="restart"/>
            <w:shd w:val="clear" w:color="auto" w:fill="auto"/>
            <w:noWrap/>
            <w:vAlign w:val="center"/>
            <w:hideMark/>
          </w:tcPr>
          <w:p w14:paraId="33E6FA9B"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2.2流动性风险</w:t>
            </w:r>
          </w:p>
        </w:tc>
        <w:tc>
          <w:tcPr>
            <w:tcW w:w="2693" w:type="dxa"/>
          </w:tcPr>
          <w:p w14:paraId="3F28E4E0"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本金按剩余期限分布</w:t>
            </w:r>
          </w:p>
        </w:tc>
        <w:tc>
          <w:tcPr>
            <w:tcW w:w="3402" w:type="dxa"/>
            <w:shd w:val="clear" w:color="auto" w:fill="auto"/>
            <w:noWrap/>
            <w:vAlign w:val="center"/>
            <w:hideMark/>
          </w:tcPr>
          <w:p w14:paraId="1EE133AD"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color w:val="000000"/>
                <w:kern w:val="0"/>
                <w:sz w:val="20"/>
                <w:szCs w:val="20"/>
              </w:rPr>
              <w:t>部分银行披露</w:t>
            </w:r>
          </w:p>
        </w:tc>
      </w:tr>
      <w:tr w:rsidR="007F3C1A" w:rsidRPr="00857595" w14:paraId="3F2D9F55" w14:textId="77777777" w:rsidTr="00B673BB">
        <w:trPr>
          <w:trHeight w:val="300"/>
        </w:trPr>
        <w:tc>
          <w:tcPr>
            <w:tcW w:w="2122" w:type="dxa"/>
            <w:vMerge/>
            <w:shd w:val="clear" w:color="auto" w:fill="auto"/>
            <w:noWrap/>
            <w:vAlign w:val="center"/>
            <w:hideMark/>
          </w:tcPr>
          <w:p w14:paraId="470816E5" w14:textId="77777777" w:rsidR="007F3C1A" w:rsidRPr="00BE468D" w:rsidRDefault="007F3C1A" w:rsidP="00B673BB">
            <w:pPr>
              <w:widowControl/>
              <w:ind w:firstLineChars="100" w:firstLine="200"/>
              <w:jc w:val="left"/>
              <w:rPr>
                <w:rFonts w:ascii="宋体" w:eastAsia="宋体" w:hAnsi="宋体" w:cs="宋体"/>
                <w:color w:val="000000"/>
                <w:kern w:val="0"/>
                <w:sz w:val="20"/>
                <w:szCs w:val="20"/>
              </w:rPr>
            </w:pPr>
          </w:p>
        </w:tc>
        <w:tc>
          <w:tcPr>
            <w:tcW w:w="2693" w:type="dxa"/>
          </w:tcPr>
          <w:p w14:paraId="1C633073"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贷款未折现合同</w:t>
            </w:r>
            <w:proofErr w:type="gramStart"/>
            <w:r w:rsidRPr="00BE468D">
              <w:rPr>
                <w:rFonts w:ascii="宋体" w:eastAsia="宋体" w:hAnsi="宋体" w:cs="宋体" w:hint="eastAsia"/>
                <w:color w:val="000000"/>
                <w:kern w:val="0"/>
                <w:sz w:val="20"/>
                <w:szCs w:val="20"/>
              </w:rPr>
              <w:t>现金流按</w:t>
            </w:r>
            <w:r w:rsidRPr="00BE468D">
              <w:rPr>
                <w:rFonts w:ascii="宋体" w:eastAsia="宋体" w:hAnsi="宋体" w:cs="宋体"/>
                <w:color w:val="000000"/>
                <w:kern w:val="0"/>
                <w:sz w:val="20"/>
                <w:szCs w:val="20"/>
              </w:rPr>
              <w:t>剩余</w:t>
            </w:r>
            <w:proofErr w:type="gramEnd"/>
            <w:r w:rsidRPr="00BE468D">
              <w:rPr>
                <w:rFonts w:ascii="宋体" w:eastAsia="宋体" w:hAnsi="宋体" w:cs="宋体"/>
                <w:color w:val="000000"/>
                <w:kern w:val="0"/>
                <w:sz w:val="20"/>
                <w:szCs w:val="20"/>
              </w:rPr>
              <w:t>期限分布</w:t>
            </w:r>
          </w:p>
        </w:tc>
        <w:tc>
          <w:tcPr>
            <w:tcW w:w="3402" w:type="dxa"/>
            <w:shd w:val="clear" w:color="auto" w:fill="auto"/>
            <w:noWrap/>
            <w:vAlign w:val="center"/>
            <w:hideMark/>
          </w:tcPr>
          <w:p w14:paraId="24467CC7"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绝大</w:t>
            </w:r>
            <w:r w:rsidRPr="00BE468D">
              <w:rPr>
                <w:rFonts w:ascii="宋体" w:eastAsia="宋体" w:hAnsi="宋体" w:cs="宋体"/>
                <w:color w:val="000000"/>
                <w:kern w:val="0"/>
                <w:sz w:val="20"/>
                <w:szCs w:val="20"/>
              </w:rPr>
              <w:t>部分银行披露</w:t>
            </w:r>
            <w:r w:rsidRPr="00BE468D">
              <w:rPr>
                <w:rFonts w:ascii="宋体" w:eastAsia="宋体" w:hAnsi="宋体" w:cs="宋体" w:hint="eastAsia"/>
                <w:color w:val="000000"/>
                <w:kern w:val="0"/>
                <w:sz w:val="20"/>
                <w:szCs w:val="20"/>
              </w:rPr>
              <w:t>，个别</w:t>
            </w:r>
            <w:r w:rsidRPr="00BE468D">
              <w:rPr>
                <w:rFonts w:ascii="宋体" w:eastAsia="宋体" w:hAnsi="宋体" w:cs="宋体"/>
                <w:color w:val="000000"/>
                <w:kern w:val="0"/>
                <w:sz w:val="20"/>
                <w:szCs w:val="20"/>
              </w:rPr>
              <w:t>城</w:t>
            </w:r>
            <w:r w:rsidRPr="00BE468D">
              <w:rPr>
                <w:rFonts w:ascii="宋体" w:eastAsia="宋体" w:hAnsi="宋体" w:cs="宋体" w:hint="eastAsia"/>
                <w:color w:val="000000"/>
                <w:kern w:val="0"/>
                <w:sz w:val="20"/>
                <w:szCs w:val="20"/>
              </w:rPr>
              <w:t>商</w:t>
            </w:r>
            <w:r w:rsidRPr="00BE468D">
              <w:rPr>
                <w:rFonts w:ascii="宋体" w:eastAsia="宋体" w:hAnsi="宋体" w:cs="宋体"/>
                <w:color w:val="000000"/>
                <w:kern w:val="0"/>
                <w:sz w:val="20"/>
                <w:szCs w:val="20"/>
              </w:rPr>
              <w:t>行和</w:t>
            </w:r>
            <w:proofErr w:type="gramStart"/>
            <w:r w:rsidRPr="00BE468D">
              <w:rPr>
                <w:rFonts w:ascii="宋体" w:eastAsia="宋体" w:hAnsi="宋体" w:cs="宋体"/>
                <w:color w:val="000000"/>
                <w:kern w:val="0"/>
                <w:sz w:val="20"/>
                <w:szCs w:val="20"/>
              </w:rPr>
              <w:t>农商行</w:t>
            </w:r>
            <w:proofErr w:type="gramEnd"/>
            <w:r w:rsidRPr="00BE468D">
              <w:rPr>
                <w:rFonts w:ascii="宋体" w:eastAsia="宋体" w:hAnsi="宋体" w:cs="宋体" w:hint="eastAsia"/>
                <w:color w:val="000000"/>
                <w:kern w:val="0"/>
                <w:sz w:val="20"/>
                <w:szCs w:val="20"/>
              </w:rPr>
              <w:t>未披露</w:t>
            </w:r>
          </w:p>
        </w:tc>
      </w:tr>
      <w:tr w:rsidR="007F3C1A" w:rsidRPr="00857595" w14:paraId="4D06D951" w14:textId="77777777" w:rsidTr="00B673BB">
        <w:trPr>
          <w:trHeight w:val="300"/>
        </w:trPr>
        <w:tc>
          <w:tcPr>
            <w:tcW w:w="2122" w:type="dxa"/>
            <w:shd w:val="clear" w:color="auto" w:fill="auto"/>
            <w:noWrap/>
            <w:vAlign w:val="center"/>
            <w:hideMark/>
          </w:tcPr>
          <w:p w14:paraId="54464CD4"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2.3汇率风险</w:t>
            </w:r>
          </w:p>
        </w:tc>
        <w:tc>
          <w:tcPr>
            <w:tcW w:w="2693" w:type="dxa"/>
          </w:tcPr>
          <w:p w14:paraId="27FE4FC3"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本金</w:t>
            </w:r>
            <w:r w:rsidRPr="00BE468D">
              <w:rPr>
                <w:rFonts w:ascii="宋体" w:eastAsia="宋体" w:hAnsi="宋体" w:cs="宋体"/>
                <w:color w:val="000000"/>
                <w:kern w:val="0"/>
                <w:sz w:val="20"/>
                <w:szCs w:val="20"/>
              </w:rPr>
              <w:t>按</w:t>
            </w:r>
            <w:r w:rsidRPr="00BE468D">
              <w:rPr>
                <w:rFonts w:ascii="宋体" w:eastAsia="宋体" w:hAnsi="宋体" w:cs="宋体" w:hint="eastAsia"/>
                <w:color w:val="000000"/>
                <w:kern w:val="0"/>
                <w:sz w:val="20"/>
                <w:szCs w:val="20"/>
              </w:rPr>
              <w:t>主要</w:t>
            </w:r>
            <w:r w:rsidRPr="00BE468D">
              <w:rPr>
                <w:rFonts w:ascii="宋体" w:eastAsia="宋体" w:hAnsi="宋体" w:cs="宋体"/>
                <w:color w:val="000000"/>
                <w:kern w:val="0"/>
                <w:sz w:val="20"/>
                <w:szCs w:val="20"/>
              </w:rPr>
              <w:t>币种</w:t>
            </w:r>
            <w:r w:rsidRPr="00BE468D">
              <w:rPr>
                <w:rFonts w:ascii="宋体" w:eastAsia="宋体" w:hAnsi="宋体" w:cs="宋体" w:hint="eastAsia"/>
                <w:color w:val="000000"/>
                <w:kern w:val="0"/>
                <w:sz w:val="20"/>
                <w:szCs w:val="20"/>
              </w:rPr>
              <w:t>折</w:t>
            </w:r>
            <w:r w:rsidRPr="00BE468D">
              <w:rPr>
                <w:rFonts w:ascii="宋体" w:eastAsia="宋体" w:hAnsi="宋体" w:cs="宋体"/>
                <w:color w:val="000000"/>
                <w:kern w:val="0"/>
                <w:sz w:val="20"/>
                <w:szCs w:val="20"/>
              </w:rPr>
              <w:t>人民币金额</w:t>
            </w:r>
            <w:r w:rsidRPr="00BE468D">
              <w:rPr>
                <w:rFonts w:ascii="宋体" w:eastAsia="宋体" w:hAnsi="宋体" w:cs="宋体" w:hint="eastAsia"/>
                <w:color w:val="000000"/>
                <w:kern w:val="0"/>
                <w:sz w:val="20"/>
                <w:szCs w:val="20"/>
              </w:rPr>
              <w:t>的</w:t>
            </w:r>
            <w:r w:rsidRPr="00BE468D">
              <w:rPr>
                <w:rFonts w:ascii="宋体" w:eastAsia="宋体" w:hAnsi="宋体" w:cs="宋体"/>
                <w:color w:val="000000"/>
                <w:kern w:val="0"/>
                <w:sz w:val="20"/>
                <w:szCs w:val="20"/>
              </w:rPr>
              <w:t>分布</w:t>
            </w:r>
          </w:p>
        </w:tc>
        <w:tc>
          <w:tcPr>
            <w:tcW w:w="3402" w:type="dxa"/>
            <w:shd w:val="clear" w:color="auto" w:fill="auto"/>
            <w:noWrap/>
            <w:vAlign w:val="center"/>
            <w:hideMark/>
          </w:tcPr>
          <w:p w14:paraId="6246B126"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绝大</w:t>
            </w:r>
            <w:r w:rsidRPr="00BE468D">
              <w:rPr>
                <w:rFonts w:ascii="宋体" w:eastAsia="宋体" w:hAnsi="宋体" w:cs="宋体"/>
                <w:color w:val="000000"/>
                <w:kern w:val="0"/>
                <w:sz w:val="20"/>
                <w:szCs w:val="20"/>
              </w:rPr>
              <w:t>部分</w:t>
            </w:r>
            <w:r w:rsidRPr="00BE468D">
              <w:rPr>
                <w:rFonts w:ascii="宋体" w:eastAsia="宋体" w:hAnsi="宋体" w:cs="宋体" w:hint="eastAsia"/>
                <w:color w:val="000000"/>
                <w:kern w:val="0"/>
                <w:sz w:val="20"/>
                <w:szCs w:val="20"/>
              </w:rPr>
              <w:t>银行</w:t>
            </w:r>
            <w:r w:rsidRPr="00BE468D">
              <w:rPr>
                <w:rFonts w:ascii="宋体" w:eastAsia="宋体" w:hAnsi="宋体" w:cs="宋体"/>
                <w:color w:val="000000"/>
                <w:kern w:val="0"/>
                <w:sz w:val="20"/>
                <w:szCs w:val="20"/>
              </w:rPr>
              <w:t>披露</w:t>
            </w:r>
            <w:r w:rsidRPr="00BE468D">
              <w:rPr>
                <w:rFonts w:ascii="宋体" w:eastAsia="宋体" w:hAnsi="宋体" w:cs="宋体" w:hint="eastAsia"/>
                <w:color w:val="000000"/>
                <w:kern w:val="0"/>
                <w:sz w:val="20"/>
                <w:szCs w:val="20"/>
              </w:rPr>
              <w:t>，个别</w:t>
            </w:r>
            <w:r w:rsidRPr="00BE468D">
              <w:rPr>
                <w:rFonts w:ascii="宋体" w:eastAsia="宋体" w:hAnsi="宋体" w:cs="宋体"/>
                <w:color w:val="000000"/>
                <w:kern w:val="0"/>
                <w:sz w:val="20"/>
                <w:szCs w:val="20"/>
              </w:rPr>
              <w:t>城</w:t>
            </w:r>
            <w:r w:rsidRPr="00BE468D">
              <w:rPr>
                <w:rFonts w:ascii="宋体" w:eastAsia="宋体" w:hAnsi="宋体" w:cs="宋体" w:hint="eastAsia"/>
                <w:color w:val="000000"/>
                <w:kern w:val="0"/>
                <w:sz w:val="20"/>
                <w:szCs w:val="20"/>
              </w:rPr>
              <w:t>商</w:t>
            </w:r>
            <w:r w:rsidRPr="00BE468D">
              <w:rPr>
                <w:rFonts w:ascii="宋体" w:eastAsia="宋体" w:hAnsi="宋体" w:cs="宋体"/>
                <w:color w:val="000000"/>
                <w:kern w:val="0"/>
                <w:sz w:val="20"/>
                <w:szCs w:val="20"/>
              </w:rPr>
              <w:t>行</w:t>
            </w:r>
            <w:r w:rsidRPr="00BE468D">
              <w:rPr>
                <w:rFonts w:ascii="宋体" w:eastAsia="宋体" w:hAnsi="宋体" w:cs="宋体" w:hint="eastAsia"/>
                <w:color w:val="000000"/>
                <w:kern w:val="0"/>
                <w:sz w:val="20"/>
                <w:szCs w:val="20"/>
              </w:rPr>
              <w:t>未披露</w:t>
            </w:r>
          </w:p>
        </w:tc>
      </w:tr>
      <w:tr w:rsidR="007F3C1A" w:rsidRPr="00857595" w14:paraId="5EDD22B9" w14:textId="77777777" w:rsidTr="00B673BB">
        <w:trPr>
          <w:trHeight w:val="300"/>
        </w:trPr>
        <w:tc>
          <w:tcPr>
            <w:tcW w:w="2122" w:type="dxa"/>
            <w:shd w:val="clear" w:color="auto" w:fill="auto"/>
            <w:noWrap/>
            <w:vAlign w:val="center"/>
            <w:hideMark/>
          </w:tcPr>
          <w:p w14:paraId="1ACBE274"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2.4利率风险</w:t>
            </w:r>
          </w:p>
        </w:tc>
        <w:tc>
          <w:tcPr>
            <w:tcW w:w="2693" w:type="dxa"/>
          </w:tcPr>
          <w:p w14:paraId="1ABB3071"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本金</w:t>
            </w:r>
            <w:r w:rsidRPr="00BE468D">
              <w:rPr>
                <w:rFonts w:ascii="宋体" w:eastAsia="宋体" w:hAnsi="宋体" w:cs="宋体"/>
                <w:color w:val="000000"/>
                <w:kern w:val="0"/>
                <w:sz w:val="20"/>
                <w:szCs w:val="20"/>
              </w:rPr>
              <w:t>按</w:t>
            </w:r>
            <w:r w:rsidRPr="00BE468D">
              <w:rPr>
                <w:rFonts w:ascii="宋体" w:eastAsia="宋体" w:hAnsi="宋体" w:cs="宋体" w:hint="eastAsia"/>
                <w:color w:val="000000"/>
                <w:kern w:val="0"/>
                <w:sz w:val="20"/>
                <w:szCs w:val="20"/>
              </w:rPr>
              <w:t>重定价</w:t>
            </w:r>
            <w:r w:rsidRPr="00BE468D">
              <w:rPr>
                <w:rFonts w:ascii="宋体" w:eastAsia="宋体" w:hAnsi="宋体" w:cs="宋体"/>
                <w:color w:val="000000"/>
                <w:kern w:val="0"/>
                <w:sz w:val="20"/>
                <w:szCs w:val="20"/>
              </w:rPr>
              <w:t>日</w:t>
            </w:r>
            <w:r w:rsidRPr="00BE468D">
              <w:rPr>
                <w:rFonts w:ascii="宋体" w:eastAsia="宋体" w:hAnsi="宋体" w:cs="宋体" w:hint="eastAsia"/>
                <w:color w:val="000000"/>
                <w:kern w:val="0"/>
                <w:sz w:val="20"/>
                <w:szCs w:val="20"/>
              </w:rPr>
              <w:t>分布</w:t>
            </w:r>
          </w:p>
        </w:tc>
        <w:tc>
          <w:tcPr>
            <w:tcW w:w="3402" w:type="dxa"/>
            <w:shd w:val="clear" w:color="auto" w:fill="auto"/>
            <w:noWrap/>
            <w:vAlign w:val="center"/>
            <w:hideMark/>
          </w:tcPr>
          <w:p w14:paraId="1A3E30A6"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均有</w:t>
            </w:r>
            <w:r w:rsidRPr="00BE468D">
              <w:rPr>
                <w:rFonts w:ascii="宋体" w:eastAsia="宋体" w:hAnsi="宋体" w:cs="宋体"/>
                <w:color w:val="000000"/>
                <w:kern w:val="0"/>
                <w:sz w:val="20"/>
                <w:szCs w:val="20"/>
              </w:rPr>
              <w:t>披露</w:t>
            </w:r>
          </w:p>
        </w:tc>
      </w:tr>
      <w:tr w:rsidR="007F3C1A" w:rsidRPr="00857595" w14:paraId="4DC55060" w14:textId="77777777" w:rsidTr="00B673BB">
        <w:trPr>
          <w:trHeight w:val="300"/>
        </w:trPr>
        <w:tc>
          <w:tcPr>
            <w:tcW w:w="2122" w:type="dxa"/>
            <w:shd w:val="clear" w:color="auto" w:fill="auto"/>
            <w:noWrap/>
            <w:vAlign w:val="center"/>
            <w:hideMark/>
          </w:tcPr>
          <w:p w14:paraId="648A0BEA"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2.5估值技术</w:t>
            </w:r>
          </w:p>
        </w:tc>
        <w:tc>
          <w:tcPr>
            <w:tcW w:w="2693" w:type="dxa"/>
          </w:tcPr>
          <w:p w14:paraId="1EF801C0"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估值</w:t>
            </w:r>
            <w:r w:rsidRPr="00BE468D">
              <w:rPr>
                <w:rFonts w:ascii="宋体" w:eastAsia="宋体" w:hAnsi="宋体" w:cs="宋体"/>
                <w:color w:val="000000"/>
                <w:kern w:val="0"/>
                <w:sz w:val="20"/>
                <w:szCs w:val="20"/>
              </w:rPr>
              <w:t>方法的定性描述；以公允价值计量的贷款其公允价值层级的定量披露</w:t>
            </w:r>
          </w:p>
        </w:tc>
        <w:tc>
          <w:tcPr>
            <w:tcW w:w="3402" w:type="dxa"/>
            <w:shd w:val="clear" w:color="auto" w:fill="auto"/>
            <w:noWrap/>
            <w:vAlign w:val="center"/>
            <w:hideMark/>
          </w:tcPr>
          <w:p w14:paraId="2B67F240"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绝大</w:t>
            </w:r>
            <w:r w:rsidRPr="00BE468D">
              <w:rPr>
                <w:rFonts w:ascii="宋体" w:eastAsia="宋体" w:hAnsi="宋体" w:cs="宋体"/>
                <w:color w:val="000000"/>
                <w:kern w:val="0"/>
                <w:sz w:val="20"/>
                <w:szCs w:val="20"/>
              </w:rPr>
              <w:t>部分</w:t>
            </w:r>
            <w:r w:rsidRPr="00BE468D">
              <w:rPr>
                <w:rFonts w:ascii="宋体" w:eastAsia="宋体" w:hAnsi="宋体" w:cs="宋体" w:hint="eastAsia"/>
                <w:color w:val="000000"/>
                <w:kern w:val="0"/>
                <w:sz w:val="20"/>
                <w:szCs w:val="20"/>
              </w:rPr>
              <w:t>银行</w:t>
            </w:r>
            <w:r w:rsidRPr="00BE468D">
              <w:rPr>
                <w:rFonts w:ascii="宋体" w:eastAsia="宋体" w:hAnsi="宋体" w:cs="宋体"/>
                <w:color w:val="000000"/>
                <w:kern w:val="0"/>
                <w:sz w:val="20"/>
                <w:szCs w:val="20"/>
              </w:rPr>
              <w:t>披露</w:t>
            </w:r>
            <w:r w:rsidRPr="00BE468D">
              <w:rPr>
                <w:rFonts w:ascii="宋体" w:eastAsia="宋体" w:hAnsi="宋体" w:cs="宋体" w:hint="eastAsia"/>
                <w:color w:val="000000"/>
                <w:kern w:val="0"/>
                <w:sz w:val="20"/>
                <w:szCs w:val="20"/>
              </w:rPr>
              <w:t>，个别</w:t>
            </w:r>
            <w:r w:rsidRPr="00BE468D">
              <w:rPr>
                <w:rFonts w:ascii="宋体" w:eastAsia="宋体" w:hAnsi="宋体" w:cs="宋体"/>
                <w:color w:val="000000"/>
                <w:kern w:val="0"/>
                <w:sz w:val="20"/>
                <w:szCs w:val="20"/>
              </w:rPr>
              <w:t>城</w:t>
            </w:r>
            <w:r w:rsidRPr="00BE468D">
              <w:rPr>
                <w:rFonts w:ascii="宋体" w:eastAsia="宋体" w:hAnsi="宋体" w:cs="宋体" w:hint="eastAsia"/>
                <w:color w:val="000000"/>
                <w:kern w:val="0"/>
                <w:sz w:val="20"/>
                <w:szCs w:val="20"/>
              </w:rPr>
              <w:t>商</w:t>
            </w:r>
            <w:r w:rsidRPr="00BE468D">
              <w:rPr>
                <w:rFonts w:ascii="宋体" w:eastAsia="宋体" w:hAnsi="宋体" w:cs="宋体"/>
                <w:color w:val="000000"/>
                <w:kern w:val="0"/>
                <w:sz w:val="20"/>
                <w:szCs w:val="20"/>
              </w:rPr>
              <w:t>行</w:t>
            </w:r>
            <w:r w:rsidRPr="00BE468D">
              <w:rPr>
                <w:rFonts w:ascii="宋体" w:eastAsia="宋体" w:hAnsi="宋体" w:cs="宋体" w:hint="eastAsia"/>
                <w:color w:val="000000"/>
                <w:kern w:val="0"/>
                <w:sz w:val="20"/>
                <w:szCs w:val="20"/>
              </w:rPr>
              <w:t>未披露</w:t>
            </w:r>
          </w:p>
        </w:tc>
      </w:tr>
      <w:tr w:rsidR="007F3C1A" w:rsidRPr="005F65A6" w14:paraId="69DCE691" w14:textId="77777777" w:rsidTr="00B673BB">
        <w:trPr>
          <w:trHeight w:val="288"/>
        </w:trPr>
        <w:tc>
          <w:tcPr>
            <w:tcW w:w="8217" w:type="dxa"/>
            <w:gridSpan w:val="3"/>
            <w:shd w:val="clear" w:color="auto" w:fill="auto"/>
            <w:noWrap/>
            <w:vAlign w:val="center"/>
            <w:hideMark/>
          </w:tcPr>
          <w:p w14:paraId="25A94586" w14:textId="77777777" w:rsidR="007F3C1A" w:rsidRPr="00BE468D" w:rsidRDefault="007F3C1A" w:rsidP="00B673BB">
            <w:pPr>
              <w:widowControl/>
              <w:jc w:val="left"/>
              <w:rPr>
                <w:rFonts w:ascii="宋体" w:eastAsia="宋体" w:hAnsi="宋体" w:cs="宋体"/>
                <w:b/>
                <w:color w:val="000000"/>
                <w:kern w:val="0"/>
                <w:sz w:val="20"/>
                <w:szCs w:val="20"/>
              </w:rPr>
            </w:pPr>
            <w:r w:rsidRPr="00BE468D">
              <w:rPr>
                <w:rFonts w:ascii="宋体" w:eastAsia="宋体" w:hAnsi="宋体" w:cs="宋体" w:hint="eastAsia"/>
                <w:b/>
                <w:color w:val="000000"/>
                <w:kern w:val="0"/>
                <w:sz w:val="20"/>
                <w:szCs w:val="20"/>
              </w:rPr>
              <w:t>3.表外信贷承诺相关</w:t>
            </w:r>
            <w:r w:rsidRPr="00BE468D">
              <w:rPr>
                <w:rFonts w:ascii="宋体" w:eastAsia="宋体" w:hAnsi="宋体" w:cs="宋体"/>
                <w:b/>
                <w:color w:val="000000"/>
                <w:kern w:val="0"/>
                <w:sz w:val="20"/>
                <w:szCs w:val="20"/>
              </w:rPr>
              <w:t>披露</w:t>
            </w:r>
          </w:p>
        </w:tc>
      </w:tr>
      <w:tr w:rsidR="007F3C1A" w:rsidRPr="00857595" w14:paraId="04774769" w14:textId="77777777" w:rsidTr="00B673BB">
        <w:trPr>
          <w:trHeight w:val="300"/>
        </w:trPr>
        <w:tc>
          <w:tcPr>
            <w:tcW w:w="2122" w:type="dxa"/>
            <w:shd w:val="clear" w:color="auto" w:fill="auto"/>
            <w:noWrap/>
            <w:vAlign w:val="center"/>
          </w:tcPr>
          <w:p w14:paraId="5A862E0D"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3.1 名义</w:t>
            </w:r>
            <w:r w:rsidRPr="00BE468D">
              <w:rPr>
                <w:rFonts w:ascii="宋体" w:eastAsia="宋体" w:hAnsi="宋体" w:cs="宋体"/>
                <w:color w:val="000000"/>
                <w:kern w:val="0"/>
                <w:sz w:val="20"/>
                <w:szCs w:val="20"/>
              </w:rPr>
              <w:t>本金</w:t>
            </w:r>
          </w:p>
        </w:tc>
        <w:tc>
          <w:tcPr>
            <w:tcW w:w="2693" w:type="dxa"/>
            <w:vAlign w:val="center"/>
          </w:tcPr>
          <w:p w14:paraId="68A19FB5" w14:textId="77777777" w:rsidR="007F3C1A" w:rsidRPr="00BE468D" w:rsidRDefault="007F3C1A" w:rsidP="00B673BB">
            <w:pPr>
              <w:widowControl/>
              <w:jc w:val="left"/>
              <w:rPr>
                <w:rFonts w:ascii="宋体" w:eastAsia="宋体" w:hAnsi="宋体" w:cs="宋体"/>
                <w:color w:val="000000"/>
                <w:kern w:val="0"/>
                <w:sz w:val="20"/>
                <w:szCs w:val="20"/>
              </w:rPr>
            </w:pPr>
          </w:p>
        </w:tc>
        <w:tc>
          <w:tcPr>
            <w:tcW w:w="3402" w:type="dxa"/>
            <w:shd w:val="clear" w:color="auto" w:fill="auto"/>
            <w:noWrap/>
            <w:vAlign w:val="center"/>
          </w:tcPr>
          <w:p w14:paraId="1B78CDAE" w14:textId="77777777" w:rsidR="007F3C1A" w:rsidRPr="00BE468D" w:rsidRDefault="007F3C1A" w:rsidP="00B673BB">
            <w:pPr>
              <w:widowControl/>
              <w:jc w:val="left"/>
              <w:rPr>
                <w:rFonts w:ascii="宋体" w:eastAsia="宋体" w:hAnsi="宋体" w:cs="宋体"/>
                <w:color w:val="000000"/>
                <w:kern w:val="0"/>
                <w:sz w:val="20"/>
                <w:szCs w:val="20"/>
              </w:rPr>
            </w:pPr>
          </w:p>
        </w:tc>
      </w:tr>
      <w:tr w:rsidR="007F3C1A" w:rsidRPr="00857595" w14:paraId="3905C465" w14:textId="77777777" w:rsidTr="00B673BB">
        <w:trPr>
          <w:trHeight w:val="300"/>
        </w:trPr>
        <w:tc>
          <w:tcPr>
            <w:tcW w:w="2122" w:type="dxa"/>
            <w:shd w:val="clear" w:color="auto" w:fill="auto"/>
            <w:noWrap/>
            <w:vAlign w:val="center"/>
          </w:tcPr>
          <w:p w14:paraId="6EFB2749" w14:textId="77777777" w:rsidR="007F3C1A" w:rsidRPr="00BE468D" w:rsidRDefault="007F3C1A" w:rsidP="00B673BB">
            <w:pPr>
              <w:widowControl/>
              <w:ind w:leftChars="100" w:left="21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业务</w:t>
            </w:r>
            <w:r w:rsidRPr="00BE468D">
              <w:rPr>
                <w:rFonts w:ascii="宋体" w:eastAsia="宋体" w:hAnsi="宋体" w:cs="宋体"/>
                <w:color w:val="000000"/>
                <w:kern w:val="0"/>
                <w:sz w:val="20"/>
                <w:szCs w:val="20"/>
              </w:rPr>
              <w:t>品种维度</w:t>
            </w:r>
          </w:p>
        </w:tc>
        <w:tc>
          <w:tcPr>
            <w:tcW w:w="2693" w:type="dxa"/>
            <w:vAlign w:val="center"/>
          </w:tcPr>
          <w:p w14:paraId="341F18CD"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各</w:t>
            </w:r>
            <w:r w:rsidRPr="00BE468D">
              <w:rPr>
                <w:rFonts w:ascii="宋体" w:eastAsia="宋体" w:hAnsi="宋体" w:cs="宋体"/>
                <w:color w:val="000000"/>
                <w:kern w:val="0"/>
                <w:sz w:val="20"/>
                <w:szCs w:val="20"/>
              </w:rPr>
              <w:t>业务品种</w:t>
            </w:r>
            <w:proofErr w:type="gramStart"/>
            <w:r w:rsidRPr="00BE468D">
              <w:rPr>
                <w:rFonts w:ascii="宋体" w:eastAsia="宋体" w:hAnsi="宋体" w:cs="宋体"/>
                <w:color w:val="000000"/>
                <w:kern w:val="0"/>
                <w:sz w:val="20"/>
                <w:szCs w:val="20"/>
              </w:rPr>
              <w:t>承诺余额</w:t>
            </w:r>
            <w:proofErr w:type="gramEnd"/>
          </w:p>
        </w:tc>
        <w:tc>
          <w:tcPr>
            <w:tcW w:w="3402" w:type="dxa"/>
            <w:shd w:val="clear" w:color="auto" w:fill="auto"/>
            <w:noWrap/>
            <w:vAlign w:val="center"/>
          </w:tcPr>
          <w:p w14:paraId="28073EED"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绝大</w:t>
            </w:r>
            <w:r w:rsidRPr="00BE468D">
              <w:rPr>
                <w:rFonts w:ascii="宋体" w:eastAsia="宋体" w:hAnsi="宋体" w:cs="宋体"/>
                <w:color w:val="000000"/>
                <w:kern w:val="0"/>
                <w:sz w:val="20"/>
                <w:szCs w:val="20"/>
              </w:rPr>
              <w:t>部分</w:t>
            </w:r>
            <w:r w:rsidRPr="00BE468D">
              <w:rPr>
                <w:rFonts w:ascii="宋体" w:eastAsia="宋体" w:hAnsi="宋体" w:cs="宋体" w:hint="eastAsia"/>
                <w:color w:val="000000"/>
                <w:kern w:val="0"/>
                <w:sz w:val="20"/>
                <w:szCs w:val="20"/>
              </w:rPr>
              <w:t>银行</w:t>
            </w:r>
            <w:r w:rsidRPr="00BE468D">
              <w:rPr>
                <w:rFonts w:ascii="宋体" w:eastAsia="宋体" w:hAnsi="宋体" w:cs="宋体"/>
                <w:color w:val="000000"/>
                <w:kern w:val="0"/>
                <w:sz w:val="20"/>
                <w:szCs w:val="20"/>
              </w:rPr>
              <w:t>披露</w:t>
            </w:r>
            <w:r w:rsidRPr="00BE468D">
              <w:rPr>
                <w:rFonts w:ascii="宋体" w:eastAsia="宋体" w:hAnsi="宋体" w:cs="宋体" w:hint="eastAsia"/>
                <w:color w:val="000000"/>
                <w:kern w:val="0"/>
                <w:sz w:val="20"/>
                <w:szCs w:val="20"/>
              </w:rPr>
              <w:t>，个别</w:t>
            </w:r>
            <w:r w:rsidRPr="00BE468D">
              <w:rPr>
                <w:rFonts w:ascii="宋体" w:eastAsia="宋体" w:hAnsi="宋体" w:cs="宋体"/>
                <w:color w:val="000000"/>
                <w:kern w:val="0"/>
                <w:sz w:val="20"/>
                <w:szCs w:val="20"/>
              </w:rPr>
              <w:t>城</w:t>
            </w:r>
            <w:r w:rsidRPr="00BE468D">
              <w:rPr>
                <w:rFonts w:ascii="宋体" w:eastAsia="宋体" w:hAnsi="宋体" w:cs="宋体" w:hint="eastAsia"/>
                <w:color w:val="000000"/>
                <w:kern w:val="0"/>
                <w:sz w:val="20"/>
                <w:szCs w:val="20"/>
              </w:rPr>
              <w:t>商</w:t>
            </w:r>
            <w:r w:rsidRPr="00BE468D">
              <w:rPr>
                <w:rFonts w:ascii="宋体" w:eastAsia="宋体" w:hAnsi="宋体" w:cs="宋体"/>
                <w:color w:val="000000"/>
                <w:kern w:val="0"/>
                <w:sz w:val="20"/>
                <w:szCs w:val="20"/>
              </w:rPr>
              <w:t>行</w:t>
            </w:r>
            <w:r w:rsidRPr="00BE468D">
              <w:rPr>
                <w:rFonts w:ascii="宋体" w:eastAsia="宋体" w:hAnsi="宋体" w:cs="宋体" w:hint="eastAsia"/>
                <w:color w:val="000000"/>
                <w:kern w:val="0"/>
                <w:sz w:val="20"/>
                <w:szCs w:val="20"/>
              </w:rPr>
              <w:t>未披露</w:t>
            </w:r>
          </w:p>
        </w:tc>
      </w:tr>
      <w:tr w:rsidR="007F3C1A" w:rsidRPr="00857595" w14:paraId="1C56C74A" w14:textId="77777777" w:rsidTr="00B673BB">
        <w:trPr>
          <w:trHeight w:val="300"/>
        </w:trPr>
        <w:tc>
          <w:tcPr>
            <w:tcW w:w="2122" w:type="dxa"/>
            <w:shd w:val="clear" w:color="auto" w:fill="auto"/>
            <w:noWrap/>
            <w:vAlign w:val="center"/>
          </w:tcPr>
          <w:p w14:paraId="2D4C164F" w14:textId="77777777" w:rsidR="007F3C1A" w:rsidRPr="00BE468D" w:rsidRDefault="007F3C1A" w:rsidP="00B673BB">
            <w:pPr>
              <w:widowControl/>
              <w:ind w:leftChars="100" w:left="21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地区</w:t>
            </w:r>
            <w:r w:rsidRPr="00BE468D">
              <w:rPr>
                <w:rFonts w:ascii="宋体" w:eastAsia="宋体" w:hAnsi="宋体" w:cs="宋体"/>
                <w:color w:val="000000"/>
                <w:kern w:val="0"/>
                <w:sz w:val="20"/>
                <w:szCs w:val="20"/>
              </w:rPr>
              <w:t>维度</w:t>
            </w:r>
          </w:p>
        </w:tc>
        <w:tc>
          <w:tcPr>
            <w:tcW w:w="2693" w:type="dxa"/>
            <w:vAlign w:val="center"/>
          </w:tcPr>
          <w:p w14:paraId="5B009057"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分地区表外</w:t>
            </w:r>
            <w:r w:rsidRPr="00BE468D">
              <w:rPr>
                <w:rFonts w:ascii="宋体" w:eastAsia="宋体" w:hAnsi="宋体" w:cs="宋体"/>
                <w:color w:val="000000"/>
                <w:kern w:val="0"/>
                <w:sz w:val="20"/>
                <w:szCs w:val="20"/>
              </w:rPr>
              <w:t>信贷</w:t>
            </w:r>
            <w:proofErr w:type="gramStart"/>
            <w:r w:rsidRPr="00BE468D">
              <w:rPr>
                <w:rFonts w:ascii="宋体" w:eastAsia="宋体" w:hAnsi="宋体" w:cs="宋体"/>
                <w:color w:val="000000"/>
                <w:kern w:val="0"/>
                <w:sz w:val="20"/>
                <w:szCs w:val="20"/>
              </w:rPr>
              <w:t>承诺</w:t>
            </w:r>
            <w:r w:rsidRPr="00BE468D">
              <w:rPr>
                <w:rFonts w:ascii="宋体" w:eastAsia="宋体" w:hAnsi="宋体" w:cs="宋体" w:hint="eastAsia"/>
                <w:color w:val="000000"/>
                <w:kern w:val="0"/>
                <w:sz w:val="20"/>
                <w:szCs w:val="20"/>
              </w:rPr>
              <w:t>余额</w:t>
            </w:r>
            <w:proofErr w:type="gramEnd"/>
          </w:p>
        </w:tc>
        <w:tc>
          <w:tcPr>
            <w:tcW w:w="3402" w:type="dxa"/>
            <w:shd w:val="clear" w:color="auto" w:fill="auto"/>
            <w:noWrap/>
            <w:vAlign w:val="center"/>
          </w:tcPr>
          <w:p w14:paraId="3FAE49EC"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个别</w:t>
            </w:r>
            <w:r w:rsidRPr="00BE468D">
              <w:rPr>
                <w:rFonts w:ascii="宋体" w:eastAsia="宋体" w:hAnsi="宋体" w:cs="宋体"/>
                <w:color w:val="000000"/>
                <w:kern w:val="0"/>
                <w:sz w:val="20"/>
                <w:szCs w:val="20"/>
              </w:rPr>
              <w:t>国有</w:t>
            </w:r>
            <w:r w:rsidRPr="00BE468D">
              <w:rPr>
                <w:rFonts w:ascii="宋体" w:eastAsia="宋体" w:hAnsi="宋体" w:cs="宋体" w:hint="eastAsia"/>
                <w:color w:val="000000"/>
                <w:kern w:val="0"/>
                <w:sz w:val="20"/>
                <w:szCs w:val="20"/>
              </w:rPr>
              <w:t>大型商业银</w:t>
            </w:r>
            <w:r w:rsidRPr="00BE468D">
              <w:rPr>
                <w:rFonts w:ascii="宋体" w:eastAsia="宋体" w:hAnsi="宋体" w:cs="宋体"/>
                <w:color w:val="000000"/>
                <w:kern w:val="0"/>
                <w:sz w:val="20"/>
                <w:szCs w:val="20"/>
              </w:rPr>
              <w:t>行和</w:t>
            </w:r>
            <w:r w:rsidRPr="00BE468D">
              <w:rPr>
                <w:rFonts w:ascii="宋体" w:eastAsia="宋体" w:hAnsi="宋体" w:cs="宋体" w:hint="eastAsia"/>
                <w:color w:val="000000"/>
                <w:kern w:val="0"/>
                <w:sz w:val="20"/>
                <w:szCs w:val="20"/>
              </w:rPr>
              <w:t>股份制商业银</w:t>
            </w:r>
            <w:r w:rsidRPr="00BE468D">
              <w:rPr>
                <w:rFonts w:ascii="宋体" w:eastAsia="宋体" w:hAnsi="宋体" w:cs="宋体"/>
                <w:color w:val="000000"/>
                <w:kern w:val="0"/>
                <w:sz w:val="20"/>
                <w:szCs w:val="20"/>
              </w:rPr>
              <w:t>行</w:t>
            </w:r>
            <w:r w:rsidRPr="00BE468D">
              <w:rPr>
                <w:rFonts w:ascii="宋体" w:eastAsia="宋体" w:hAnsi="宋体" w:cs="宋体" w:hint="eastAsia"/>
                <w:color w:val="000000"/>
                <w:kern w:val="0"/>
                <w:sz w:val="20"/>
                <w:szCs w:val="20"/>
              </w:rPr>
              <w:t>披</w:t>
            </w:r>
            <w:r w:rsidRPr="00BE468D">
              <w:rPr>
                <w:rFonts w:ascii="宋体" w:eastAsia="宋体" w:hAnsi="宋体" w:cs="宋体"/>
                <w:color w:val="000000"/>
                <w:kern w:val="0"/>
                <w:sz w:val="20"/>
                <w:szCs w:val="20"/>
              </w:rPr>
              <w:t>露</w:t>
            </w:r>
          </w:p>
        </w:tc>
      </w:tr>
      <w:tr w:rsidR="007F3C1A" w:rsidRPr="00857595" w14:paraId="00BBB57B" w14:textId="77777777" w:rsidTr="00B673BB">
        <w:trPr>
          <w:trHeight w:val="300"/>
        </w:trPr>
        <w:tc>
          <w:tcPr>
            <w:tcW w:w="2122" w:type="dxa"/>
            <w:shd w:val="clear" w:color="auto" w:fill="auto"/>
            <w:noWrap/>
            <w:vAlign w:val="center"/>
            <w:hideMark/>
          </w:tcPr>
          <w:p w14:paraId="48283295" w14:textId="77777777" w:rsidR="007F3C1A" w:rsidRPr="00BE468D" w:rsidRDefault="007F3C1A" w:rsidP="00B673BB">
            <w:pPr>
              <w:widowControl/>
              <w:ind w:leftChars="100" w:left="210"/>
              <w:jc w:val="left"/>
              <w:rPr>
                <w:rFonts w:ascii="宋体" w:eastAsia="宋体" w:hAnsi="宋体" w:cs="宋体"/>
                <w:color w:val="000000"/>
                <w:kern w:val="0"/>
                <w:sz w:val="20"/>
                <w:szCs w:val="20"/>
              </w:rPr>
            </w:pPr>
            <w:proofErr w:type="gramStart"/>
            <w:r w:rsidRPr="00BE468D">
              <w:rPr>
                <w:rFonts w:ascii="宋体" w:eastAsia="宋体" w:hAnsi="宋体" w:cs="宋体" w:hint="eastAsia"/>
                <w:color w:val="000000"/>
                <w:kern w:val="0"/>
                <w:sz w:val="20"/>
                <w:szCs w:val="20"/>
              </w:rPr>
              <w:t>条线</w:t>
            </w:r>
            <w:r w:rsidRPr="00BE468D">
              <w:rPr>
                <w:rFonts w:ascii="宋体" w:eastAsia="宋体" w:hAnsi="宋体" w:cs="宋体"/>
                <w:color w:val="000000"/>
                <w:kern w:val="0"/>
                <w:sz w:val="20"/>
                <w:szCs w:val="20"/>
              </w:rPr>
              <w:t>维度</w:t>
            </w:r>
            <w:proofErr w:type="gramEnd"/>
          </w:p>
        </w:tc>
        <w:tc>
          <w:tcPr>
            <w:tcW w:w="2693" w:type="dxa"/>
            <w:vAlign w:val="center"/>
          </w:tcPr>
          <w:p w14:paraId="492949A8"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条线</w:t>
            </w:r>
            <w:r w:rsidRPr="00BE468D">
              <w:rPr>
                <w:rFonts w:ascii="宋体" w:eastAsia="宋体" w:hAnsi="宋体" w:cs="宋体"/>
                <w:color w:val="000000"/>
                <w:kern w:val="0"/>
                <w:sz w:val="20"/>
                <w:szCs w:val="20"/>
              </w:rPr>
              <w:t>分部报告</w:t>
            </w:r>
            <w:r w:rsidRPr="00BE468D">
              <w:rPr>
                <w:rFonts w:ascii="宋体" w:eastAsia="宋体" w:hAnsi="宋体" w:cs="宋体" w:hint="eastAsia"/>
                <w:color w:val="000000"/>
                <w:kern w:val="0"/>
                <w:sz w:val="20"/>
                <w:szCs w:val="20"/>
              </w:rPr>
              <w:t>中</w:t>
            </w:r>
            <w:r w:rsidRPr="00BE468D">
              <w:rPr>
                <w:rFonts w:ascii="宋体" w:eastAsia="宋体" w:hAnsi="宋体" w:cs="宋体"/>
                <w:color w:val="000000"/>
                <w:kern w:val="0"/>
                <w:sz w:val="20"/>
                <w:szCs w:val="20"/>
              </w:rPr>
              <w:t>披露各条线表外信贷</w:t>
            </w:r>
            <w:proofErr w:type="gramStart"/>
            <w:r w:rsidRPr="00BE468D">
              <w:rPr>
                <w:rFonts w:ascii="宋体" w:eastAsia="宋体" w:hAnsi="宋体" w:cs="宋体"/>
                <w:color w:val="000000"/>
                <w:kern w:val="0"/>
                <w:sz w:val="20"/>
                <w:szCs w:val="20"/>
              </w:rPr>
              <w:t>承诺余额</w:t>
            </w:r>
            <w:proofErr w:type="gramEnd"/>
          </w:p>
        </w:tc>
        <w:tc>
          <w:tcPr>
            <w:tcW w:w="3402" w:type="dxa"/>
            <w:shd w:val="clear" w:color="auto" w:fill="auto"/>
            <w:noWrap/>
            <w:vAlign w:val="center"/>
            <w:hideMark/>
          </w:tcPr>
          <w:p w14:paraId="4FFB8F77"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部分</w:t>
            </w:r>
            <w:r w:rsidRPr="00BE468D">
              <w:rPr>
                <w:rFonts w:ascii="宋体" w:eastAsia="宋体" w:hAnsi="宋体" w:cs="宋体"/>
                <w:color w:val="000000"/>
                <w:kern w:val="0"/>
                <w:sz w:val="20"/>
                <w:szCs w:val="20"/>
              </w:rPr>
              <w:t>披露</w:t>
            </w:r>
          </w:p>
        </w:tc>
      </w:tr>
      <w:tr w:rsidR="007F3C1A" w:rsidRPr="00857595" w14:paraId="696A8E2D" w14:textId="77777777" w:rsidTr="00B673BB">
        <w:trPr>
          <w:trHeight w:val="300"/>
        </w:trPr>
        <w:tc>
          <w:tcPr>
            <w:tcW w:w="2122" w:type="dxa"/>
            <w:shd w:val="clear" w:color="auto" w:fill="auto"/>
            <w:noWrap/>
            <w:vAlign w:val="center"/>
          </w:tcPr>
          <w:p w14:paraId="3C2DDCB7" w14:textId="77777777" w:rsidR="007F3C1A" w:rsidRPr="00BE468D" w:rsidRDefault="007F3C1A" w:rsidP="00B673BB">
            <w:pPr>
              <w:widowControl/>
              <w:ind w:leftChars="100" w:left="210"/>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币种</w:t>
            </w:r>
            <w:r w:rsidRPr="00BE468D">
              <w:rPr>
                <w:rFonts w:ascii="宋体" w:eastAsia="宋体" w:hAnsi="宋体" w:cs="宋体"/>
                <w:color w:val="000000"/>
                <w:kern w:val="0"/>
                <w:sz w:val="20"/>
                <w:szCs w:val="20"/>
              </w:rPr>
              <w:t>维度</w:t>
            </w:r>
          </w:p>
        </w:tc>
        <w:tc>
          <w:tcPr>
            <w:tcW w:w="2693" w:type="dxa"/>
            <w:vAlign w:val="center"/>
          </w:tcPr>
          <w:p w14:paraId="467938B1"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表外</w:t>
            </w:r>
            <w:r w:rsidRPr="00BE468D">
              <w:rPr>
                <w:rFonts w:ascii="宋体" w:eastAsia="宋体" w:hAnsi="宋体" w:cs="宋体"/>
                <w:color w:val="000000"/>
                <w:kern w:val="0"/>
                <w:sz w:val="20"/>
                <w:szCs w:val="20"/>
              </w:rPr>
              <w:t>信贷承诺</w:t>
            </w:r>
            <w:r w:rsidRPr="00BE468D">
              <w:rPr>
                <w:rFonts w:ascii="宋体" w:eastAsia="宋体" w:hAnsi="宋体" w:cs="宋体" w:hint="eastAsia"/>
                <w:color w:val="000000"/>
                <w:kern w:val="0"/>
                <w:sz w:val="20"/>
                <w:szCs w:val="20"/>
              </w:rPr>
              <w:t>主要</w:t>
            </w:r>
            <w:r w:rsidRPr="00BE468D">
              <w:rPr>
                <w:rFonts w:ascii="宋体" w:eastAsia="宋体" w:hAnsi="宋体" w:cs="宋体"/>
                <w:color w:val="000000"/>
                <w:kern w:val="0"/>
                <w:sz w:val="20"/>
                <w:szCs w:val="20"/>
              </w:rPr>
              <w:t>币种折人民币金额</w:t>
            </w:r>
          </w:p>
        </w:tc>
        <w:tc>
          <w:tcPr>
            <w:tcW w:w="3402" w:type="dxa"/>
            <w:shd w:val="clear" w:color="auto" w:fill="auto"/>
            <w:noWrap/>
            <w:vAlign w:val="center"/>
            <w:hideMark/>
          </w:tcPr>
          <w:p w14:paraId="3380A5EF"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部分</w:t>
            </w:r>
            <w:r w:rsidRPr="00BE468D">
              <w:rPr>
                <w:rFonts w:ascii="宋体" w:eastAsia="宋体" w:hAnsi="宋体" w:cs="宋体"/>
                <w:color w:val="000000"/>
                <w:kern w:val="0"/>
                <w:sz w:val="20"/>
                <w:szCs w:val="20"/>
              </w:rPr>
              <w:t>披露</w:t>
            </w:r>
          </w:p>
        </w:tc>
      </w:tr>
      <w:tr w:rsidR="007F3C1A" w:rsidRPr="00857595" w14:paraId="26275C12" w14:textId="77777777" w:rsidTr="00B673BB">
        <w:trPr>
          <w:trHeight w:val="300"/>
        </w:trPr>
        <w:tc>
          <w:tcPr>
            <w:tcW w:w="2122" w:type="dxa"/>
            <w:shd w:val="clear" w:color="auto" w:fill="auto"/>
            <w:noWrap/>
            <w:vAlign w:val="center"/>
          </w:tcPr>
          <w:p w14:paraId="37DD31B6" w14:textId="77777777" w:rsidR="007F3C1A" w:rsidRPr="00BE468D" w:rsidRDefault="007F3C1A" w:rsidP="00B673BB">
            <w:pPr>
              <w:widowControl/>
              <w:ind w:leftChars="100" w:left="210"/>
              <w:jc w:val="left"/>
              <w:rPr>
                <w:rFonts w:ascii="宋体" w:eastAsia="宋体" w:hAnsi="宋体" w:cs="宋体"/>
                <w:color w:val="000000"/>
                <w:kern w:val="0"/>
                <w:sz w:val="20"/>
                <w:szCs w:val="20"/>
              </w:rPr>
            </w:pPr>
            <w:r w:rsidRPr="00BE468D">
              <w:rPr>
                <w:rFonts w:ascii="宋体" w:eastAsia="宋体" w:hAnsi="宋体" w:cs="宋体"/>
                <w:color w:val="000000"/>
                <w:kern w:val="0"/>
                <w:sz w:val="20"/>
                <w:szCs w:val="20"/>
              </w:rPr>
              <w:t>按</w:t>
            </w:r>
            <w:r w:rsidRPr="00BE468D">
              <w:rPr>
                <w:rFonts w:ascii="宋体" w:eastAsia="宋体" w:hAnsi="宋体" w:cs="宋体" w:hint="eastAsia"/>
                <w:color w:val="000000"/>
                <w:kern w:val="0"/>
                <w:sz w:val="20"/>
                <w:szCs w:val="20"/>
              </w:rPr>
              <w:t>预期</w:t>
            </w:r>
            <w:r w:rsidRPr="00BE468D">
              <w:rPr>
                <w:rFonts w:ascii="宋体" w:eastAsia="宋体" w:hAnsi="宋体" w:cs="宋体"/>
                <w:color w:val="000000"/>
                <w:kern w:val="0"/>
                <w:sz w:val="20"/>
                <w:szCs w:val="20"/>
              </w:rPr>
              <w:t>损失</w:t>
            </w:r>
            <w:r w:rsidRPr="00BE468D">
              <w:rPr>
                <w:rFonts w:ascii="宋体" w:eastAsia="宋体" w:hAnsi="宋体" w:cs="宋体" w:hint="eastAsia"/>
                <w:color w:val="000000"/>
                <w:kern w:val="0"/>
                <w:sz w:val="20"/>
                <w:szCs w:val="20"/>
              </w:rPr>
              <w:t>三阶段维度</w:t>
            </w:r>
          </w:p>
        </w:tc>
        <w:tc>
          <w:tcPr>
            <w:tcW w:w="2693" w:type="dxa"/>
            <w:vAlign w:val="center"/>
          </w:tcPr>
          <w:p w14:paraId="3BC8D308" w14:textId="3EC65621"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报告</w:t>
            </w:r>
            <w:r w:rsidRPr="00BE468D">
              <w:rPr>
                <w:rFonts w:ascii="宋体" w:eastAsia="宋体" w:hAnsi="宋体" w:cs="宋体"/>
                <w:color w:val="000000"/>
                <w:kern w:val="0"/>
                <w:sz w:val="20"/>
                <w:szCs w:val="20"/>
              </w:rPr>
              <w:t>期末三阶段</w:t>
            </w:r>
            <w:r w:rsidRPr="00BE468D">
              <w:rPr>
                <w:rFonts w:ascii="宋体" w:eastAsia="宋体" w:hAnsi="宋体" w:cs="宋体" w:hint="eastAsia"/>
                <w:color w:val="000000"/>
                <w:kern w:val="0"/>
                <w:sz w:val="20"/>
                <w:szCs w:val="20"/>
              </w:rPr>
              <w:t>各自本金余额（</w:t>
            </w:r>
            <w:r w:rsidR="00E61C5C">
              <w:rPr>
                <w:rFonts w:ascii="宋体" w:eastAsia="宋体" w:hAnsi="宋体" w:cs="宋体" w:hint="eastAsia"/>
                <w:color w:val="000000"/>
                <w:kern w:val="0"/>
                <w:sz w:val="20"/>
                <w:szCs w:val="20"/>
              </w:rPr>
              <w:t>新金融工具准则</w:t>
            </w:r>
            <w:r w:rsidRPr="00BE468D">
              <w:rPr>
                <w:rFonts w:ascii="宋体" w:eastAsia="宋体" w:hAnsi="宋体" w:cs="宋体" w:hint="eastAsia"/>
                <w:color w:val="000000"/>
                <w:kern w:val="0"/>
                <w:sz w:val="20"/>
                <w:szCs w:val="20"/>
              </w:rPr>
              <w:t>新增）</w:t>
            </w:r>
          </w:p>
        </w:tc>
        <w:tc>
          <w:tcPr>
            <w:tcW w:w="3402" w:type="dxa"/>
            <w:shd w:val="clear" w:color="auto" w:fill="auto"/>
            <w:noWrap/>
            <w:vAlign w:val="center"/>
          </w:tcPr>
          <w:p w14:paraId="2254B16D"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部分</w:t>
            </w:r>
            <w:r w:rsidRPr="00BE468D">
              <w:rPr>
                <w:rFonts w:ascii="宋体" w:eastAsia="宋体" w:hAnsi="宋体" w:cs="宋体"/>
                <w:color w:val="000000"/>
                <w:kern w:val="0"/>
                <w:sz w:val="20"/>
                <w:szCs w:val="20"/>
              </w:rPr>
              <w:t>披露</w:t>
            </w:r>
          </w:p>
        </w:tc>
      </w:tr>
      <w:tr w:rsidR="007F3C1A" w:rsidRPr="00857595" w14:paraId="403686BB" w14:textId="77777777" w:rsidTr="00B673BB">
        <w:trPr>
          <w:trHeight w:val="300"/>
        </w:trPr>
        <w:tc>
          <w:tcPr>
            <w:tcW w:w="2122" w:type="dxa"/>
            <w:shd w:val="clear" w:color="auto" w:fill="auto"/>
            <w:noWrap/>
            <w:vAlign w:val="center"/>
          </w:tcPr>
          <w:p w14:paraId="4F03DE3A"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3.2信用风险加权资产</w:t>
            </w:r>
          </w:p>
        </w:tc>
        <w:tc>
          <w:tcPr>
            <w:tcW w:w="2693" w:type="dxa"/>
          </w:tcPr>
          <w:p w14:paraId="6271400B" w14:textId="77777777" w:rsidR="007F3C1A" w:rsidRPr="00BE468D" w:rsidRDefault="007F3C1A" w:rsidP="00B673BB">
            <w:pPr>
              <w:widowControl/>
              <w:jc w:val="left"/>
              <w:rPr>
                <w:rFonts w:ascii="宋体" w:eastAsia="宋体" w:hAnsi="宋体" w:cs="宋体"/>
                <w:color w:val="000000"/>
                <w:kern w:val="0"/>
                <w:sz w:val="20"/>
                <w:szCs w:val="20"/>
              </w:rPr>
            </w:pPr>
          </w:p>
        </w:tc>
        <w:tc>
          <w:tcPr>
            <w:tcW w:w="3402" w:type="dxa"/>
            <w:shd w:val="clear" w:color="auto" w:fill="auto"/>
            <w:noWrap/>
            <w:vAlign w:val="center"/>
            <w:hideMark/>
          </w:tcPr>
          <w:p w14:paraId="2DB2D232"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部分</w:t>
            </w:r>
            <w:r w:rsidRPr="00BE468D">
              <w:rPr>
                <w:rFonts w:ascii="宋体" w:eastAsia="宋体" w:hAnsi="宋体" w:cs="宋体"/>
                <w:color w:val="000000"/>
                <w:kern w:val="0"/>
                <w:sz w:val="20"/>
                <w:szCs w:val="20"/>
              </w:rPr>
              <w:t>披露</w:t>
            </w:r>
          </w:p>
        </w:tc>
      </w:tr>
      <w:tr w:rsidR="007F3C1A" w:rsidRPr="00176850" w14:paraId="740ABE32" w14:textId="77777777" w:rsidTr="00B673BB">
        <w:trPr>
          <w:trHeight w:val="300"/>
        </w:trPr>
        <w:tc>
          <w:tcPr>
            <w:tcW w:w="2122" w:type="dxa"/>
            <w:vMerge w:val="restart"/>
            <w:shd w:val="clear" w:color="auto" w:fill="auto"/>
            <w:noWrap/>
            <w:vAlign w:val="center"/>
          </w:tcPr>
          <w:p w14:paraId="06DB811D" w14:textId="77D4467A"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3.</w:t>
            </w:r>
            <w:r w:rsidRPr="00BE468D">
              <w:rPr>
                <w:rFonts w:ascii="宋体" w:eastAsia="宋体" w:hAnsi="宋体" w:cs="宋体"/>
                <w:color w:val="000000"/>
                <w:kern w:val="0"/>
                <w:sz w:val="20"/>
                <w:szCs w:val="20"/>
              </w:rPr>
              <w:t xml:space="preserve">3 </w:t>
            </w:r>
            <w:r w:rsidRPr="00BE468D">
              <w:rPr>
                <w:rFonts w:ascii="宋体" w:eastAsia="宋体" w:hAnsi="宋体" w:cs="宋体" w:hint="eastAsia"/>
                <w:color w:val="000000"/>
                <w:kern w:val="0"/>
                <w:sz w:val="20"/>
                <w:szCs w:val="20"/>
              </w:rPr>
              <w:t>预计负债（</w:t>
            </w:r>
            <w:r w:rsidR="00E61C5C">
              <w:rPr>
                <w:rFonts w:ascii="宋体" w:eastAsia="宋体" w:hAnsi="宋体" w:cs="宋体" w:hint="eastAsia"/>
                <w:color w:val="000000"/>
                <w:kern w:val="0"/>
                <w:sz w:val="20"/>
                <w:szCs w:val="20"/>
              </w:rPr>
              <w:t>新金融工具准则</w:t>
            </w:r>
            <w:r w:rsidRPr="00BE468D">
              <w:rPr>
                <w:rFonts w:ascii="宋体" w:eastAsia="宋体" w:hAnsi="宋体" w:cs="宋体" w:hint="eastAsia"/>
                <w:color w:val="000000"/>
                <w:kern w:val="0"/>
                <w:sz w:val="20"/>
                <w:szCs w:val="20"/>
              </w:rPr>
              <w:t>新增）</w:t>
            </w:r>
          </w:p>
        </w:tc>
        <w:tc>
          <w:tcPr>
            <w:tcW w:w="2693" w:type="dxa"/>
          </w:tcPr>
          <w:p w14:paraId="2DF4EC76"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三个阶段各自</w:t>
            </w:r>
            <w:r w:rsidRPr="00BE468D">
              <w:rPr>
                <w:rFonts w:ascii="宋体" w:eastAsia="宋体" w:hAnsi="宋体" w:cs="宋体"/>
                <w:color w:val="000000"/>
                <w:kern w:val="0"/>
                <w:sz w:val="20"/>
                <w:szCs w:val="20"/>
              </w:rPr>
              <w:t>对应的</w:t>
            </w:r>
            <w:r w:rsidRPr="00BE468D">
              <w:rPr>
                <w:rFonts w:ascii="宋体" w:eastAsia="宋体" w:hAnsi="宋体" w:cs="宋体" w:hint="eastAsia"/>
                <w:color w:val="000000"/>
                <w:kern w:val="0"/>
                <w:sz w:val="20"/>
                <w:szCs w:val="20"/>
              </w:rPr>
              <w:t>预期</w:t>
            </w:r>
            <w:r w:rsidRPr="00BE468D">
              <w:rPr>
                <w:rFonts w:ascii="宋体" w:eastAsia="宋体" w:hAnsi="宋体" w:cs="宋体"/>
                <w:color w:val="000000"/>
                <w:kern w:val="0"/>
                <w:sz w:val="20"/>
                <w:szCs w:val="20"/>
              </w:rPr>
              <w:t>信用损失准备</w:t>
            </w:r>
          </w:p>
        </w:tc>
        <w:tc>
          <w:tcPr>
            <w:tcW w:w="3402" w:type="dxa"/>
            <w:shd w:val="clear" w:color="auto" w:fill="auto"/>
            <w:noWrap/>
            <w:vAlign w:val="center"/>
          </w:tcPr>
          <w:p w14:paraId="282023D1"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部分披露</w:t>
            </w:r>
          </w:p>
        </w:tc>
      </w:tr>
      <w:tr w:rsidR="007F3C1A" w:rsidRPr="00176850" w14:paraId="12E6946E" w14:textId="77777777" w:rsidTr="00B673BB">
        <w:trPr>
          <w:trHeight w:val="300"/>
        </w:trPr>
        <w:tc>
          <w:tcPr>
            <w:tcW w:w="2122" w:type="dxa"/>
            <w:vMerge/>
            <w:shd w:val="clear" w:color="auto" w:fill="auto"/>
            <w:noWrap/>
            <w:vAlign w:val="center"/>
          </w:tcPr>
          <w:p w14:paraId="5B2F89FC" w14:textId="77777777" w:rsidR="007F3C1A" w:rsidRPr="00BE468D" w:rsidRDefault="007F3C1A" w:rsidP="00B673BB">
            <w:pPr>
              <w:widowControl/>
              <w:jc w:val="left"/>
              <w:rPr>
                <w:rFonts w:ascii="宋体" w:eastAsia="宋体" w:hAnsi="宋体" w:cs="宋体"/>
                <w:color w:val="000000"/>
                <w:kern w:val="0"/>
                <w:sz w:val="20"/>
                <w:szCs w:val="20"/>
              </w:rPr>
            </w:pPr>
          </w:p>
        </w:tc>
        <w:tc>
          <w:tcPr>
            <w:tcW w:w="2693" w:type="dxa"/>
          </w:tcPr>
          <w:p w14:paraId="49CD7245"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三个阶段</w:t>
            </w:r>
            <w:r w:rsidRPr="00BE468D">
              <w:rPr>
                <w:rFonts w:ascii="宋体" w:eastAsia="宋体" w:hAnsi="宋体" w:cs="宋体"/>
                <w:color w:val="000000"/>
                <w:kern w:val="0"/>
                <w:sz w:val="20"/>
                <w:szCs w:val="20"/>
              </w:rPr>
              <w:t>预计负债变动</w:t>
            </w:r>
          </w:p>
        </w:tc>
        <w:tc>
          <w:tcPr>
            <w:tcW w:w="3402" w:type="dxa"/>
            <w:shd w:val="clear" w:color="auto" w:fill="auto"/>
            <w:noWrap/>
            <w:vAlign w:val="center"/>
          </w:tcPr>
          <w:p w14:paraId="69A5A638" w14:textId="77777777" w:rsidR="007F3C1A" w:rsidRPr="00BE468D" w:rsidRDefault="007F3C1A" w:rsidP="00B673BB">
            <w:pPr>
              <w:widowControl/>
              <w:jc w:val="left"/>
              <w:rPr>
                <w:rFonts w:ascii="宋体" w:eastAsia="宋体" w:hAnsi="宋体" w:cs="宋体"/>
                <w:color w:val="000000"/>
                <w:kern w:val="0"/>
                <w:sz w:val="20"/>
                <w:szCs w:val="20"/>
              </w:rPr>
            </w:pPr>
            <w:r w:rsidRPr="00BE468D">
              <w:rPr>
                <w:rFonts w:ascii="宋体" w:eastAsia="宋体" w:hAnsi="宋体" w:cs="宋体" w:hint="eastAsia"/>
                <w:color w:val="000000"/>
                <w:kern w:val="0"/>
                <w:sz w:val="20"/>
                <w:szCs w:val="20"/>
              </w:rPr>
              <w:t>部分</w:t>
            </w:r>
            <w:r w:rsidRPr="00BE468D">
              <w:rPr>
                <w:rFonts w:ascii="宋体" w:eastAsia="宋体" w:hAnsi="宋体" w:cs="宋体"/>
                <w:color w:val="000000"/>
                <w:kern w:val="0"/>
                <w:sz w:val="20"/>
                <w:szCs w:val="20"/>
              </w:rPr>
              <w:t>披露</w:t>
            </w:r>
          </w:p>
        </w:tc>
      </w:tr>
    </w:tbl>
    <w:p w14:paraId="3FDEA3F3" w14:textId="77777777" w:rsidR="007F3C1A" w:rsidRPr="007F3C1A" w:rsidRDefault="007F3C1A" w:rsidP="007F3C1A">
      <w:pPr>
        <w:ind w:firstLineChars="200" w:firstLine="560"/>
        <w:rPr>
          <w:rFonts w:ascii="仿宋" w:eastAsia="仿宋" w:hAnsi="仿宋"/>
          <w:sz w:val="28"/>
          <w:szCs w:val="28"/>
        </w:rPr>
      </w:pPr>
      <w:r w:rsidRPr="007F3C1A">
        <w:rPr>
          <w:rFonts w:ascii="仿宋" w:eastAsia="仿宋" w:hAnsi="仿宋" w:hint="eastAsia"/>
          <w:sz w:val="28"/>
          <w:szCs w:val="28"/>
        </w:rPr>
        <w:t>根据上表所列情况，</w:t>
      </w:r>
      <w:r w:rsidRPr="007F3C1A">
        <w:rPr>
          <w:rFonts w:ascii="仿宋" w:eastAsia="仿宋" w:hAnsi="仿宋"/>
          <w:sz w:val="28"/>
          <w:szCs w:val="28"/>
        </w:rPr>
        <w:t>贷款业务基本情况</w:t>
      </w:r>
      <w:r w:rsidRPr="007F3C1A">
        <w:rPr>
          <w:rFonts w:ascii="仿宋" w:eastAsia="仿宋" w:hAnsi="仿宋" w:hint="eastAsia"/>
          <w:sz w:val="28"/>
          <w:szCs w:val="28"/>
        </w:rPr>
        <w:t>披露</w:t>
      </w:r>
      <w:r w:rsidRPr="007F3C1A">
        <w:rPr>
          <w:rFonts w:ascii="仿宋" w:eastAsia="仿宋" w:hAnsi="仿宋"/>
          <w:sz w:val="28"/>
          <w:szCs w:val="28"/>
        </w:rPr>
        <w:t>的标准化程度较高，</w:t>
      </w:r>
      <w:r w:rsidRPr="007F3C1A">
        <w:rPr>
          <w:rFonts w:ascii="仿宋" w:eastAsia="仿宋" w:hAnsi="仿宋" w:hint="eastAsia"/>
          <w:sz w:val="28"/>
          <w:szCs w:val="28"/>
        </w:rPr>
        <w:t>但</w:t>
      </w:r>
      <w:r w:rsidRPr="007F3C1A">
        <w:rPr>
          <w:rFonts w:ascii="仿宋" w:eastAsia="仿宋" w:hAnsi="仿宋"/>
          <w:sz w:val="28"/>
          <w:szCs w:val="28"/>
        </w:rPr>
        <w:t>金融风险和表外</w:t>
      </w:r>
      <w:r w:rsidRPr="007F3C1A">
        <w:rPr>
          <w:rFonts w:ascii="仿宋" w:eastAsia="仿宋" w:hAnsi="仿宋" w:hint="eastAsia"/>
          <w:sz w:val="28"/>
          <w:szCs w:val="28"/>
        </w:rPr>
        <w:t>承诺在</w:t>
      </w:r>
      <w:r w:rsidRPr="007F3C1A">
        <w:rPr>
          <w:rFonts w:ascii="仿宋" w:eastAsia="仿宋" w:hAnsi="仿宋"/>
          <w:sz w:val="28"/>
          <w:szCs w:val="28"/>
        </w:rPr>
        <w:t>披露维度和详尽程度上</w:t>
      </w:r>
      <w:r w:rsidRPr="007F3C1A">
        <w:rPr>
          <w:rFonts w:ascii="仿宋" w:eastAsia="仿宋" w:hAnsi="仿宋" w:hint="eastAsia"/>
          <w:sz w:val="28"/>
          <w:szCs w:val="28"/>
        </w:rPr>
        <w:t>存在一定程度的差异。</w:t>
      </w:r>
    </w:p>
    <w:p w14:paraId="5B446EC0" w14:textId="77777777" w:rsidR="007F3C1A" w:rsidRPr="007F3C1A" w:rsidRDefault="007F3C1A" w:rsidP="007F3C1A">
      <w:pPr>
        <w:ind w:firstLineChars="200" w:firstLine="560"/>
        <w:rPr>
          <w:rFonts w:ascii="仿宋" w:eastAsia="仿宋" w:hAnsi="仿宋"/>
          <w:sz w:val="28"/>
          <w:szCs w:val="28"/>
        </w:rPr>
      </w:pPr>
      <w:r w:rsidRPr="007F3C1A">
        <w:rPr>
          <w:rFonts w:ascii="仿宋" w:eastAsia="仿宋" w:hAnsi="仿宋" w:hint="eastAsia"/>
          <w:sz w:val="28"/>
          <w:szCs w:val="28"/>
        </w:rPr>
        <w:t>鉴于贷款和垫款是商业银行最重要的业务，其财报披露往往同时承载了会计准则、金融监管、投资者等各方对银行的信息诉求，我们建议有必要组织</w:t>
      </w:r>
      <w:r w:rsidRPr="007F3C1A">
        <w:rPr>
          <w:rFonts w:ascii="仿宋" w:eastAsia="仿宋" w:hAnsi="仿宋"/>
          <w:sz w:val="28"/>
          <w:szCs w:val="28"/>
        </w:rPr>
        <w:t>专业力量，根据会计准则</w:t>
      </w:r>
      <w:r w:rsidRPr="007F3C1A">
        <w:rPr>
          <w:rFonts w:ascii="仿宋" w:eastAsia="仿宋" w:hAnsi="仿宋" w:hint="eastAsia"/>
          <w:sz w:val="28"/>
          <w:szCs w:val="28"/>
        </w:rPr>
        <w:t>、证券交易所</w:t>
      </w:r>
      <w:r w:rsidRPr="007F3C1A">
        <w:rPr>
          <w:rFonts w:ascii="仿宋" w:eastAsia="仿宋" w:hAnsi="仿宋"/>
          <w:sz w:val="28"/>
          <w:szCs w:val="28"/>
        </w:rPr>
        <w:t>和监管等多方面</w:t>
      </w:r>
      <w:r w:rsidRPr="007F3C1A">
        <w:rPr>
          <w:rFonts w:ascii="仿宋" w:eastAsia="仿宋" w:hAnsi="仿宋" w:hint="eastAsia"/>
          <w:sz w:val="28"/>
          <w:szCs w:val="28"/>
        </w:rPr>
        <w:t>披露</w:t>
      </w:r>
      <w:r w:rsidRPr="007F3C1A">
        <w:rPr>
          <w:rFonts w:ascii="仿宋" w:eastAsia="仿宋" w:hAnsi="仿宋"/>
          <w:sz w:val="28"/>
          <w:szCs w:val="28"/>
        </w:rPr>
        <w:t>规则，整合外</w:t>
      </w:r>
      <w:proofErr w:type="gramStart"/>
      <w:r w:rsidRPr="007F3C1A">
        <w:rPr>
          <w:rFonts w:ascii="仿宋" w:eastAsia="仿宋" w:hAnsi="仿宋"/>
          <w:sz w:val="28"/>
          <w:szCs w:val="28"/>
        </w:rPr>
        <w:t>规</w:t>
      </w:r>
      <w:proofErr w:type="gramEnd"/>
      <w:r w:rsidRPr="007F3C1A">
        <w:rPr>
          <w:rFonts w:ascii="仿宋" w:eastAsia="仿宋" w:hAnsi="仿宋" w:hint="eastAsia"/>
          <w:sz w:val="28"/>
          <w:szCs w:val="28"/>
        </w:rPr>
        <w:t>需求，制定相对</w:t>
      </w:r>
      <w:r w:rsidRPr="007F3C1A">
        <w:rPr>
          <w:rFonts w:ascii="仿宋" w:eastAsia="仿宋" w:hAnsi="仿宋"/>
          <w:sz w:val="28"/>
          <w:szCs w:val="28"/>
        </w:rPr>
        <w:t>标准的披露模板，</w:t>
      </w:r>
      <w:r w:rsidRPr="007F3C1A">
        <w:rPr>
          <w:rFonts w:ascii="仿宋" w:eastAsia="仿宋" w:hAnsi="仿宋" w:hint="eastAsia"/>
          <w:sz w:val="28"/>
          <w:szCs w:val="28"/>
        </w:rPr>
        <w:t>促进银行业整体</w:t>
      </w:r>
      <w:r w:rsidRPr="007F3C1A">
        <w:rPr>
          <w:rFonts w:ascii="仿宋" w:eastAsia="仿宋" w:hAnsi="仿宋"/>
          <w:sz w:val="28"/>
          <w:szCs w:val="28"/>
        </w:rPr>
        <w:t>不断提升信息披露水平</w:t>
      </w:r>
      <w:r w:rsidRPr="007F3C1A">
        <w:rPr>
          <w:rFonts w:ascii="仿宋" w:eastAsia="仿宋" w:hAnsi="仿宋" w:hint="eastAsia"/>
          <w:sz w:val="28"/>
          <w:szCs w:val="28"/>
        </w:rPr>
        <w:t>。</w:t>
      </w:r>
    </w:p>
    <w:p w14:paraId="1D803B0B" w14:textId="66FDC977" w:rsidR="001E7F58" w:rsidRDefault="00F95896" w:rsidP="005A0E83">
      <w:pPr>
        <w:spacing w:beforeLines="100" w:before="312" w:afterLines="100" w:after="312"/>
        <w:ind w:firstLineChars="650" w:firstLine="1827"/>
        <w:outlineLvl w:val="1"/>
        <w:rPr>
          <w:rFonts w:ascii="仿宋" w:eastAsia="仿宋" w:hAnsi="仿宋"/>
          <w:b/>
          <w:sz w:val="28"/>
          <w:szCs w:val="28"/>
        </w:rPr>
      </w:pPr>
      <w:bookmarkStart w:id="41" w:name="_Toc108082966"/>
      <w:r>
        <w:rPr>
          <w:rFonts w:ascii="仿宋" w:eastAsia="仿宋" w:hAnsi="仿宋" w:hint="eastAsia"/>
          <w:b/>
          <w:sz w:val="28"/>
          <w:szCs w:val="28"/>
        </w:rPr>
        <w:t xml:space="preserve">第五节 </w:t>
      </w:r>
      <w:r w:rsidR="001E7F58" w:rsidRPr="006474F6">
        <w:rPr>
          <w:rFonts w:ascii="仿宋" w:eastAsia="仿宋" w:hAnsi="仿宋" w:hint="eastAsia"/>
          <w:b/>
          <w:sz w:val="28"/>
          <w:szCs w:val="28"/>
        </w:rPr>
        <w:t>“金融投资”项目的披露</w:t>
      </w:r>
      <w:bookmarkEnd w:id="41"/>
    </w:p>
    <w:p w14:paraId="5A63E79E" w14:textId="31AAEA14" w:rsidR="00FD608C" w:rsidRPr="00FD608C" w:rsidRDefault="00FD608C" w:rsidP="00F127DA">
      <w:pPr>
        <w:spacing w:after="240" w:line="360" w:lineRule="auto"/>
        <w:ind w:firstLineChars="200" w:firstLine="560"/>
        <w:rPr>
          <w:rFonts w:ascii="仿宋" w:eastAsia="仿宋" w:hAnsi="仿宋"/>
          <w:sz w:val="28"/>
          <w:szCs w:val="28"/>
        </w:rPr>
      </w:pPr>
      <w:r w:rsidRPr="00FD608C">
        <w:rPr>
          <w:rFonts w:ascii="仿宋" w:eastAsia="仿宋" w:hAnsi="仿宋" w:hint="eastAsia"/>
          <w:sz w:val="28"/>
          <w:szCs w:val="28"/>
        </w:rPr>
        <w:lastRenderedPageBreak/>
        <w:t>近年来新旧金融工具准则的转换及新金融工具准则的实施，对上市银行金融投资的披露造成一定的挑战。金融投资业务规模较大，项目披露较多且复杂度较高。</w:t>
      </w:r>
      <w:r w:rsidR="00F127DA" w:rsidRPr="0031423D">
        <w:rPr>
          <w:rFonts w:ascii="仿宋" w:eastAsia="仿宋" w:hAnsi="仿宋" w:cs="Arial"/>
          <w:sz w:val="28"/>
          <w:szCs w:val="28"/>
        </w:rPr>
        <w:t>我们在52家样本(6家大型银行、9家股份制银行、27家城商行以及10家农商行)银行的信息披露项目的采集基础上进行了统计，具体情况如下：</w:t>
      </w:r>
    </w:p>
    <w:p w14:paraId="04391021" w14:textId="66034B85" w:rsidR="00F127DA"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42" w:name="_Toc108082967"/>
      <w:r>
        <w:rPr>
          <w:rFonts w:ascii="仿宋" w:eastAsia="仿宋" w:hAnsi="仿宋" w:hint="eastAsia"/>
          <w:b/>
          <w:sz w:val="28"/>
          <w:szCs w:val="28"/>
        </w:rPr>
        <w:t>一、</w:t>
      </w:r>
      <w:r w:rsidR="0060753E" w:rsidRPr="0060753E">
        <w:rPr>
          <w:rFonts w:ascii="仿宋" w:eastAsia="仿宋" w:hAnsi="仿宋" w:hint="eastAsia"/>
          <w:b/>
          <w:sz w:val="28"/>
          <w:szCs w:val="28"/>
        </w:rPr>
        <w:t>分类</w:t>
      </w:r>
      <w:r w:rsidR="00FF1D97">
        <w:rPr>
          <w:rFonts w:ascii="仿宋" w:eastAsia="仿宋" w:hAnsi="仿宋" w:hint="eastAsia"/>
          <w:b/>
          <w:sz w:val="28"/>
          <w:szCs w:val="28"/>
        </w:rPr>
        <w:t>列示</w:t>
      </w:r>
      <w:bookmarkEnd w:id="42"/>
    </w:p>
    <w:p w14:paraId="6E6D2408" w14:textId="6FD60AEA" w:rsidR="00202B91" w:rsidRDefault="00202B91" w:rsidP="00202B91">
      <w:pPr>
        <w:ind w:firstLineChars="200" w:firstLine="560"/>
        <w:rPr>
          <w:rFonts w:ascii="仿宋" w:eastAsia="仿宋" w:hAnsi="仿宋"/>
          <w:sz w:val="28"/>
          <w:szCs w:val="28"/>
        </w:rPr>
      </w:pPr>
      <w:r w:rsidRPr="00202B91">
        <w:rPr>
          <w:rFonts w:ascii="仿宋" w:eastAsia="仿宋" w:hAnsi="仿宋" w:hint="eastAsia"/>
          <w:sz w:val="28"/>
          <w:szCs w:val="28"/>
        </w:rPr>
        <w:t>52家</w:t>
      </w:r>
      <w:r w:rsidRPr="00202B91">
        <w:rPr>
          <w:rFonts w:ascii="仿宋" w:eastAsia="仿宋" w:hAnsi="仿宋"/>
          <w:sz w:val="28"/>
          <w:szCs w:val="28"/>
        </w:rPr>
        <w:t>银行</w:t>
      </w:r>
      <w:r w:rsidRPr="00202B91">
        <w:rPr>
          <w:rFonts w:ascii="仿宋" w:eastAsia="仿宋" w:hAnsi="仿宋" w:hint="eastAsia"/>
          <w:sz w:val="28"/>
          <w:szCs w:val="28"/>
        </w:rPr>
        <w:t>“</w:t>
      </w:r>
      <w:r w:rsidRPr="00202B91">
        <w:rPr>
          <w:rFonts w:ascii="仿宋" w:eastAsia="仿宋" w:hAnsi="仿宋"/>
          <w:sz w:val="28"/>
          <w:szCs w:val="28"/>
        </w:rPr>
        <w:t>金融投资</w:t>
      </w:r>
      <w:r w:rsidRPr="00202B91">
        <w:rPr>
          <w:rFonts w:ascii="仿宋" w:eastAsia="仿宋" w:hAnsi="仿宋" w:hint="eastAsia"/>
          <w:sz w:val="28"/>
          <w:szCs w:val="28"/>
        </w:rPr>
        <w:t>”分类</w:t>
      </w:r>
      <w:r w:rsidRPr="00202B91">
        <w:rPr>
          <w:rFonts w:ascii="仿宋" w:eastAsia="仿宋" w:hAnsi="仿宋"/>
          <w:sz w:val="28"/>
          <w:szCs w:val="28"/>
        </w:rPr>
        <w:t>情况如表</w:t>
      </w:r>
      <w:r w:rsidR="00571DA2">
        <w:rPr>
          <w:rFonts w:ascii="仿宋" w:eastAsia="仿宋" w:hAnsi="仿宋" w:hint="eastAsia"/>
          <w:sz w:val="28"/>
          <w:szCs w:val="28"/>
        </w:rPr>
        <w:t>4.3</w:t>
      </w:r>
      <w:r w:rsidRPr="00202B91">
        <w:rPr>
          <w:rFonts w:ascii="仿宋" w:eastAsia="仿宋" w:hAnsi="仿宋"/>
          <w:sz w:val="28"/>
          <w:szCs w:val="28"/>
        </w:rPr>
        <w:t>：</w:t>
      </w:r>
    </w:p>
    <w:p w14:paraId="5804C888" w14:textId="4367BBCC" w:rsidR="00571DA2" w:rsidRPr="00571DA2" w:rsidRDefault="00571DA2" w:rsidP="00571DA2">
      <w:pPr>
        <w:spacing w:afterLines="50" w:after="156"/>
        <w:ind w:firstLineChars="1300" w:firstLine="2741"/>
        <w:jc w:val="left"/>
        <w:rPr>
          <w:rFonts w:ascii="仿宋" w:eastAsia="仿宋" w:hAnsi="仿宋"/>
          <w:b/>
          <w:szCs w:val="21"/>
        </w:rPr>
      </w:pPr>
      <w:r>
        <w:rPr>
          <w:rFonts w:ascii="仿宋" w:eastAsia="仿宋" w:hAnsi="仿宋" w:hint="eastAsia"/>
          <w:b/>
          <w:szCs w:val="21"/>
        </w:rPr>
        <w:t>表</w:t>
      </w:r>
      <w:r>
        <w:rPr>
          <w:rFonts w:ascii="仿宋" w:eastAsia="仿宋" w:hAnsi="仿宋"/>
          <w:b/>
          <w:szCs w:val="21"/>
        </w:rPr>
        <w:t>4</w:t>
      </w:r>
      <w:r w:rsidRPr="00F845E8">
        <w:rPr>
          <w:rFonts w:ascii="仿宋" w:eastAsia="仿宋" w:hAnsi="仿宋" w:hint="eastAsia"/>
          <w:b/>
          <w:szCs w:val="21"/>
        </w:rPr>
        <w:t>.</w:t>
      </w:r>
      <w:r>
        <w:rPr>
          <w:rFonts w:ascii="仿宋" w:eastAsia="仿宋" w:hAnsi="仿宋"/>
          <w:b/>
          <w:szCs w:val="21"/>
        </w:rPr>
        <w:t>3</w:t>
      </w:r>
      <w:r w:rsidRPr="00F845E8">
        <w:rPr>
          <w:rFonts w:ascii="仿宋" w:eastAsia="仿宋" w:hAnsi="仿宋"/>
          <w:b/>
          <w:szCs w:val="21"/>
        </w:rPr>
        <w:t xml:space="preserve"> </w:t>
      </w:r>
      <w:proofErr w:type="gramStart"/>
      <w:r>
        <w:rPr>
          <w:rFonts w:ascii="仿宋" w:eastAsia="仿宋" w:hAnsi="仿宋" w:hint="eastAsia"/>
          <w:b/>
          <w:szCs w:val="21"/>
        </w:rPr>
        <w:t>各类行</w:t>
      </w:r>
      <w:r w:rsidRPr="00AC52B0">
        <w:rPr>
          <w:rFonts w:ascii="仿宋" w:eastAsia="仿宋" w:hAnsi="仿宋"/>
          <w:b/>
          <w:szCs w:val="21"/>
        </w:rPr>
        <w:t>“</w:t>
      </w:r>
      <w:r>
        <w:rPr>
          <w:rFonts w:ascii="仿宋" w:eastAsia="仿宋" w:hAnsi="仿宋" w:hint="eastAsia"/>
          <w:b/>
          <w:szCs w:val="21"/>
        </w:rPr>
        <w:t>金融投资</w:t>
      </w:r>
      <w:r w:rsidRPr="00AC52B0">
        <w:rPr>
          <w:rFonts w:ascii="仿宋" w:eastAsia="仿宋" w:hAnsi="仿宋"/>
          <w:b/>
          <w:szCs w:val="21"/>
        </w:rPr>
        <w:t>”</w:t>
      </w:r>
      <w:proofErr w:type="gramEnd"/>
      <w:r w:rsidRPr="00E37498">
        <w:rPr>
          <w:rFonts w:ascii="仿宋" w:eastAsia="仿宋" w:hAnsi="仿宋" w:hint="eastAsia"/>
          <w:b/>
          <w:szCs w:val="21"/>
        </w:rPr>
        <w:t>项目</w:t>
      </w:r>
      <w:r>
        <w:rPr>
          <w:rFonts w:ascii="仿宋" w:eastAsia="仿宋" w:hAnsi="仿宋" w:hint="eastAsia"/>
          <w:b/>
          <w:szCs w:val="21"/>
        </w:rPr>
        <w:t>披露</w:t>
      </w:r>
      <w:r>
        <w:rPr>
          <w:rFonts w:ascii="仿宋" w:eastAsia="仿宋" w:hAnsi="仿宋"/>
          <w:b/>
          <w:szCs w:val="21"/>
        </w:rPr>
        <w:t>情况表</w:t>
      </w:r>
    </w:p>
    <w:tbl>
      <w:tblPr>
        <w:tblStyle w:val="aa"/>
        <w:tblW w:w="4917" w:type="pct"/>
        <w:tblInd w:w="562" w:type="dxa"/>
        <w:tblLayout w:type="fixed"/>
        <w:tblLook w:val="04A0" w:firstRow="1" w:lastRow="0" w:firstColumn="1" w:lastColumn="0" w:noHBand="0" w:noVBand="1"/>
      </w:tblPr>
      <w:tblGrid>
        <w:gridCol w:w="2559"/>
        <w:gridCol w:w="876"/>
        <w:gridCol w:w="727"/>
        <w:gridCol w:w="727"/>
        <w:gridCol w:w="875"/>
        <w:gridCol w:w="872"/>
        <w:gridCol w:w="875"/>
        <w:gridCol w:w="870"/>
      </w:tblGrid>
      <w:tr w:rsidR="00202B91" w:rsidRPr="0031423D" w14:paraId="4B4E95E3" w14:textId="77777777" w:rsidTr="00202B91">
        <w:trPr>
          <w:trHeight w:val="377"/>
        </w:trPr>
        <w:tc>
          <w:tcPr>
            <w:tcW w:w="1525" w:type="pct"/>
            <w:tcBorders>
              <w:top w:val="single" w:sz="4" w:space="0" w:color="auto"/>
              <w:bottom w:val="single" w:sz="4" w:space="0" w:color="auto"/>
              <w:right w:val="single" w:sz="4" w:space="0" w:color="auto"/>
              <w:tl2br w:val="single" w:sz="4" w:space="0" w:color="auto"/>
            </w:tcBorders>
            <w:shd w:val="clear" w:color="auto" w:fill="D9D9D9" w:themeFill="background1" w:themeFillShade="D9"/>
            <w:vAlign w:val="bottom"/>
          </w:tcPr>
          <w:p w14:paraId="12F8E821" w14:textId="2AAE21B9" w:rsidR="00202B91" w:rsidRPr="00202B91" w:rsidRDefault="00202B91" w:rsidP="00202B91">
            <w:pPr>
              <w:rPr>
                <w:rFonts w:ascii="宋体" w:eastAsia="宋体" w:hAnsi="宋体" w:cs="Arial"/>
                <w:b/>
                <w:szCs w:val="21"/>
              </w:rPr>
            </w:pPr>
            <w:r w:rsidRPr="00202B91">
              <w:rPr>
                <w:rFonts w:ascii="宋体" w:eastAsia="宋体" w:hAnsi="宋体" w:cs="Arial"/>
                <w:b/>
                <w:szCs w:val="21"/>
              </w:rPr>
              <w:t xml:space="preserve">         </w:t>
            </w:r>
            <w:r>
              <w:rPr>
                <w:rFonts w:ascii="宋体" w:eastAsia="宋体" w:hAnsi="宋体" w:cs="Arial"/>
                <w:b/>
                <w:szCs w:val="21"/>
              </w:rPr>
              <w:t xml:space="preserve">  </w:t>
            </w:r>
            <w:r w:rsidRPr="00202B91">
              <w:rPr>
                <w:rFonts w:ascii="宋体" w:eastAsia="宋体" w:hAnsi="宋体" w:cs="Arial" w:hint="eastAsia"/>
                <w:b/>
                <w:szCs w:val="21"/>
              </w:rPr>
              <w:t>大型</w:t>
            </w:r>
            <w:r w:rsidRPr="00202B91">
              <w:rPr>
                <w:rFonts w:ascii="宋体" w:eastAsia="宋体" w:hAnsi="宋体" w:cs="Arial"/>
                <w:b/>
                <w:szCs w:val="21"/>
              </w:rPr>
              <w:t>银行</w:t>
            </w:r>
          </w:p>
          <w:p w14:paraId="71EDEFC9"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项目</w:t>
            </w:r>
          </w:p>
        </w:tc>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014E765" w14:textId="77777777" w:rsidR="00202B91" w:rsidRPr="00202B91" w:rsidRDefault="00202B91" w:rsidP="00B673BB">
            <w:pPr>
              <w:jc w:val="center"/>
              <w:rPr>
                <w:rFonts w:ascii="宋体" w:eastAsia="宋体" w:hAnsi="宋体" w:cs="Arial"/>
                <w:b/>
                <w:color w:val="000000"/>
                <w:szCs w:val="21"/>
              </w:rPr>
            </w:pPr>
            <w:r w:rsidRPr="00202B91">
              <w:rPr>
                <w:rFonts w:ascii="宋体" w:eastAsia="宋体" w:hAnsi="宋体" w:cs="Arial"/>
                <w:b/>
                <w:color w:val="000000"/>
                <w:szCs w:val="21"/>
              </w:rPr>
              <w:t>工商</w:t>
            </w:r>
          </w:p>
          <w:p w14:paraId="4CFDE92E"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b/>
                <w:color w:val="000000"/>
                <w:szCs w:val="21"/>
              </w:rPr>
              <w:t>银行</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3E75B3C" w14:textId="77777777" w:rsidR="00202B91" w:rsidRPr="00202B91" w:rsidRDefault="00202B91" w:rsidP="00B673BB">
            <w:pPr>
              <w:jc w:val="center"/>
              <w:rPr>
                <w:rFonts w:ascii="宋体" w:eastAsia="宋体" w:hAnsi="宋体" w:cs="Arial"/>
                <w:b/>
                <w:color w:val="000000"/>
                <w:szCs w:val="21"/>
              </w:rPr>
            </w:pPr>
            <w:r w:rsidRPr="00202B91">
              <w:rPr>
                <w:rFonts w:ascii="宋体" w:eastAsia="宋体" w:hAnsi="宋体" w:cs="Arial"/>
                <w:b/>
                <w:color w:val="000000"/>
                <w:szCs w:val="21"/>
              </w:rPr>
              <w:t>建设</w:t>
            </w:r>
          </w:p>
          <w:p w14:paraId="1DA3D841"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b/>
                <w:color w:val="000000"/>
                <w:szCs w:val="21"/>
              </w:rPr>
              <w:t>银行</w:t>
            </w:r>
          </w:p>
        </w:tc>
        <w:tc>
          <w:tcPr>
            <w:tcW w:w="4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1ABE5B8" w14:textId="77777777" w:rsidR="00202B91" w:rsidRPr="00202B91" w:rsidRDefault="00202B91" w:rsidP="00B673BB">
            <w:pPr>
              <w:jc w:val="center"/>
              <w:rPr>
                <w:rFonts w:ascii="宋体" w:eastAsia="宋体" w:hAnsi="宋体" w:cs="Arial"/>
                <w:b/>
                <w:color w:val="000000"/>
                <w:szCs w:val="21"/>
              </w:rPr>
            </w:pPr>
            <w:r w:rsidRPr="00202B91">
              <w:rPr>
                <w:rFonts w:ascii="宋体" w:eastAsia="宋体" w:hAnsi="宋体" w:cs="Arial"/>
                <w:b/>
                <w:color w:val="000000"/>
                <w:szCs w:val="21"/>
              </w:rPr>
              <w:t>农业</w:t>
            </w:r>
          </w:p>
          <w:p w14:paraId="2A988ED9"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b/>
                <w:color w:val="000000"/>
                <w:szCs w:val="21"/>
              </w:rPr>
              <w:t>银行</w:t>
            </w:r>
          </w:p>
        </w:tc>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ACEDDA" w14:textId="77777777" w:rsidR="00202B91" w:rsidRPr="00202B91" w:rsidRDefault="00202B91" w:rsidP="00B673BB">
            <w:pPr>
              <w:jc w:val="center"/>
              <w:rPr>
                <w:rFonts w:ascii="宋体" w:eastAsia="宋体" w:hAnsi="宋体" w:cs="Arial"/>
                <w:b/>
                <w:color w:val="000000"/>
                <w:szCs w:val="21"/>
              </w:rPr>
            </w:pPr>
            <w:r w:rsidRPr="00202B91">
              <w:rPr>
                <w:rFonts w:ascii="宋体" w:eastAsia="宋体" w:hAnsi="宋体" w:cs="Arial"/>
                <w:b/>
                <w:color w:val="000000"/>
                <w:szCs w:val="21"/>
              </w:rPr>
              <w:t>中国</w:t>
            </w:r>
          </w:p>
          <w:p w14:paraId="3A2DA7ED"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b/>
                <w:color w:val="000000"/>
                <w:szCs w:val="21"/>
              </w:rPr>
              <w:t>银行</w:t>
            </w:r>
          </w:p>
        </w:tc>
        <w:tc>
          <w:tcPr>
            <w:tcW w:w="5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48FFFE0" w14:textId="77777777" w:rsidR="00202B91" w:rsidRPr="00202B91" w:rsidRDefault="00202B91" w:rsidP="00B673BB">
            <w:pPr>
              <w:jc w:val="center"/>
              <w:rPr>
                <w:rFonts w:ascii="宋体" w:eastAsia="宋体" w:hAnsi="宋体" w:cs="Arial"/>
                <w:b/>
                <w:color w:val="000000"/>
                <w:szCs w:val="21"/>
              </w:rPr>
            </w:pPr>
            <w:r w:rsidRPr="00202B91">
              <w:rPr>
                <w:rFonts w:ascii="宋体" w:eastAsia="宋体" w:hAnsi="宋体" w:cs="Arial"/>
                <w:b/>
                <w:color w:val="000000"/>
                <w:szCs w:val="21"/>
              </w:rPr>
              <w:t>交通</w:t>
            </w:r>
          </w:p>
          <w:p w14:paraId="2357E083"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b/>
                <w:color w:val="000000"/>
                <w:szCs w:val="21"/>
              </w:rPr>
              <w:t>银行</w:t>
            </w:r>
          </w:p>
        </w:tc>
        <w:tc>
          <w:tcPr>
            <w:tcW w:w="5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D4CB48A" w14:textId="77777777" w:rsidR="00202B91" w:rsidRPr="00202B91" w:rsidRDefault="00202B91" w:rsidP="00B673BB">
            <w:pPr>
              <w:jc w:val="center"/>
              <w:rPr>
                <w:rFonts w:ascii="宋体" w:eastAsia="宋体" w:hAnsi="宋体" w:cs="Arial"/>
                <w:b/>
                <w:color w:val="000000"/>
                <w:szCs w:val="21"/>
              </w:rPr>
            </w:pPr>
            <w:r w:rsidRPr="00202B91">
              <w:rPr>
                <w:rFonts w:ascii="宋体" w:eastAsia="宋体" w:hAnsi="宋体" w:cs="Arial"/>
                <w:b/>
                <w:color w:val="000000"/>
                <w:szCs w:val="21"/>
              </w:rPr>
              <w:t>邮储</w:t>
            </w:r>
          </w:p>
          <w:p w14:paraId="02B6FFC2"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b/>
                <w:color w:val="000000"/>
                <w:szCs w:val="21"/>
              </w:rPr>
              <w:t>银行</w:t>
            </w:r>
          </w:p>
        </w:tc>
        <w:tc>
          <w:tcPr>
            <w:tcW w:w="5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17E5F10" w14:textId="77777777" w:rsidR="00202B91" w:rsidRPr="00202B91" w:rsidRDefault="00202B91" w:rsidP="00B673BB">
            <w:pPr>
              <w:jc w:val="center"/>
              <w:rPr>
                <w:rFonts w:ascii="宋体" w:eastAsia="宋体" w:hAnsi="宋体" w:cs="Arial"/>
                <w:b/>
                <w:color w:val="000000"/>
                <w:szCs w:val="21"/>
              </w:rPr>
            </w:pPr>
            <w:r w:rsidRPr="00202B91">
              <w:rPr>
                <w:rFonts w:ascii="宋体" w:eastAsia="宋体" w:hAnsi="宋体" w:cs="Arial"/>
                <w:b/>
                <w:color w:val="000000"/>
                <w:szCs w:val="21"/>
              </w:rPr>
              <w:t>披露</w:t>
            </w:r>
          </w:p>
          <w:p w14:paraId="2811BB63" w14:textId="77777777" w:rsidR="00202B91" w:rsidRPr="00202B91" w:rsidRDefault="00202B91" w:rsidP="00B673BB">
            <w:pPr>
              <w:jc w:val="center"/>
              <w:rPr>
                <w:rFonts w:ascii="宋体" w:eastAsia="宋体" w:hAnsi="宋体" w:cs="Arial"/>
                <w:b/>
                <w:color w:val="000000"/>
                <w:szCs w:val="21"/>
              </w:rPr>
            </w:pPr>
            <w:r w:rsidRPr="00202B91">
              <w:rPr>
                <w:rFonts w:ascii="宋体" w:eastAsia="宋体" w:hAnsi="宋体" w:cs="Arial"/>
                <w:b/>
                <w:color w:val="000000"/>
                <w:szCs w:val="21"/>
              </w:rPr>
              <w:t>占比</w:t>
            </w:r>
          </w:p>
        </w:tc>
      </w:tr>
      <w:tr w:rsidR="00202B91" w:rsidRPr="0031423D" w14:paraId="41FA22B0" w14:textId="77777777" w:rsidTr="00202B91">
        <w:trPr>
          <w:trHeight w:val="377"/>
        </w:trPr>
        <w:tc>
          <w:tcPr>
            <w:tcW w:w="1525" w:type="pct"/>
            <w:tcBorders>
              <w:top w:val="single" w:sz="4" w:space="0" w:color="auto"/>
              <w:left w:val="single" w:sz="4" w:space="0" w:color="auto"/>
              <w:bottom w:val="single" w:sz="4" w:space="0" w:color="auto"/>
              <w:right w:val="single" w:sz="4" w:space="0" w:color="auto"/>
              <w:tl2br w:val="nil"/>
            </w:tcBorders>
            <w:vAlign w:val="bottom"/>
          </w:tcPr>
          <w:p w14:paraId="20D905E6" w14:textId="77777777" w:rsidR="00202B91" w:rsidRPr="00202B91" w:rsidRDefault="00202B91" w:rsidP="00B673BB">
            <w:pPr>
              <w:rPr>
                <w:rFonts w:ascii="宋体" w:eastAsia="宋体" w:hAnsi="宋体" w:cs="Arial"/>
                <w:sz w:val="20"/>
                <w:szCs w:val="20"/>
              </w:rPr>
            </w:pPr>
            <w:r w:rsidRPr="00202B91">
              <w:rPr>
                <w:rFonts w:ascii="宋体" w:eastAsia="宋体" w:hAnsi="宋体" w:cs="Arial" w:hint="eastAsia"/>
                <w:sz w:val="20"/>
                <w:szCs w:val="20"/>
              </w:rPr>
              <w:t>年报类型</w:t>
            </w:r>
          </w:p>
        </w:tc>
        <w:tc>
          <w:tcPr>
            <w:tcW w:w="522" w:type="pct"/>
            <w:tcBorders>
              <w:top w:val="single" w:sz="4" w:space="0" w:color="auto"/>
              <w:left w:val="single" w:sz="4" w:space="0" w:color="auto"/>
              <w:bottom w:val="single" w:sz="4" w:space="0" w:color="auto"/>
              <w:right w:val="single" w:sz="4" w:space="0" w:color="auto"/>
              <w:tl2br w:val="nil"/>
            </w:tcBorders>
            <w:shd w:val="clear" w:color="auto" w:fill="auto"/>
            <w:vAlign w:val="bottom"/>
          </w:tcPr>
          <w:p w14:paraId="40C419A1" w14:textId="77777777" w:rsidR="00202B91" w:rsidRPr="00202B91" w:rsidRDefault="00202B91" w:rsidP="00B673BB">
            <w:pPr>
              <w:jc w:val="center"/>
              <w:rPr>
                <w:rFonts w:ascii="宋体" w:eastAsia="宋体" w:hAnsi="宋体" w:cs="Arial"/>
                <w:color w:val="000000"/>
                <w:sz w:val="20"/>
                <w:szCs w:val="20"/>
              </w:rPr>
            </w:pPr>
            <w:r w:rsidRPr="00202B91">
              <w:rPr>
                <w:rFonts w:ascii="宋体" w:eastAsia="宋体" w:hAnsi="宋体" w:cs="Arial" w:hint="eastAsia"/>
                <w:color w:val="000000"/>
                <w:sz w:val="20"/>
                <w:szCs w:val="20"/>
              </w:rPr>
              <w:t>A股</w:t>
            </w:r>
          </w:p>
        </w:tc>
        <w:tc>
          <w:tcPr>
            <w:tcW w:w="434" w:type="pct"/>
            <w:tcBorders>
              <w:top w:val="single" w:sz="4" w:space="0" w:color="auto"/>
              <w:left w:val="single" w:sz="4" w:space="0" w:color="auto"/>
              <w:bottom w:val="single" w:sz="4" w:space="0" w:color="auto"/>
              <w:right w:val="single" w:sz="4" w:space="0" w:color="auto"/>
              <w:tl2br w:val="nil"/>
            </w:tcBorders>
            <w:shd w:val="clear" w:color="auto" w:fill="auto"/>
            <w:vAlign w:val="bottom"/>
          </w:tcPr>
          <w:p w14:paraId="3E17FD7F" w14:textId="77777777" w:rsidR="00202B91" w:rsidRPr="00202B91" w:rsidRDefault="00202B91" w:rsidP="00B673BB">
            <w:pPr>
              <w:jc w:val="center"/>
              <w:rPr>
                <w:rFonts w:ascii="宋体" w:eastAsia="宋体" w:hAnsi="宋体" w:cs="Arial"/>
                <w:color w:val="000000"/>
                <w:sz w:val="20"/>
                <w:szCs w:val="20"/>
              </w:rPr>
            </w:pPr>
            <w:r w:rsidRPr="00202B91">
              <w:rPr>
                <w:rFonts w:ascii="宋体" w:eastAsia="宋体" w:hAnsi="宋体" w:cs="Arial" w:hint="eastAsia"/>
                <w:color w:val="000000"/>
                <w:sz w:val="20"/>
                <w:szCs w:val="20"/>
              </w:rPr>
              <w:t>A股</w:t>
            </w:r>
          </w:p>
        </w:tc>
        <w:tc>
          <w:tcPr>
            <w:tcW w:w="434" w:type="pct"/>
            <w:tcBorders>
              <w:top w:val="single" w:sz="4" w:space="0" w:color="auto"/>
              <w:left w:val="single" w:sz="4" w:space="0" w:color="auto"/>
              <w:bottom w:val="single" w:sz="4" w:space="0" w:color="auto"/>
              <w:right w:val="single" w:sz="4" w:space="0" w:color="auto"/>
              <w:tl2br w:val="nil"/>
            </w:tcBorders>
            <w:shd w:val="clear" w:color="auto" w:fill="auto"/>
            <w:vAlign w:val="bottom"/>
          </w:tcPr>
          <w:p w14:paraId="3964B9F8" w14:textId="77777777" w:rsidR="00202B91" w:rsidRPr="00202B91" w:rsidRDefault="00202B91" w:rsidP="00B673BB">
            <w:pPr>
              <w:jc w:val="center"/>
              <w:rPr>
                <w:rFonts w:ascii="宋体" w:eastAsia="宋体" w:hAnsi="宋体" w:cs="Arial"/>
                <w:color w:val="000000"/>
                <w:sz w:val="20"/>
                <w:szCs w:val="20"/>
              </w:rPr>
            </w:pPr>
            <w:r w:rsidRPr="00202B91">
              <w:rPr>
                <w:rFonts w:ascii="宋体" w:eastAsia="宋体" w:hAnsi="宋体" w:cs="Arial" w:hint="eastAsia"/>
                <w:color w:val="000000"/>
                <w:sz w:val="20"/>
                <w:szCs w:val="20"/>
              </w:rPr>
              <w:t>A股</w:t>
            </w:r>
          </w:p>
        </w:tc>
        <w:tc>
          <w:tcPr>
            <w:tcW w:w="522" w:type="pct"/>
            <w:tcBorders>
              <w:top w:val="single" w:sz="4" w:space="0" w:color="auto"/>
              <w:left w:val="single" w:sz="4" w:space="0" w:color="auto"/>
              <w:bottom w:val="single" w:sz="4" w:space="0" w:color="auto"/>
              <w:right w:val="single" w:sz="4" w:space="0" w:color="auto"/>
              <w:tl2br w:val="nil"/>
            </w:tcBorders>
            <w:shd w:val="clear" w:color="auto" w:fill="auto"/>
            <w:vAlign w:val="bottom"/>
          </w:tcPr>
          <w:p w14:paraId="683F27D9" w14:textId="77777777" w:rsidR="00202B91" w:rsidRPr="00202B91" w:rsidRDefault="00202B91" w:rsidP="00B673BB">
            <w:pPr>
              <w:jc w:val="center"/>
              <w:rPr>
                <w:rFonts w:ascii="宋体" w:eastAsia="宋体" w:hAnsi="宋体" w:cs="Arial"/>
                <w:color w:val="000000"/>
                <w:sz w:val="20"/>
                <w:szCs w:val="20"/>
              </w:rPr>
            </w:pPr>
            <w:r w:rsidRPr="00202B91">
              <w:rPr>
                <w:rFonts w:ascii="宋体" w:eastAsia="宋体" w:hAnsi="宋体" w:cs="Arial" w:hint="eastAsia"/>
                <w:color w:val="000000"/>
                <w:sz w:val="20"/>
                <w:szCs w:val="20"/>
              </w:rPr>
              <w:t>H股</w:t>
            </w:r>
          </w:p>
        </w:tc>
        <w:tc>
          <w:tcPr>
            <w:tcW w:w="520" w:type="pct"/>
            <w:tcBorders>
              <w:top w:val="single" w:sz="4" w:space="0" w:color="auto"/>
              <w:left w:val="single" w:sz="4" w:space="0" w:color="auto"/>
              <w:bottom w:val="single" w:sz="4" w:space="0" w:color="auto"/>
              <w:right w:val="single" w:sz="4" w:space="0" w:color="auto"/>
              <w:tl2br w:val="nil"/>
            </w:tcBorders>
            <w:shd w:val="clear" w:color="auto" w:fill="auto"/>
            <w:vAlign w:val="bottom"/>
          </w:tcPr>
          <w:p w14:paraId="59E897FB" w14:textId="77777777" w:rsidR="00202B91" w:rsidRPr="00202B91" w:rsidRDefault="00202B91" w:rsidP="00B673BB">
            <w:pPr>
              <w:jc w:val="center"/>
              <w:rPr>
                <w:rFonts w:ascii="宋体" w:eastAsia="宋体" w:hAnsi="宋体" w:cs="Arial"/>
                <w:color w:val="000000"/>
                <w:sz w:val="20"/>
                <w:szCs w:val="20"/>
              </w:rPr>
            </w:pPr>
            <w:r w:rsidRPr="00202B91">
              <w:rPr>
                <w:rFonts w:ascii="宋体" w:eastAsia="宋体" w:hAnsi="宋体" w:cs="Arial" w:hint="eastAsia"/>
                <w:color w:val="000000"/>
                <w:sz w:val="20"/>
                <w:szCs w:val="20"/>
              </w:rPr>
              <w:t>A股</w:t>
            </w:r>
          </w:p>
        </w:tc>
        <w:tc>
          <w:tcPr>
            <w:tcW w:w="522" w:type="pct"/>
            <w:tcBorders>
              <w:top w:val="single" w:sz="4" w:space="0" w:color="auto"/>
              <w:left w:val="single" w:sz="4" w:space="0" w:color="auto"/>
              <w:bottom w:val="single" w:sz="4" w:space="0" w:color="auto"/>
              <w:right w:val="single" w:sz="4" w:space="0" w:color="auto"/>
              <w:tl2br w:val="nil"/>
            </w:tcBorders>
            <w:shd w:val="clear" w:color="auto" w:fill="auto"/>
            <w:vAlign w:val="bottom"/>
          </w:tcPr>
          <w:p w14:paraId="4B1B6474" w14:textId="77777777" w:rsidR="00202B91" w:rsidRPr="00202B91" w:rsidRDefault="00202B91" w:rsidP="00B673BB">
            <w:pPr>
              <w:jc w:val="center"/>
              <w:rPr>
                <w:rFonts w:ascii="宋体" w:eastAsia="宋体" w:hAnsi="宋体" w:cs="Arial"/>
                <w:color w:val="000000"/>
                <w:sz w:val="20"/>
                <w:szCs w:val="20"/>
              </w:rPr>
            </w:pPr>
            <w:r w:rsidRPr="00202B91">
              <w:rPr>
                <w:rFonts w:ascii="宋体" w:eastAsia="宋体" w:hAnsi="宋体" w:cs="Arial" w:hint="eastAsia"/>
                <w:color w:val="000000"/>
                <w:sz w:val="20"/>
                <w:szCs w:val="20"/>
              </w:rPr>
              <w:t>A股</w:t>
            </w:r>
          </w:p>
        </w:tc>
        <w:tc>
          <w:tcPr>
            <w:tcW w:w="519" w:type="pct"/>
            <w:tcBorders>
              <w:top w:val="single" w:sz="4" w:space="0" w:color="auto"/>
              <w:left w:val="single" w:sz="4" w:space="0" w:color="auto"/>
              <w:bottom w:val="single" w:sz="4" w:space="0" w:color="auto"/>
              <w:right w:val="single" w:sz="4" w:space="0" w:color="auto"/>
              <w:tl2br w:val="nil"/>
            </w:tcBorders>
            <w:vAlign w:val="bottom"/>
          </w:tcPr>
          <w:p w14:paraId="74E9A209" w14:textId="77777777" w:rsidR="00202B91" w:rsidRPr="00202B91" w:rsidRDefault="00202B91" w:rsidP="00B673BB">
            <w:pPr>
              <w:jc w:val="center"/>
              <w:rPr>
                <w:rFonts w:ascii="宋体" w:eastAsia="宋体" w:hAnsi="宋体" w:cs="Arial"/>
                <w:b/>
                <w:color w:val="000000"/>
                <w:sz w:val="20"/>
                <w:szCs w:val="20"/>
              </w:rPr>
            </w:pPr>
          </w:p>
        </w:tc>
      </w:tr>
      <w:tr w:rsidR="00202B91" w:rsidRPr="0031423D" w14:paraId="6DD64A10" w14:textId="77777777" w:rsidTr="00202B91">
        <w:trPr>
          <w:trHeight w:val="384"/>
        </w:trPr>
        <w:tc>
          <w:tcPr>
            <w:tcW w:w="1525" w:type="pct"/>
            <w:tcBorders>
              <w:top w:val="single" w:sz="4" w:space="0" w:color="auto"/>
              <w:bottom w:val="single" w:sz="4" w:space="0" w:color="auto"/>
              <w:right w:val="single" w:sz="4" w:space="0" w:color="auto"/>
            </w:tcBorders>
            <w:vAlign w:val="bottom"/>
          </w:tcPr>
          <w:p w14:paraId="341197AD" w14:textId="77777777" w:rsidR="00202B91" w:rsidRPr="00202B91" w:rsidRDefault="00202B91" w:rsidP="00B673BB">
            <w:pPr>
              <w:rPr>
                <w:rFonts w:ascii="宋体" w:eastAsia="宋体" w:hAnsi="宋体" w:cs="Arial"/>
                <w:sz w:val="20"/>
                <w:szCs w:val="20"/>
              </w:rPr>
            </w:pPr>
            <w:r w:rsidRPr="00202B91">
              <w:rPr>
                <w:rFonts w:ascii="宋体" w:eastAsia="宋体" w:hAnsi="宋体" w:cs="Arial"/>
                <w:sz w:val="20"/>
                <w:szCs w:val="20"/>
              </w:rPr>
              <w:t>按照三分类列示</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21F4843E"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color w:val="000000"/>
                <w:sz w:val="20"/>
                <w:szCs w:val="20"/>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3C82016F"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color w:val="000000"/>
                <w:sz w:val="20"/>
                <w:szCs w:val="20"/>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627DE107"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color w:val="000000"/>
                <w:sz w:val="20"/>
                <w:szCs w:val="20"/>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122EC45B"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color w:val="000000"/>
                <w:sz w:val="20"/>
                <w:szCs w:val="20"/>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bottom"/>
          </w:tcPr>
          <w:p w14:paraId="272F7F5F"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color w:val="000000"/>
                <w:sz w:val="20"/>
                <w:szCs w:val="20"/>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64362EB6" w14:textId="77777777" w:rsidR="00202B91" w:rsidRPr="00202B91" w:rsidRDefault="00202B91" w:rsidP="00B673BB">
            <w:pPr>
              <w:jc w:val="center"/>
              <w:rPr>
                <w:rFonts w:ascii="宋体" w:eastAsia="宋体" w:hAnsi="宋体" w:cs="Arial"/>
                <w:sz w:val="20"/>
                <w:szCs w:val="20"/>
              </w:rPr>
            </w:pPr>
          </w:p>
        </w:tc>
        <w:tc>
          <w:tcPr>
            <w:tcW w:w="519" w:type="pct"/>
            <w:tcBorders>
              <w:top w:val="single" w:sz="4" w:space="0" w:color="auto"/>
              <w:left w:val="single" w:sz="4" w:space="0" w:color="auto"/>
              <w:bottom w:val="single" w:sz="4" w:space="0" w:color="auto"/>
              <w:right w:val="single" w:sz="4" w:space="0" w:color="auto"/>
            </w:tcBorders>
            <w:vAlign w:val="bottom"/>
          </w:tcPr>
          <w:p w14:paraId="0DAAD5BC" w14:textId="77777777" w:rsidR="00202B91" w:rsidRPr="00202B91" w:rsidRDefault="00202B91" w:rsidP="00202B91">
            <w:pPr>
              <w:jc w:val="right"/>
              <w:rPr>
                <w:rFonts w:ascii="宋体" w:eastAsia="宋体" w:hAnsi="宋体" w:cs="Arial"/>
                <w:b/>
                <w:sz w:val="20"/>
                <w:szCs w:val="20"/>
              </w:rPr>
            </w:pPr>
            <w:r w:rsidRPr="00202B91">
              <w:rPr>
                <w:rFonts w:ascii="宋体" w:eastAsia="宋体" w:hAnsi="宋体" w:cs="Arial"/>
                <w:b/>
                <w:sz w:val="20"/>
                <w:szCs w:val="20"/>
              </w:rPr>
              <w:t>83%</w:t>
            </w:r>
          </w:p>
        </w:tc>
      </w:tr>
      <w:tr w:rsidR="00202B91" w:rsidRPr="0031423D" w14:paraId="6DC9EA3A" w14:textId="77777777" w:rsidTr="00202B91">
        <w:trPr>
          <w:trHeight w:val="384"/>
        </w:trPr>
        <w:tc>
          <w:tcPr>
            <w:tcW w:w="1525" w:type="pct"/>
            <w:tcBorders>
              <w:top w:val="single" w:sz="4" w:space="0" w:color="auto"/>
              <w:bottom w:val="single" w:sz="4" w:space="0" w:color="auto"/>
              <w:right w:val="single" w:sz="4" w:space="0" w:color="auto"/>
            </w:tcBorders>
            <w:vAlign w:val="bottom"/>
          </w:tcPr>
          <w:p w14:paraId="50E42D90" w14:textId="77777777" w:rsidR="00202B91" w:rsidRPr="00202B91" w:rsidRDefault="00202B91" w:rsidP="00B673BB">
            <w:pPr>
              <w:rPr>
                <w:rFonts w:ascii="宋体" w:eastAsia="宋体" w:hAnsi="宋体" w:cs="Arial"/>
                <w:sz w:val="20"/>
                <w:szCs w:val="20"/>
              </w:rPr>
            </w:pPr>
            <w:r w:rsidRPr="00202B91">
              <w:rPr>
                <w:rFonts w:ascii="宋体" w:eastAsia="宋体" w:hAnsi="宋体" w:cs="Arial"/>
                <w:sz w:val="20"/>
                <w:szCs w:val="20"/>
              </w:rPr>
              <w:t>按照财政部金融企业披露要求列示</w:t>
            </w:r>
            <w:r w:rsidRPr="00202B91">
              <w:rPr>
                <w:rFonts w:ascii="宋体" w:eastAsia="宋体" w:hAnsi="宋体" w:cs="Arial" w:hint="eastAsia"/>
                <w:sz w:val="20"/>
                <w:szCs w:val="20"/>
              </w:rPr>
              <w:t>（交易性金融资产、债权投资、其他债权投资、其他权益工具投资）</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5CB4E0ED" w14:textId="77777777" w:rsidR="00202B91" w:rsidRPr="00202B91" w:rsidRDefault="00202B91" w:rsidP="00B673BB">
            <w:pPr>
              <w:jc w:val="center"/>
              <w:rPr>
                <w:rFonts w:ascii="宋体" w:eastAsia="宋体" w:hAnsi="宋体" w:cs="Arial"/>
                <w:sz w:val="20"/>
                <w:szCs w:val="20"/>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2225C85B" w14:textId="77777777" w:rsidR="00202B91" w:rsidRPr="00202B91" w:rsidRDefault="00202B91" w:rsidP="00B673BB">
            <w:pPr>
              <w:jc w:val="center"/>
              <w:rPr>
                <w:rFonts w:ascii="宋体" w:eastAsia="宋体" w:hAnsi="宋体" w:cs="Arial"/>
                <w:sz w:val="20"/>
                <w:szCs w:val="20"/>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1E83FFE3" w14:textId="77777777" w:rsidR="00202B91" w:rsidRPr="00202B91" w:rsidRDefault="00202B91" w:rsidP="00B673BB">
            <w:pPr>
              <w:jc w:val="center"/>
              <w:rPr>
                <w:rFonts w:ascii="宋体" w:eastAsia="宋体" w:hAnsi="宋体" w:cs="Arial"/>
                <w:sz w:val="20"/>
                <w:szCs w:val="20"/>
              </w:rPr>
            </w:pP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48FC5D1D" w14:textId="77777777" w:rsidR="00202B91" w:rsidRPr="00202B91" w:rsidRDefault="00202B91" w:rsidP="00B673BB">
            <w:pPr>
              <w:jc w:val="center"/>
              <w:rPr>
                <w:rFonts w:ascii="宋体" w:eastAsia="宋体" w:hAnsi="宋体" w:cs="Arial"/>
                <w:sz w:val="20"/>
                <w:szCs w:val="20"/>
              </w:rPr>
            </w:pPr>
          </w:p>
        </w:tc>
        <w:tc>
          <w:tcPr>
            <w:tcW w:w="520" w:type="pct"/>
            <w:tcBorders>
              <w:top w:val="single" w:sz="4" w:space="0" w:color="auto"/>
              <w:left w:val="single" w:sz="4" w:space="0" w:color="auto"/>
              <w:bottom w:val="single" w:sz="4" w:space="0" w:color="auto"/>
              <w:right w:val="single" w:sz="4" w:space="0" w:color="auto"/>
            </w:tcBorders>
            <w:shd w:val="clear" w:color="auto" w:fill="auto"/>
            <w:vAlign w:val="bottom"/>
          </w:tcPr>
          <w:p w14:paraId="148CFD7A" w14:textId="77777777" w:rsidR="00202B91" w:rsidRPr="00202B91" w:rsidRDefault="00202B91" w:rsidP="00B673BB">
            <w:pPr>
              <w:jc w:val="center"/>
              <w:rPr>
                <w:rFonts w:ascii="宋体" w:eastAsia="宋体" w:hAnsi="宋体" w:cs="Arial"/>
                <w:sz w:val="20"/>
                <w:szCs w:val="20"/>
              </w:rPr>
            </w:pP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7FE4DFEC"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color w:val="000000"/>
                <w:sz w:val="20"/>
                <w:szCs w:val="20"/>
              </w:rPr>
              <w:t>√</w:t>
            </w:r>
          </w:p>
        </w:tc>
        <w:tc>
          <w:tcPr>
            <w:tcW w:w="519" w:type="pct"/>
            <w:tcBorders>
              <w:top w:val="single" w:sz="4" w:space="0" w:color="auto"/>
              <w:left w:val="single" w:sz="4" w:space="0" w:color="auto"/>
              <w:bottom w:val="single" w:sz="4" w:space="0" w:color="auto"/>
              <w:right w:val="single" w:sz="4" w:space="0" w:color="auto"/>
            </w:tcBorders>
            <w:vAlign w:val="bottom"/>
          </w:tcPr>
          <w:p w14:paraId="0A6F6031" w14:textId="77777777" w:rsidR="00202B91" w:rsidRPr="00202B91" w:rsidRDefault="00202B91" w:rsidP="00202B91">
            <w:pPr>
              <w:jc w:val="right"/>
              <w:rPr>
                <w:rFonts w:ascii="宋体" w:eastAsia="宋体" w:hAnsi="宋体" w:cs="Arial"/>
                <w:b/>
                <w:color w:val="000000"/>
                <w:sz w:val="20"/>
                <w:szCs w:val="20"/>
              </w:rPr>
            </w:pPr>
            <w:r w:rsidRPr="00202B91">
              <w:rPr>
                <w:rFonts w:ascii="宋体" w:eastAsia="宋体" w:hAnsi="宋体" w:cs="Arial"/>
                <w:b/>
                <w:color w:val="000000"/>
                <w:sz w:val="20"/>
                <w:szCs w:val="20"/>
              </w:rPr>
              <w:t>17%</w:t>
            </w:r>
          </w:p>
        </w:tc>
      </w:tr>
      <w:tr w:rsidR="00202B91" w:rsidRPr="0031423D" w14:paraId="08E5A74E" w14:textId="77777777" w:rsidTr="00202B91">
        <w:trPr>
          <w:trHeight w:val="384"/>
        </w:trPr>
        <w:tc>
          <w:tcPr>
            <w:tcW w:w="1525" w:type="pct"/>
            <w:tcBorders>
              <w:top w:val="single" w:sz="4" w:space="0" w:color="auto"/>
              <w:bottom w:val="single" w:sz="4" w:space="0" w:color="auto"/>
              <w:right w:val="single" w:sz="4" w:space="0" w:color="auto"/>
            </w:tcBorders>
            <w:vAlign w:val="bottom"/>
          </w:tcPr>
          <w:p w14:paraId="762B9646" w14:textId="77777777" w:rsidR="00202B91" w:rsidRPr="00202B91" w:rsidRDefault="00202B91" w:rsidP="00B673BB">
            <w:pPr>
              <w:rPr>
                <w:rFonts w:ascii="宋体" w:eastAsia="宋体" w:hAnsi="宋体" w:cs="Arial"/>
                <w:sz w:val="20"/>
                <w:szCs w:val="20"/>
              </w:rPr>
            </w:pPr>
            <w:r w:rsidRPr="00202B91">
              <w:rPr>
                <w:rFonts w:ascii="宋体" w:eastAsia="宋体" w:hAnsi="宋体" w:cs="Arial" w:hint="eastAsia"/>
                <w:sz w:val="20"/>
                <w:szCs w:val="20"/>
              </w:rPr>
              <w:t>金融投资按照股权和债权分类列示</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0130E828"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color w:val="000000"/>
                <w:sz w:val="20"/>
                <w:szCs w:val="20"/>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4C46E939"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color w:val="000000"/>
                <w:sz w:val="20"/>
                <w:szCs w:val="20"/>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bottom"/>
          </w:tcPr>
          <w:p w14:paraId="576E0D5E"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color w:val="000000"/>
                <w:sz w:val="20"/>
                <w:szCs w:val="20"/>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3403B667"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color w:val="000000"/>
                <w:sz w:val="20"/>
                <w:szCs w:val="20"/>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bottom"/>
          </w:tcPr>
          <w:p w14:paraId="0D794C70"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color w:val="000000"/>
                <w:sz w:val="20"/>
                <w:szCs w:val="20"/>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bottom"/>
          </w:tcPr>
          <w:p w14:paraId="01760EF4" w14:textId="77777777" w:rsidR="00202B91" w:rsidRPr="00202B91" w:rsidRDefault="00202B91" w:rsidP="00B673BB">
            <w:pPr>
              <w:jc w:val="cente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519" w:type="pct"/>
            <w:tcBorders>
              <w:top w:val="single" w:sz="4" w:space="0" w:color="auto"/>
              <w:left w:val="single" w:sz="4" w:space="0" w:color="auto"/>
              <w:bottom w:val="single" w:sz="4" w:space="0" w:color="auto"/>
              <w:right w:val="single" w:sz="4" w:space="0" w:color="auto"/>
            </w:tcBorders>
            <w:vAlign w:val="bottom"/>
          </w:tcPr>
          <w:p w14:paraId="292844D7" w14:textId="77777777" w:rsidR="00202B91" w:rsidRPr="00202B91" w:rsidRDefault="00202B91" w:rsidP="00202B91">
            <w:pPr>
              <w:jc w:val="right"/>
              <w:rPr>
                <w:rFonts w:ascii="宋体" w:eastAsia="宋体" w:hAnsi="宋体" w:cs="Arial"/>
                <w:b/>
                <w:color w:val="000000"/>
                <w:sz w:val="20"/>
                <w:szCs w:val="20"/>
              </w:rPr>
            </w:pPr>
            <w:r w:rsidRPr="00202B91">
              <w:rPr>
                <w:rFonts w:ascii="宋体" w:eastAsia="宋体" w:hAnsi="宋体" w:cs="Arial" w:hint="eastAsia"/>
                <w:b/>
                <w:color w:val="000000"/>
                <w:sz w:val="20"/>
                <w:szCs w:val="20"/>
              </w:rPr>
              <w:t>1</w:t>
            </w:r>
            <w:r w:rsidRPr="00202B91">
              <w:rPr>
                <w:rFonts w:ascii="宋体" w:eastAsia="宋体" w:hAnsi="宋体" w:cs="Arial"/>
                <w:b/>
                <w:color w:val="000000"/>
                <w:sz w:val="20"/>
                <w:szCs w:val="20"/>
              </w:rPr>
              <w:t>00</w:t>
            </w:r>
            <w:r w:rsidRPr="00202B91">
              <w:rPr>
                <w:rFonts w:ascii="宋体" w:eastAsia="宋体" w:hAnsi="宋体" w:cs="Arial" w:hint="eastAsia"/>
                <w:b/>
                <w:color w:val="000000"/>
                <w:sz w:val="20"/>
                <w:szCs w:val="20"/>
              </w:rPr>
              <w:t>%</w:t>
            </w:r>
          </w:p>
        </w:tc>
      </w:tr>
    </w:tbl>
    <w:p w14:paraId="1C2C7E75" w14:textId="77777777" w:rsidR="00F127DA" w:rsidRDefault="00F127DA" w:rsidP="004E02D3">
      <w:pPr>
        <w:ind w:firstLineChars="200" w:firstLine="560"/>
        <w:rPr>
          <w:rFonts w:ascii="仿宋" w:eastAsia="仿宋" w:hAnsi="仿宋"/>
          <w:sz w:val="28"/>
          <w:szCs w:val="28"/>
        </w:rPr>
      </w:pPr>
    </w:p>
    <w:tbl>
      <w:tblPr>
        <w:tblStyle w:val="aa"/>
        <w:tblW w:w="9214" w:type="dxa"/>
        <w:tblInd w:w="562" w:type="dxa"/>
        <w:tblLook w:val="04A0" w:firstRow="1" w:lastRow="0" w:firstColumn="1" w:lastColumn="0" w:noHBand="0" w:noVBand="1"/>
      </w:tblPr>
      <w:tblGrid>
        <w:gridCol w:w="2149"/>
        <w:gridCol w:w="686"/>
        <w:gridCol w:w="709"/>
        <w:gridCol w:w="709"/>
        <w:gridCol w:w="709"/>
        <w:gridCol w:w="708"/>
        <w:gridCol w:w="709"/>
        <w:gridCol w:w="709"/>
        <w:gridCol w:w="709"/>
        <w:gridCol w:w="708"/>
        <w:gridCol w:w="709"/>
      </w:tblGrid>
      <w:tr w:rsidR="00202B91" w:rsidRPr="0031423D" w14:paraId="47C43371" w14:textId="77777777" w:rsidTr="00202B91">
        <w:tc>
          <w:tcPr>
            <w:tcW w:w="2149" w:type="dxa"/>
            <w:tcBorders>
              <w:top w:val="single" w:sz="4" w:space="0" w:color="auto"/>
              <w:bottom w:val="single" w:sz="4" w:space="0" w:color="auto"/>
              <w:right w:val="single" w:sz="4" w:space="0" w:color="auto"/>
              <w:tl2br w:val="single" w:sz="4" w:space="0" w:color="auto"/>
            </w:tcBorders>
            <w:shd w:val="clear" w:color="auto" w:fill="D9D9D9" w:themeFill="background1" w:themeFillShade="D9"/>
            <w:vAlign w:val="bottom"/>
          </w:tcPr>
          <w:p w14:paraId="30600083" w14:textId="49E9D571" w:rsidR="00202B91" w:rsidRPr="00202B91" w:rsidRDefault="00202B91" w:rsidP="00B673BB">
            <w:pPr>
              <w:rPr>
                <w:rFonts w:ascii="宋体" w:eastAsia="宋体" w:hAnsi="宋体" w:cs="Arial"/>
                <w:b/>
                <w:szCs w:val="21"/>
              </w:rPr>
            </w:pPr>
            <w:r w:rsidRPr="00202B91">
              <w:rPr>
                <w:rFonts w:ascii="宋体" w:eastAsia="宋体" w:hAnsi="宋体" w:cs="Arial"/>
                <w:b/>
                <w:szCs w:val="21"/>
              </w:rPr>
              <w:t xml:space="preserve">      </w:t>
            </w:r>
            <w:r>
              <w:rPr>
                <w:rFonts w:ascii="宋体" w:eastAsia="宋体" w:hAnsi="宋体" w:cs="Arial"/>
                <w:b/>
                <w:szCs w:val="21"/>
              </w:rPr>
              <w:t xml:space="preserve">  </w:t>
            </w:r>
            <w:r w:rsidRPr="00202B91">
              <w:rPr>
                <w:rFonts w:ascii="宋体" w:eastAsia="宋体" w:hAnsi="宋体" w:cs="Arial" w:hint="eastAsia"/>
                <w:b/>
                <w:szCs w:val="21"/>
              </w:rPr>
              <w:t>股份制</w:t>
            </w:r>
            <w:r w:rsidRPr="00202B91">
              <w:rPr>
                <w:rFonts w:ascii="宋体" w:eastAsia="宋体" w:hAnsi="宋体" w:cs="Arial"/>
                <w:b/>
                <w:szCs w:val="21"/>
              </w:rPr>
              <w:t>银行</w:t>
            </w:r>
          </w:p>
          <w:p w14:paraId="6E0061A7"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项目</w:t>
            </w:r>
          </w:p>
        </w:tc>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FAF2920" w14:textId="77777777" w:rsidR="00202B91" w:rsidRPr="00202B91" w:rsidRDefault="00202B91" w:rsidP="00B673BB">
            <w:pPr>
              <w:rPr>
                <w:rFonts w:ascii="宋体" w:eastAsia="宋体" w:hAnsi="宋体" w:cs="Arial"/>
                <w:b/>
                <w:color w:val="000000"/>
                <w:szCs w:val="21"/>
              </w:rPr>
            </w:pPr>
            <w:r w:rsidRPr="00202B91">
              <w:rPr>
                <w:rFonts w:ascii="宋体" w:eastAsia="宋体" w:hAnsi="宋体" w:cs="Arial"/>
                <w:b/>
                <w:color w:val="000000"/>
                <w:szCs w:val="21"/>
              </w:rPr>
              <w:t>招商</w:t>
            </w:r>
          </w:p>
          <w:p w14:paraId="1DC96201" w14:textId="77777777" w:rsidR="00202B91" w:rsidRPr="00202B91" w:rsidRDefault="00202B91" w:rsidP="00B673BB">
            <w:pPr>
              <w:rPr>
                <w:rFonts w:ascii="宋体" w:eastAsia="宋体" w:hAnsi="宋体" w:cs="Arial"/>
                <w:b/>
                <w:szCs w:val="21"/>
              </w:rPr>
            </w:pPr>
            <w:r w:rsidRPr="00202B91">
              <w:rPr>
                <w:rFonts w:ascii="宋体" w:eastAsia="宋体" w:hAnsi="宋体" w:cs="Arial"/>
                <w:b/>
                <w:color w:val="000000"/>
                <w:szCs w:val="21"/>
              </w:rPr>
              <w:t>银行</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1C18EBD" w14:textId="77777777" w:rsidR="00202B91" w:rsidRPr="00202B91" w:rsidRDefault="00202B91" w:rsidP="00B673BB">
            <w:pPr>
              <w:rPr>
                <w:rFonts w:ascii="宋体" w:eastAsia="宋体" w:hAnsi="宋体" w:cs="Arial"/>
                <w:b/>
                <w:color w:val="000000"/>
                <w:szCs w:val="21"/>
              </w:rPr>
            </w:pPr>
            <w:r w:rsidRPr="00202B91">
              <w:rPr>
                <w:rFonts w:ascii="宋体" w:eastAsia="宋体" w:hAnsi="宋体" w:cs="Arial"/>
                <w:b/>
                <w:color w:val="000000"/>
                <w:szCs w:val="21"/>
              </w:rPr>
              <w:t>兴业</w:t>
            </w:r>
          </w:p>
          <w:p w14:paraId="098DC25A" w14:textId="77777777" w:rsidR="00202B91" w:rsidRPr="00202B91" w:rsidRDefault="00202B91" w:rsidP="00B673BB">
            <w:pPr>
              <w:rPr>
                <w:rFonts w:ascii="宋体" w:eastAsia="宋体" w:hAnsi="宋体" w:cs="Arial"/>
                <w:b/>
                <w:szCs w:val="21"/>
              </w:rPr>
            </w:pPr>
            <w:r w:rsidRPr="00202B91">
              <w:rPr>
                <w:rFonts w:ascii="宋体" w:eastAsia="宋体" w:hAnsi="宋体" w:cs="Arial"/>
                <w:b/>
                <w:color w:val="000000"/>
                <w:szCs w:val="21"/>
              </w:rPr>
              <w:t>银行</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E65BA6F" w14:textId="77777777" w:rsidR="00202B91" w:rsidRPr="00202B91" w:rsidRDefault="00202B91" w:rsidP="00B673BB">
            <w:pPr>
              <w:rPr>
                <w:rFonts w:ascii="宋体" w:eastAsia="宋体" w:hAnsi="宋体" w:cs="Arial"/>
                <w:b/>
                <w:color w:val="000000"/>
                <w:szCs w:val="21"/>
              </w:rPr>
            </w:pPr>
            <w:r w:rsidRPr="00202B91">
              <w:rPr>
                <w:rFonts w:ascii="宋体" w:eastAsia="宋体" w:hAnsi="宋体" w:cs="Arial"/>
                <w:b/>
                <w:color w:val="000000"/>
                <w:szCs w:val="21"/>
              </w:rPr>
              <w:t>浦发</w:t>
            </w:r>
          </w:p>
          <w:p w14:paraId="3FADEF98" w14:textId="77777777" w:rsidR="00202B91" w:rsidRPr="00202B91" w:rsidRDefault="00202B91" w:rsidP="00B673BB">
            <w:pPr>
              <w:rPr>
                <w:rFonts w:ascii="宋体" w:eastAsia="宋体" w:hAnsi="宋体" w:cs="Arial"/>
                <w:b/>
                <w:szCs w:val="21"/>
              </w:rPr>
            </w:pPr>
            <w:r w:rsidRPr="00202B91">
              <w:rPr>
                <w:rFonts w:ascii="宋体" w:eastAsia="宋体" w:hAnsi="宋体" w:cs="Arial"/>
                <w:b/>
                <w:color w:val="000000"/>
                <w:szCs w:val="21"/>
              </w:rPr>
              <w:t>银行</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ECD67B3" w14:textId="77777777" w:rsidR="00202B91" w:rsidRPr="00202B91" w:rsidRDefault="00202B91" w:rsidP="00B673BB">
            <w:pPr>
              <w:rPr>
                <w:rFonts w:ascii="宋体" w:eastAsia="宋体" w:hAnsi="宋体" w:cs="Arial"/>
                <w:b/>
                <w:color w:val="000000"/>
                <w:szCs w:val="21"/>
              </w:rPr>
            </w:pPr>
            <w:r w:rsidRPr="00202B91">
              <w:rPr>
                <w:rFonts w:ascii="宋体" w:eastAsia="宋体" w:hAnsi="宋体" w:cs="Arial"/>
                <w:b/>
                <w:color w:val="000000"/>
                <w:szCs w:val="21"/>
              </w:rPr>
              <w:t>中信</w:t>
            </w:r>
          </w:p>
          <w:p w14:paraId="790FEA75" w14:textId="77777777" w:rsidR="00202B91" w:rsidRPr="00202B91" w:rsidRDefault="00202B91" w:rsidP="00B673BB">
            <w:pPr>
              <w:rPr>
                <w:rFonts w:ascii="宋体" w:eastAsia="宋体" w:hAnsi="宋体" w:cs="Arial"/>
                <w:b/>
                <w:szCs w:val="21"/>
              </w:rPr>
            </w:pPr>
            <w:r w:rsidRPr="00202B91">
              <w:rPr>
                <w:rFonts w:ascii="宋体" w:eastAsia="宋体" w:hAnsi="宋体" w:cs="Arial"/>
                <w:b/>
                <w:color w:val="000000"/>
                <w:szCs w:val="21"/>
              </w:rPr>
              <w:t>银行</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2A27FB0" w14:textId="77777777" w:rsidR="00202B91" w:rsidRPr="00202B91" w:rsidRDefault="00202B91" w:rsidP="00B673BB">
            <w:pPr>
              <w:rPr>
                <w:rFonts w:ascii="宋体" w:eastAsia="宋体" w:hAnsi="宋体" w:cs="Arial"/>
                <w:b/>
                <w:color w:val="000000"/>
                <w:szCs w:val="21"/>
              </w:rPr>
            </w:pPr>
            <w:r w:rsidRPr="00202B91">
              <w:rPr>
                <w:rFonts w:ascii="宋体" w:eastAsia="宋体" w:hAnsi="宋体" w:cs="Arial"/>
                <w:b/>
                <w:color w:val="000000"/>
                <w:szCs w:val="21"/>
              </w:rPr>
              <w:t>民生</w:t>
            </w:r>
          </w:p>
          <w:p w14:paraId="5F09866F" w14:textId="77777777" w:rsidR="00202B91" w:rsidRPr="00202B91" w:rsidRDefault="00202B91" w:rsidP="00B673BB">
            <w:pPr>
              <w:rPr>
                <w:rFonts w:ascii="宋体" w:eastAsia="宋体" w:hAnsi="宋体" w:cs="Arial"/>
                <w:b/>
                <w:szCs w:val="21"/>
              </w:rPr>
            </w:pPr>
            <w:r w:rsidRPr="00202B91">
              <w:rPr>
                <w:rFonts w:ascii="宋体" w:eastAsia="宋体" w:hAnsi="宋体" w:cs="Arial"/>
                <w:b/>
                <w:color w:val="000000"/>
                <w:szCs w:val="21"/>
              </w:rPr>
              <w:t>银行</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B774823" w14:textId="77777777" w:rsidR="00202B91" w:rsidRPr="00202B91" w:rsidRDefault="00202B91" w:rsidP="00B673BB">
            <w:pPr>
              <w:rPr>
                <w:rFonts w:ascii="宋体" w:eastAsia="宋体" w:hAnsi="宋体" w:cs="Arial"/>
                <w:b/>
                <w:color w:val="000000"/>
                <w:szCs w:val="21"/>
              </w:rPr>
            </w:pPr>
            <w:r w:rsidRPr="00202B91">
              <w:rPr>
                <w:rFonts w:ascii="宋体" w:eastAsia="宋体" w:hAnsi="宋体" w:cs="Arial"/>
                <w:b/>
                <w:color w:val="000000"/>
                <w:szCs w:val="21"/>
              </w:rPr>
              <w:t>光大</w:t>
            </w:r>
          </w:p>
          <w:p w14:paraId="7A172B32" w14:textId="77777777" w:rsidR="00202B91" w:rsidRPr="00202B91" w:rsidRDefault="00202B91" w:rsidP="00B673BB">
            <w:pPr>
              <w:rPr>
                <w:rFonts w:ascii="宋体" w:eastAsia="宋体" w:hAnsi="宋体" w:cs="Arial"/>
                <w:b/>
                <w:szCs w:val="21"/>
              </w:rPr>
            </w:pPr>
            <w:r w:rsidRPr="00202B91">
              <w:rPr>
                <w:rFonts w:ascii="宋体" w:eastAsia="宋体" w:hAnsi="宋体" w:cs="Arial"/>
                <w:b/>
                <w:color w:val="000000"/>
                <w:szCs w:val="21"/>
              </w:rPr>
              <w:t>银行</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5E11E1D" w14:textId="77777777" w:rsidR="00202B91" w:rsidRPr="00202B91" w:rsidRDefault="00202B91" w:rsidP="00B673BB">
            <w:pPr>
              <w:rPr>
                <w:rFonts w:ascii="宋体" w:eastAsia="宋体" w:hAnsi="宋体" w:cs="Arial"/>
                <w:b/>
                <w:color w:val="000000"/>
                <w:szCs w:val="21"/>
              </w:rPr>
            </w:pPr>
            <w:r w:rsidRPr="00202B91">
              <w:rPr>
                <w:rFonts w:ascii="宋体" w:eastAsia="宋体" w:hAnsi="宋体" w:cs="Arial"/>
                <w:b/>
                <w:color w:val="000000"/>
                <w:szCs w:val="21"/>
              </w:rPr>
              <w:t>平安</w:t>
            </w:r>
          </w:p>
          <w:p w14:paraId="084D2F9B" w14:textId="77777777" w:rsidR="00202B91" w:rsidRPr="00202B91" w:rsidRDefault="00202B91" w:rsidP="00B673BB">
            <w:pPr>
              <w:rPr>
                <w:rFonts w:ascii="宋体" w:eastAsia="宋体" w:hAnsi="宋体" w:cs="Arial"/>
                <w:b/>
                <w:szCs w:val="21"/>
              </w:rPr>
            </w:pPr>
            <w:r w:rsidRPr="00202B91">
              <w:rPr>
                <w:rFonts w:ascii="宋体" w:eastAsia="宋体" w:hAnsi="宋体" w:cs="Arial"/>
                <w:b/>
                <w:color w:val="000000"/>
                <w:szCs w:val="21"/>
              </w:rPr>
              <w:t>银行</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4280475" w14:textId="77777777" w:rsidR="00202B91" w:rsidRPr="00202B91" w:rsidRDefault="00202B91" w:rsidP="00B673BB">
            <w:pPr>
              <w:rPr>
                <w:rFonts w:ascii="宋体" w:eastAsia="宋体" w:hAnsi="宋体" w:cs="Arial"/>
                <w:b/>
                <w:color w:val="000000"/>
                <w:szCs w:val="21"/>
              </w:rPr>
            </w:pPr>
            <w:r w:rsidRPr="00202B91">
              <w:rPr>
                <w:rFonts w:ascii="宋体" w:eastAsia="宋体" w:hAnsi="宋体" w:cs="Arial"/>
                <w:b/>
                <w:color w:val="000000"/>
                <w:szCs w:val="21"/>
              </w:rPr>
              <w:t>华夏</w:t>
            </w:r>
          </w:p>
          <w:p w14:paraId="5E3FCA5A" w14:textId="77777777" w:rsidR="00202B91" w:rsidRPr="00202B91" w:rsidRDefault="00202B91" w:rsidP="00B673BB">
            <w:pPr>
              <w:rPr>
                <w:rFonts w:ascii="宋体" w:eastAsia="宋体" w:hAnsi="宋体" w:cs="Arial"/>
                <w:b/>
                <w:szCs w:val="21"/>
              </w:rPr>
            </w:pPr>
            <w:r w:rsidRPr="00202B91">
              <w:rPr>
                <w:rFonts w:ascii="宋体" w:eastAsia="宋体" w:hAnsi="宋体" w:cs="Arial"/>
                <w:b/>
                <w:color w:val="000000"/>
                <w:szCs w:val="21"/>
              </w:rPr>
              <w:t>银行</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042D455" w14:textId="77777777" w:rsidR="00202B91" w:rsidRPr="00202B91" w:rsidRDefault="00202B91" w:rsidP="00B673BB">
            <w:pPr>
              <w:rPr>
                <w:rFonts w:ascii="宋体" w:eastAsia="宋体" w:hAnsi="宋体" w:cs="Arial"/>
                <w:b/>
                <w:color w:val="000000"/>
                <w:szCs w:val="21"/>
              </w:rPr>
            </w:pPr>
            <w:r w:rsidRPr="00202B91">
              <w:rPr>
                <w:rFonts w:ascii="宋体" w:eastAsia="宋体" w:hAnsi="宋体" w:cs="Arial"/>
                <w:b/>
                <w:color w:val="000000"/>
                <w:szCs w:val="21"/>
              </w:rPr>
              <w:t>浙商</w:t>
            </w:r>
          </w:p>
          <w:p w14:paraId="2ED8A176" w14:textId="77777777" w:rsidR="00202B91" w:rsidRPr="00202B91" w:rsidRDefault="00202B91" w:rsidP="00B673BB">
            <w:pPr>
              <w:rPr>
                <w:rFonts w:ascii="宋体" w:eastAsia="宋体" w:hAnsi="宋体" w:cs="Arial"/>
                <w:b/>
                <w:szCs w:val="21"/>
              </w:rPr>
            </w:pPr>
            <w:r w:rsidRPr="00202B91">
              <w:rPr>
                <w:rFonts w:ascii="宋体" w:eastAsia="宋体" w:hAnsi="宋体" w:cs="Arial"/>
                <w:b/>
                <w:color w:val="000000"/>
                <w:szCs w:val="21"/>
              </w:rPr>
              <w:t>银行</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7B70AE0" w14:textId="77777777" w:rsidR="00202B91" w:rsidRPr="00202B91" w:rsidRDefault="00202B91" w:rsidP="00B673BB">
            <w:pPr>
              <w:rPr>
                <w:rFonts w:ascii="宋体" w:eastAsia="宋体" w:hAnsi="宋体" w:cs="Arial"/>
                <w:b/>
                <w:color w:val="000000"/>
                <w:szCs w:val="21"/>
              </w:rPr>
            </w:pPr>
            <w:r w:rsidRPr="00202B91">
              <w:rPr>
                <w:rFonts w:ascii="宋体" w:eastAsia="宋体" w:hAnsi="宋体" w:cs="Arial"/>
                <w:b/>
                <w:color w:val="000000"/>
                <w:szCs w:val="21"/>
              </w:rPr>
              <w:t>披露</w:t>
            </w:r>
          </w:p>
          <w:p w14:paraId="54291980" w14:textId="77777777" w:rsidR="00202B91" w:rsidRPr="00202B91" w:rsidRDefault="00202B91" w:rsidP="00B673BB">
            <w:pPr>
              <w:rPr>
                <w:rFonts w:ascii="宋体" w:eastAsia="宋体" w:hAnsi="宋体" w:cs="Arial"/>
                <w:b/>
                <w:color w:val="000000"/>
                <w:szCs w:val="21"/>
              </w:rPr>
            </w:pPr>
            <w:r w:rsidRPr="00202B91">
              <w:rPr>
                <w:rFonts w:ascii="宋体" w:eastAsia="宋体" w:hAnsi="宋体" w:cs="Arial"/>
                <w:b/>
                <w:color w:val="000000"/>
                <w:szCs w:val="21"/>
              </w:rPr>
              <w:t>占比</w:t>
            </w:r>
          </w:p>
        </w:tc>
      </w:tr>
      <w:tr w:rsidR="00202B91" w:rsidRPr="0031423D" w14:paraId="599EBCF4" w14:textId="77777777" w:rsidTr="00202B91">
        <w:tc>
          <w:tcPr>
            <w:tcW w:w="2149" w:type="dxa"/>
            <w:vAlign w:val="bottom"/>
          </w:tcPr>
          <w:p w14:paraId="4CF65E20" w14:textId="77777777" w:rsidR="00202B91" w:rsidRPr="00202B91" w:rsidRDefault="00202B91" w:rsidP="00B673BB">
            <w:pPr>
              <w:rPr>
                <w:rFonts w:ascii="宋体" w:eastAsia="宋体" w:hAnsi="宋体" w:cs="Arial"/>
                <w:sz w:val="20"/>
                <w:szCs w:val="20"/>
              </w:rPr>
            </w:pPr>
            <w:r w:rsidRPr="00202B91">
              <w:rPr>
                <w:rFonts w:ascii="宋体" w:eastAsia="宋体" w:hAnsi="宋体" w:cs="Arial" w:hint="eastAsia"/>
                <w:sz w:val="20"/>
                <w:szCs w:val="20"/>
              </w:rPr>
              <w:t>年报类型</w:t>
            </w:r>
          </w:p>
        </w:tc>
        <w:tc>
          <w:tcPr>
            <w:tcW w:w="686" w:type="dxa"/>
            <w:vAlign w:val="bottom"/>
          </w:tcPr>
          <w:p w14:paraId="2285D6EE" w14:textId="77777777" w:rsidR="00202B91" w:rsidRPr="00202B91" w:rsidRDefault="00202B91" w:rsidP="00B673BB">
            <w:pPr>
              <w:widowControl/>
              <w:rPr>
                <w:rFonts w:ascii="宋体" w:eastAsia="宋体" w:hAnsi="宋体" w:cs="Arial"/>
                <w:color w:val="000000"/>
                <w:sz w:val="20"/>
                <w:szCs w:val="20"/>
              </w:rPr>
            </w:pPr>
            <w:r w:rsidRPr="00202B91">
              <w:rPr>
                <w:rFonts w:ascii="宋体" w:eastAsia="宋体" w:hAnsi="宋体" w:cs="Arial" w:hint="eastAsia"/>
                <w:color w:val="000000"/>
                <w:sz w:val="20"/>
                <w:szCs w:val="20"/>
              </w:rPr>
              <w:t>A股</w:t>
            </w:r>
          </w:p>
        </w:tc>
        <w:tc>
          <w:tcPr>
            <w:tcW w:w="709" w:type="dxa"/>
            <w:vAlign w:val="bottom"/>
          </w:tcPr>
          <w:p w14:paraId="0393321F" w14:textId="77777777" w:rsidR="00202B91" w:rsidRPr="00202B91" w:rsidRDefault="00202B91" w:rsidP="00B673BB">
            <w:pPr>
              <w:rPr>
                <w:rFonts w:ascii="宋体" w:eastAsia="宋体" w:hAnsi="宋体" w:cs="Arial"/>
                <w:sz w:val="20"/>
                <w:szCs w:val="20"/>
              </w:rPr>
            </w:pPr>
            <w:r w:rsidRPr="00202B91">
              <w:rPr>
                <w:rFonts w:ascii="宋体" w:eastAsia="宋体" w:hAnsi="宋体" w:cs="Arial" w:hint="eastAsia"/>
                <w:sz w:val="20"/>
                <w:szCs w:val="20"/>
              </w:rPr>
              <w:t>A股</w:t>
            </w:r>
          </w:p>
        </w:tc>
        <w:tc>
          <w:tcPr>
            <w:tcW w:w="709" w:type="dxa"/>
            <w:vAlign w:val="bottom"/>
          </w:tcPr>
          <w:p w14:paraId="40F67194" w14:textId="77777777" w:rsidR="00202B91" w:rsidRPr="00202B91" w:rsidRDefault="00202B91" w:rsidP="00B673BB">
            <w:pPr>
              <w:rPr>
                <w:rFonts w:ascii="宋体" w:eastAsia="宋体" w:hAnsi="宋体" w:cs="Arial"/>
                <w:sz w:val="20"/>
                <w:szCs w:val="20"/>
              </w:rPr>
            </w:pPr>
            <w:r w:rsidRPr="00202B91">
              <w:rPr>
                <w:rFonts w:ascii="宋体" w:eastAsia="宋体" w:hAnsi="宋体" w:cs="Arial" w:hint="eastAsia"/>
                <w:sz w:val="20"/>
                <w:szCs w:val="20"/>
              </w:rPr>
              <w:t>A股</w:t>
            </w:r>
          </w:p>
        </w:tc>
        <w:tc>
          <w:tcPr>
            <w:tcW w:w="709" w:type="dxa"/>
            <w:vAlign w:val="bottom"/>
          </w:tcPr>
          <w:p w14:paraId="49701BF3" w14:textId="77777777" w:rsidR="00202B91" w:rsidRPr="00202B91" w:rsidRDefault="00202B91" w:rsidP="00B673BB">
            <w:pPr>
              <w:rPr>
                <w:rFonts w:ascii="宋体" w:eastAsia="宋体" w:hAnsi="宋体" w:cs="Arial"/>
                <w:sz w:val="20"/>
                <w:szCs w:val="20"/>
              </w:rPr>
            </w:pPr>
            <w:r w:rsidRPr="00202B91">
              <w:rPr>
                <w:rFonts w:ascii="宋体" w:eastAsia="宋体" w:hAnsi="宋体" w:cs="Arial" w:hint="eastAsia"/>
                <w:sz w:val="20"/>
                <w:szCs w:val="20"/>
              </w:rPr>
              <w:t>A股</w:t>
            </w:r>
          </w:p>
        </w:tc>
        <w:tc>
          <w:tcPr>
            <w:tcW w:w="708" w:type="dxa"/>
            <w:vAlign w:val="bottom"/>
          </w:tcPr>
          <w:p w14:paraId="6CED034E"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hint="eastAsia"/>
                <w:color w:val="000000"/>
                <w:sz w:val="20"/>
                <w:szCs w:val="20"/>
              </w:rPr>
              <w:t>A股</w:t>
            </w:r>
          </w:p>
        </w:tc>
        <w:tc>
          <w:tcPr>
            <w:tcW w:w="709" w:type="dxa"/>
            <w:vAlign w:val="bottom"/>
          </w:tcPr>
          <w:p w14:paraId="5BA4B2DB"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hint="eastAsia"/>
                <w:color w:val="000000"/>
                <w:sz w:val="20"/>
                <w:szCs w:val="20"/>
              </w:rPr>
              <w:t>A股</w:t>
            </w:r>
          </w:p>
        </w:tc>
        <w:tc>
          <w:tcPr>
            <w:tcW w:w="709" w:type="dxa"/>
            <w:vAlign w:val="bottom"/>
          </w:tcPr>
          <w:p w14:paraId="586E6E93" w14:textId="77777777" w:rsidR="00202B91" w:rsidRPr="00202B91" w:rsidRDefault="00202B91" w:rsidP="00B673BB">
            <w:pPr>
              <w:rPr>
                <w:rFonts w:ascii="宋体" w:eastAsia="宋体" w:hAnsi="宋体" w:cs="Arial"/>
                <w:sz w:val="20"/>
                <w:szCs w:val="20"/>
              </w:rPr>
            </w:pPr>
            <w:r w:rsidRPr="00202B91">
              <w:rPr>
                <w:rFonts w:ascii="宋体" w:eastAsia="宋体" w:hAnsi="宋体" w:cs="Arial" w:hint="eastAsia"/>
                <w:sz w:val="20"/>
                <w:szCs w:val="20"/>
              </w:rPr>
              <w:t>A股</w:t>
            </w:r>
          </w:p>
        </w:tc>
        <w:tc>
          <w:tcPr>
            <w:tcW w:w="709" w:type="dxa"/>
            <w:vAlign w:val="bottom"/>
          </w:tcPr>
          <w:p w14:paraId="1F94D046" w14:textId="77777777" w:rsidR="00202B91" w:rsidRPr="00202B91" w:rsidRDefault="00202B91" w:rsidP="00B673BB">
            <w:pPr>
              <w:rPr>
                <w:rFonts w:ascii="宋体" w:eastAsia="宋体" w:hAnsi="宋体" w:cs="Arial"/>
                <w:sz w:val="20"/>
                <w:szCs w:val="20"/>
              </w:rPr>
            </w:pPr>
            <w:r w:rsidRPr="00202B91">
              <w:rPr>
                <w:rFonts w:ascii="宋体" w:eastAsia="宋体" w:hAnsi="宋体" w:cs="Arial" w:hint="eastAsia"/>
                <w:sz w:val="20"/>
                <w:szCs w:val="20"/>
              </w:rPr>
              <w:t>A股</w:t>
            </w:r>
          </w:p>
        </w:tc>
        <w:tc>
          <w:tcPr>
            <w:tcW w:w="708" w:type="dxa"/>
            <w:vAlign w:val="bottom"/>
          </w:tcPr>
          <w:p w14:paraId="2B06E339" w14:textId="77777777" w:rsidR="00202B91" w:rsidRPr="00202B91" w:rsidRDefault="00202B91" w:rsidP="00B673BB">
            <w:pPr>
              <w:rPr>
                <w:rFonts w:ascii="宋体" w:eastAsia="宋体" w:hAnsi="宋体" w:cs="Arial"/>
                <w:sz w:val="20"/>
                <w:szCs w:val="20"/>
              </w:rPr>
            </w:pPr>
            <w:r w:rsidRPr="00202B91">
              <w:rPr>
                <w:rFonts w:ascii="宋体" w:eastAsia="宋体" w:hAnsi="宋体" w:cs="Arial" w:hint="eastAsia"/>
                <w:sz w:val="20"/>
                <w:szCs w:val="20"/>
              </w:rPr>
              <w:t>A股</w:t>
            </w:r>
          </w:p>
        </w:tc>
        <w:tc>
          <w:tcPr>
            <w:tcW w:w="709" w:type="dxa"/>
            <w:vAlign w:val="bottom"/>
          </w:tcPr>
          <w:p w14:paraId="4247DAB9" w14:textId="77777777" w:rsidR="00202B91" w:rsidRPr="00202B91" w:rsidRDefault="00202B91" w:rsidP="00202B91">
            <w:pPr>
              <w:jc w:val="right"/>
              <w:rPr>
                <w:rFonts w:ascii="宋体" w:eastAsia="宋体" w:hAnsi="宋体" w:cs="Arial"/>
                <w:b/>
                <w:sz w:val="20"/>
                <w:szCs w:val="20"/>
              </w:rPr>
            </w:pPr>
          </w:p>
        </w:tc>
      </w:tr>
      <w:tr w:rsidR="00202B91" w:rsidRPr="0031423D" w14:paraId="084CCC4B" w14:textId="77777777" w:rsidTr="00202B91">
        <w:tc>
          <w:tcPr>
            <w:tcW w:w="2149" w:type="dxa"/>
            <w:vAlign w:val="bottom"/>
          </w:tcPr>
          <w:p w14:paraId="39C3BD00" w14:textId="77777777" w:rsidR="00202B91" w:rsidRPr="00202B91" w:rsidRDefault="00202B91" w:rsidP="00B673BB">
            <w:pPr>
              <w:rPr>
                <w:rFonts w:ascii="宋体" w:eastAsia="宋体" w:hAnsi="宋体" w:cs="Arial"/>
                <w:sz w:val="20"/>
                <w:szCs w:val="20"/>
              </w:rPr>
            </w:pPr>
            <w:r w:rsidRPr="00202B91">
              <w:rPr>
                <w:rFonts w:ascii="宋体" w:eastAsia="宋体" w:hAnsi="宋体" w:cs="Arial"/>
                <w:sz w:val="20"/>
                <w:szCs w:val="20"/>
              </w:rPr>
              <w:t>按照三分类列示</w:t>
            </w:r>
          </w:p>
        </w:tc>
        <w:tc>
          <w:tcPr>
            <w:tcW w:w="686" w:type="dxa"/>
            <w:vAlign w:val="bottom"/>
          </w:tcPr>
          <w:p w14:paraId="2536731B" w14:textId="77777777" w:rsidR="00202B91" w:rsidRPr="00202B91" w:rsidRDefault="00202B91" w:rsidP="00B673BB">
            <w:pPr>
              <w:widowControl/>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709" w:type="dxa"/>
            <w:vAlign w:val="bottom"/>
          </w:tcPr>
          <w:p w14:paraId="34EA9EF0" w14:textId="77777777" w:rsidR="00202B91" w:rsidRPr="00202B91" w:rsidRDefault="00202B91" w:rsidP="00B673BB">
            <w:pPr>
              <w:rPr>
                <w:rFonts w:ascii="宋体" w:eastAsia="宋体" w:hAnsi="宋体" w:cs="Arial"/>
                <w:sz w:val="20"/>
                <w:szCs w:val="20"/>
              </w:rPr>
            </w:pPr>
          </w:p>
        </w:tc>
        <w:tc>
          <w:tcPr>
            <w:tcW w:w="709" w:type="dxa"/>
            <w:vAlign w:val="bottom"/>
          </w:tcPr>
          <w:p w14:paraId="27E025A5" w14:textId="77777777" w:rsidR="00202B91" w:rsidRPr="00202B91" w:rsidRDefault="00202B91" w:rsidP="00B673BB">
            <w:pPr>
              <w:rPr>
                <w:rFonts w:ascii="宋体" w:eastAsia="宋体" w:hAnsi="宋体" w:cs="Arial"/>
                <w:sz w:val="20"/>
                <w:szCs w:val="20"/>
              </w:rPr>
            </w:pPr>
          </w:p>
        </w:tc>
        <w:tc>
          <w:tcPr>
            <w:tcW w:w="709" w:type="dxa"/>
            <w:vAlign w:val="bottom"/>
          </w:tcPr>
          <w:p w14:paraId="5D10F738" w14:textId="77777777" w:rsidR="00202B91" w:rsidRPr="00202B91" w:rsidRDefault="00202B91" w:rsidP="00B673BB">
            <w:pPr>
              <w:rPr>
                <w:rFonts w:ascii="宋体" w:eastAsia="宋体" w:hAnsi="宋体" w:cs="Arial"/>
                <w:sz w:val="20"/>
                <w:szCs w:val="20"/>
              </w:rPr>
            </w:pPr>
          </w:p>
        </w:tc>
        <w:tc>
          <w:tcPr>
            <w:tcW w:w="708" w:type="dxa"/>
            <w:vAlign w:val="bottom"/>
          </w:tcPr>
          <w:p w14:paraId="6EE8F5BC"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vAlign w:val="bottom"/>
          </w:tcPr>
          <w:p w14:paraId="7A2817B1"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vAlign w:val="bottom"/>
          </w:tcPr>
          <w:p w14:paraId="6F21DECE" w14:textId="77777777" w:rsidR="00202B91" w:rsidRPr="00202B91" w:rsidRDefault="00202B91" w:rsidP="00B673BB">
            <w:pPr>
              <w:rPr>
                <w:rFonts w:ascii="宋体" w:eastAsia="宋体" w:hAnsi="宋体" w:cs="Arial"/>
                <w:sz w:val="20"/>
                <w:szCs w:val="20"/>
              </w:rPr>
            </w:pPr>
          </w:p>
        </w:tc>
        <w:tc>
          <w:tcPr>
            <w:tcW w:w="709" w:type="dxa"/>
            <w:vAlign w:val="bottom"/>
          </w:tcPr>
          <w:p w14:paraId="016D6845" w14:textId="77777777" w:rsidR="00202B91" w:rsidRPr="00202B91" w:rsidRDefault="00202B91" w:rsidP="00B673BB">
            <w:pPr>
              <w:rPr>
                <w:rFonts w:ascii="宋体" w:eastAsia="宋体" w:hAnsi="宋体" w:cs="Arial"/>
                <w:sz w:val="20"/>
                <w:szCs w:val="20"/>
              </w:rPr>
            </w:pPr>
          </w:p>
        </w:tc>
        <w:tc>
          <w:tcPr>
            <w:tcW w:w="708" w:type="dxa"/>
            <w:vAlign w:val="bottom"/>
          </w:tcPr>
          <w:p w14:paraId="5D45D40A" w14:textId="77777777" w:rsidR="00202B91" w:rsidRPr="00202B91" w:rsidRDefault="00202B91" w:rsidP="00B673BB">
            <w:pPr>
              <w:rPr>
                <w:rFonts w:ascii="宋体" w:eastAsia="宋体" w:hAnsi="宋体" w:cs="Arial"/>
                <w:sz w:val="20"/>
                <w:szCs w:val="20"/>
              </w:rPr>
            </w:pPr>
          </w:p>
        </w:tc>
        <w:tc>
          <w:tcPr>
            <w:tcW w:w="709" w:type="dxa"/>
            <w:vAlign w:val="bottom"/>
          </w:tcPr>
          <w:p w14:paraId="5AE46D95" w14:textId="77777777" w:rsidR="00202B91" w:rsidRPr="00202B91" w:rsidRDefault="00202B91" w:rsidP="00202B91">
            <w:pPr>
              <w:jc w:val="right"/>
              <w:rPr>
                <w:rFonts w:ascii="宋体" w:eastAsia="宋体" w:hAnsi="宋体" w:cs="Arial"/>
                <w:b/>
                <w:sz w:val="20"/>
                <w:szCs w:val="20"/>
              </w:rPr>
            </w:pPr>
            <w:r w:rsidRPr="00202B91">
              <w:rPr>
                <w:rFonts w:ascii="宋体" w:eastAsia="宋体" w:hAnsi="宋体" w:cs="Arial"/>
                <w:b/>
                <w:sz w:val="20"/>
                <w:szCs w:val="20"/>
              </w:rPr>
              <w:t>33%</w:t>
            </w:r>
          </w:p>
        </w:tc>
      </w:tr>
      <w:tr w:rsidR="00202B91" w:rsidRPr="0031423D" w14:paraId="65CDB70F" w14:textId="77777777" w:rsidTr="00202B91">
        <w:tc>
          <w:tcPr>
            <w:tcW w:w="2149" w:type="dxa"/>
            <w:vAlign w:val="bottom"/>
          </w:tcPr>
          <w:p w14:paraId="05460096" w14:textId="77777777" w:rsidR="00202B91" w:rsidRPr="00202B91" w:rsidRDefault="00202B91" w:rsidP="00B673BB">
            <w:pPr>
              <w:rPr>
                <w:rFonts w:ascii="宋体" w:eastAsia="宋体" w:hAnsi="宋体" w:cs="Arial"/>
                <w:sz w:val="20"/>
                <w:szCs w:val="20"/>
              </w:rPr>
            </w:pPr>
            <w:r w:rsidRPr="00202B91">
              <w:rPr>
                <w:rFonts w:ascii="宋体" w:eastAsia="宋体" w:hAnsi="宋体" w:cs="Arial"/>
                <w:sz w:val="20"/>
                <w:szCs w:val="20"/>
              </w:rPr>
              <w:t>按照财政部金融企业披露要求列示</w:t>
            </w:r>
            <w:r w:rsidRPr="00202B91">
              <w:rPr>
                <w:rFonts w:ascii="宋体" w:eastAsia="宋体" w:hAnsi="宋体" w:cs="Arial" w:hint="eastAsia"/>
                <w:sz w:val="20"/>
                <w:szCs w:val="20"/>
              </w:rPr>
              <w:t>（交易性金融资产、债权投资、其他债权投资、其他权益工具投资）</w:t>
            </w:r>
          </w:p>
        </w:tc>
        <w:tc>
          <w:tcPr>
            <w:tcW w:w="686" w:type="dxa"/>
            <w:vAlign w:val="bottom"/>
          </w:tcPr>
          <w:p w14:paraId="69913BD4" w14:textId="77777777" w:rsidR="00202B91" w:rsidRPr="00202B91" w:rsidRDefault="00202B91" w:rsidP="00B673BB">
            <w:pPr>
              <w:rPr>
                <w:rFonts w:ascii="宋体" w:eastAsia="宋体" w:hAnsi="宋体" w:cs="Arial"/>
                <w:sz w:val="20"/>
                <w:szCs w:val="20"/>
              </w:rPr>
            </w:pPr>
          </w:p>
        </w:tc>
        <w:tc>
          <w:tcPr>
            <w:tcW w:w="709" w:type="dxa"/>
            <w:vAlign w:val="bottom"/>
          </w:tcPr>
          <w:p w14:paraId="03B11CD8"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vAlign w:val="bottom"/>
          </w:tcPr>
          <w:p w14:paraId="3CAC425E"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vAlign w:val="bottom"/>
          </w:tcPr>
          <w:p w14:paraId="377AD6F5"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8" w:type="dxa"/>
            <w:vAlign w:val="bottom"/>
          </w:tcPr>
          <w:p w14:paraId="7E95416D" w14:textId="77777777" w:rsidR="00202B91" w:rsidRPr="00202B91" w:rsidRDefault="00202B91" w:rsidP="00B673BB">
            <w:pPr>
              <w:rPr>
                <w:rFonts w:ascii="宋体" w:eastAsia="宋体" w:hAnsi="宋体" w:cs="Arial"/>
                <w:sz w:val="20"/>
                <w:szCs w:val="20"/>
              </w:rPr>
            </w:pPr>
          </w:p>
        </w:tc>
        <w:tc>
          <w:tcPr>
            <w:tcW w:w="709" w:type="dxa"/>
            <w:vAlign w:val="bottom"/>
          </w:tcPr>
          <w:p w14:paraId="3EFBFD4A" w14:textId="77777777" w:rsidR="00202B91" w:rsidRPr="00202B91" w:rsidRDefault="00202B91" w:rsidP="00B673BB">
            <w:pPr>
              <w:rPr>
                <w:rFonts w:ascii="宋体" w:eastAsia="宋体" w:hAnsi="宋体" w:cs="Arial"/>
                <w:sz w:val="20"/>
                <w:szCs w:val="20"/>
              </w:rPr>
            </w:pPr>
          </w:p>
        </w:tc>
        <w:tc>
          <w:tcPr>
            <w:tcW w:w="709" w:type="dxa"/>
            <w:vAlign w:val="bottom"/>
          </w:tcPr>
          <w:p w14:paraId="6430E21D"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vAlign w:val="bottom"/>
          </w:tcPr>
          <w:p w14:paraId="425F5165"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8" w:type="dxa"/>
            <w:vAlign w:val="bottom"/>
          </w:tcPr>
          <w:p w14:paraId="5DC267E1"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vAlign w:val="bottom"/>
          </w:tcPr>
          <w:p w14:paraId="06181AED" w14:textId="77777777" w:rsidR="00202B91" w:rsidRPr="00202B91" w:rsidRDefault="00202B91" w:rsidP="00202B91">
            <w:pPr>
              <w:jc w:val="right"/>
              <w:rPr>
                <w:rFonts w:ascii="宋体" w:eastAsia="宋体" w:hAnsi="宋体" w:cs="Arial"/>
                <w:b/>
                <w:color w:val="000000"/>
                <w:sz w:val="20"/>
                <w:szCs w:val="20"/>
              </w:rPr>
            </w:pPr>
            <w:r w:rsidRPr="00202B91">
              <w:rPr>
                <w:rFonts w:ascii="宋体" w:eastAsia="宋体" w:hAnsi="宋体" w:cs="Arial"/>
                <w:b/>
                <w:color w:val="000000"/>
                <w:sz w:val="20"/>
                <w:szCs w:val="20"/>
              </w:rPr>
              <w:t>67%</w:t>
            </w:r>
          </w:p>
        </w:tc>
      </w:tr>
      <w:tr w:rsidR="00202B91" w:rsidRPr="0031423D" w14:paraId="7E7FB992" w14:textId="77777777" w:rsidTr="00202B91">
        <w:tc>
          <w:tcPr>
            <w:tcW w:w="2149" w:type="dxa"/>
            <w:vAlign w:val="bottom"/>
          </w:tcPr>
          <w:p w14:paraId="1FF4A6CC" w14:textId="77777777" w:rsidR="00202B91" w:rsidRPr="00202B91" w:rsidRDefault="00202B91" w:rsidP="00B673BB">
            <w:pPr>
              <w:rPr>
                <w:rFonts w:ascii="宋体" w:eastAsia="宋体" w:hAnsi="宋体" w:cs="Arial"/>
                <w:sz w:val="20"/>
                <w:szCs w:val="20"/>
              </w:rPr>
            </w:pPr>
            <w:r w:rsidRPr="00202B91">
              <w:rPr>
                <w:rFonts w:ascii="宋体" w:eastAsia="宋体" w:hAnsi="宋体" w:cs="Arial" w:hint="eastAsia"/>
                <w:sz w:val="20"/>
                <w:szCs w:val="20"/>
              </w:rPr>
              <w:t>金融投资按照股权和债权分类列示</w:t>
            </w:r>
          </w:p>
        </w:tc>
        <w:tc>
          <w:tcPr>
            <w:tcW w:w="686" w:type="dxa"/>
            <w:vAlign w:val="bottom"/>
          </w:tcPr>
          <w:p w14:paraId="07AFAC9D"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vAlign w:val="bottom"/>
          </w:tcPr>
          <w:p w14:paraId="797DC7F7"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709" w:type="dxa"/>
            <w:vAlign w:val="bottom"/>
          </w:tcPr>
          <w:p w14:paraId="696D5320"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709" w:type="dxa"/>
            <w:vAlign w:val="bottom"/>
          </w:tcPr>
          <w:p w14:paraId="221AF155"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708" w:type="dxa"/>
            <w:vAlign w:val="bottom"/>
          </w:tcPr>
          <w:p w14:paraId="7EA90345"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vAlign w:val="bottom"/>
          </w:tcPr>
          <w:p w14:paraId="34EF7384"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vAlign w:val="bottom"/>
          </w:tcPr>
          <w:p w14:paraId="612F55C2"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709" w:type="dxa"/>
            <w:vAlign w:val="bottom"/>
          </w:tcPr>
          <w:p w14:paraId="6FF9E644"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708" w:type="dxa"/>
            <w:vAlign w:val="bottom"/>
          </w:tcPr>
          <w:p w14:paraId="6103A308"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709" w:type="dxa"/>
            <w:vAlign w:val="bottom"/>
          </w:tcPr>
          <w:p w14:paraId="63924C23" w14:textId="77777777" w:rsidR="00202B91" w:rsidRPr="00202B91" w:rsidRDefault="00202B91" w:rsidP="00202B91">
            <w:pPr>
              <w:jc w:val="right"/>
              <w:rPr>
                <w:rFonts w:ascii="宋体" w:eastAsia="宋体" w:hAnsi="宋体" w:cs="Arial"/>
                <w:b/>
                <w:color w:val="000000"/>
                <w:sz w:val="20"/>
                <w:szCs w:val="20"/>
              </w:rPr>
            </w:pPr>
            <w:r w:rsidRPr="00202B91">
              <w:rPr>
                <w:rFonts w:ascii="宋体" w:eastAsia="宋体" w:hAnsi="宋体" w:cs="Arial" w:hint="eastAsia"/>
                <w:b/>
                <w:color w:val="000000"/>
                <w:sz w:val="20"/>
                <w:szCs w:val="20"/>
              </w:rPr>
              <w:t>1</w:t>
            </w:r>
            <w:r w:rsidRPr="00202B91">
              <w:rPr>
                <w:rFonts w:ascii="宋体" w:eastAsia="宋体" w:hAnsi="宋体" w:cs="Arial"/>
                <w:b/>
                <w:color w:val="000000"/>
                <w:sz w:val="20"/>
                <w:szCs w:val="20"/>
              </w:rPr>
              <w:t>00</w:t>
            </w:r>
            <w:r w:rsidRPr="00202B91">
              <w:rPr>
                <w:rFonts w:ascii="宋体" w:eastAsia="宋体" w:hAnsi="宋体" w:cs="Arial" w:hint="eastAsia"/>
                <w:b/>
                <w:color w:val="000000"/>
                <w:sz w:val="20"/>
                <w:szCs w:val="20"/>
              </w:rPr>
              <w:t>%</w:t>
            </w:r>
          </w:p>
        </w:tc>
      </w:tr>
    </w:tbl>
    <w:p w14:paraId="34B76A60" w14:textId="77777777" w:rsidR="00202B91" w:rsidRDefault="00202B91" w:rsidP="00571DA2">
      <w:pPr>
        <w:rPr>
          <w:rFonts w:ascii="仿宋" w:eastAsia="仿宋" w:hAnsi="仿宋"/>
          <w:sz w:val="28"/>
          <w:szCs w:val="28"/>
        </w:rPr>
      </w:pPr>
    </w:p>
    <w:tbl>
      <w:tblPr>
        <w:tblStyle w:val="aa"/>
        <w:tblW w:w="0" w:type="auto"/>
        <w:tblInd w:w="279" w:type="dxa"/>
        <w:tblLook w:val="04A0" w:firstRow="1" w:lastRow="0" w:firstColumn="1" w:lastColumn="0" w:noHBand="0" w:noVBand="1"/>
      </w:tblPr>
      <w:tblGrid>
        <w:gridCol w:w="2392"/>
        <w:gridCol w:w="1092"/>
        <w:gridCol w:w="957"/>
        <w:gridCol w:w="1893"/>
        <w:gridCol w:w="1909"/>
      </w:tblGrid>
      <w:tr w:rsidR="00202B91" w:rsidRPr="0031423D" w14:paraId="4DCA8633" w14:textId="77777777" w:rsidTr="00202B91">
        <w:tc>
          <w:tcPr>
            <w:tcW w:w="2725" w:type="dxa"/>
            <w:tcBorders>
              <w:tl2br w:val="single" w:sz="4" w:space="0" w:color="auto"/>
            </w:tcBorders>
            <w:shd w:val="clear" w:color="auto" w:fill="D9D9D9" w:themeFill="background1" w:themeFillShade="D9"/>
            <w:vAlign w:val="bottom"/>
          </w:tcPr>
          <w:p w14:paraId="37382A19" w14:textId="77777777" w:rsidR="00202B91" w:rsidRPr="00202B91" w:rsidRDefault="00202B91" w:rsidP="00202B91">
            <w:pPr>
              <w:ind w:firstLineChars="850" w:firstLine="1792"/>
              <w:rPr>
                <w:rFonts w:ascii="宋体" w:eastAsia="宋体" w:hAnsi="宋体" w:cs="Arial"/>
                <w:b/>
                <w:szCs w:val="21"/>
              </w:rPr>
            </w:pPr>
            <w:r w:rsidRPr="00202B91">
              <w:rPr>
                <w:rFonts w:ascii="宋体" w:eastAsia="宋体" w:hAnsi="宋体" w:cs="Arial" w:hint="eastAsia"/>
                <w:b/>
                <w:szCs w:val="21"/>
              </w:rPr>
              <w:t>项目</w:t>
            </w:r>
            <w:r w:rsidRPr="00202B91">
              <w:rPr>
                <w:rFonts w:ascii="宋体" w:eastAsia="宋体" w:hAnsi="宋体" w:cs="Arial"/>
                <w:b/>
                <w:szCs w:val="21"/>
              </w:rPr>
              <w:t xml:space="preserve">     </w:t>
            </w:r>
          </w:p>
          <w:p w14:paraId="00B3CC64" w14:textId="77777777" w:rsidR="00202B91" w:rsidRPr="00202B91" w:rsidRDefault="00202B91" w:rsidP="00202B91">
            <w:pPr>
              <w:ind w:firstLineChars="400" w:firstLine="843"/>
              <w:rPr>
                <w:rFonts w:ascii="宋体" w:eastAsia="宋体" w:hAnsi="宋体" w:cs="Arial"/>
                <w:b/>
                <w:szCs w:val="21"/>
              </w:rPr>
            </w:pPr>
            <w:r w:rsidRPr="00202B91">
              <w:rPr>
                <w:rFonts w:ascii="宋体" w:eastAsia="宋体" w:hAnsi="宋体" w:cs="Arial" w:hint="eastAsia"/>
                <w:b/>
                <w:szCs w:val="21"/>
              </w:rPr>
              <w:lastRenderedPageBreak/>
              <w:t>城商行</w:t>
            </w:r>
          </w:p>
        </w:tc>
        <w:tc>
          <w:tcPr>
            <w:tcW w:w="1205" w:type="dxa"/>
            <w:shd w:val="clear" w:color="auto" w:fill="D9D9D9" w:themeFill="background1" w:themeFillShade="D9"/>
            <w:vAlign w:val="bottom"/>
          </w:tcPr>
          <w:p w14:paraId="0CB4BA80" w14:textId="77777777" w:rsidR="00202B91" w:rsidRPr="00202B91" w:rsidRDefault="00202B91" w:rsidP="00202B91">
            <w:pPr>
              <w:ind w:firstLineChars="100" w:firstLine="211"/>
              <w:rPr>
                <w:rFonts w:ascii="宋体" w:eastAsia="宋体" w:hAnsi="宋体" w:cs="Arial"/>
                <w:b/>
                <w:szCs w:val="21"/>
              </w:rPr>
            </w:pPr>
            <w:r w:rsidRPr="00202B91">
              <w:rPr>
                <w:rFonts w:ascii="宋体" w:eastAsia="宋体" w:hAnsi="宋体" w:cs="Arial" w:hint="eastAsia"/>
                <w:b/>
                <w:szCs w:val="21"/>
              </w:rPr>
              <w:lastRenderedPageBreak/>
              <w:t>年报</w:t>
            </w:r>
          </w:p>
          <w:p w14:paraId="0C636D63"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hint="eastAsia"/>
                <w:b/>
                <w:szCs w:val="21"/>
              </w:rPr>
              <w:t>类型</w:t>
            </w:r>
          </w:p>
        </w:tc>
        <w:tc>
          <w:tcPr>
            <w:tcW w:w="1031" w:type="dxa"/>
            <w:shd w:val="clear" w:color="auto" w:fill="D9D9D9" w:themeFill="background1" w:themeFillShade="D9"/>
            <w:vAlign w:val="bottom"/>
          </w:tcPr>
          <w:p w14:paraId="5D68265F"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b/>
                <w:szCs w:val="21"/>
              </w:rPr>
              <w:t>按照</w:t>
            </w:r>
          </w:p>
          <w:p w14:paraId="7F9503EE"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b/>
                <w:szCs w:val="21"/>
              </w:rPr>
              <w:t>三分类</w:t>
            </w:r>
            <w:r w:rsidRPr="00202B91">
              <w:rPr>
                <w:rFonts w:ascii="宋体" w:eastAsia="宋体" w:hAnsi="宋体" w:cs="Arial"/>
                <w:b/>
                <w:szCs w:val="21"/>
              </w:rPr>
              <w:lastRenderedPageBreak/>
              <w:t>列示</w:t>
            </w:r>
          </w:p>
        </w:tc>
        <w:tc>
          <w:tcPr>
            <w:tcW w:w="2126" w:type="dxa"/>
            <w:shd w:val="clear" w:color="auto" w:fill="D9D9D9" w:themeFill="background1" w:themeFillShade="D9"/>
            <w:vAlign w:val="bottom"/>
          </w:tcPr>
          <w:p w14:paraId="12C4BBE6"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b/>
                <w:szCs w:val="21"/>
              </w:rPr>
              <w:lastRenderedPageBreak/>
              <w:t>按照财政部金融</w:t>
            </w:r>
          </w:p>
          <w:p w14:paraId="2069128A"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b/>
                <w:szCs w:val="21"/>
              </w:rPr>
              <w:t>企业披露要求</w:t>
            </w:r>
          </w:p>
          <w:p w14:paraId="79F90382"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b/>
                <w:szCs w:val="21"/>
              </w:rPr>
              <w:lastRenderedPageBreak/>
              <w:t>列示</w:t>
            </w:r>
          </w:p>
        </w:tc>
        <w:tc>
          <w:tcPr>
            <w:tcW w:w="2127" w:type="dxa"/>
            <w:shd w:val="clear" w:color="auto" w:fill="D9D9D9" w:themeFill="background1" w:themeFillShade="D9"/>
            <w:vAlign w:val="bottom"/>
          </w:tcPr>
          <w:p w14:paraId="61088816"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hint="eastAsia"/>
                <w:b/>
                <w:szCs w:val="21"/>
              </w:rPr>
              <w:lastRenderedPageBreak/>
              <w:t>金融投资按照股权和债权分类</w:t>
            </w:r>
          </w:p>
          <w:p w14:paraId="1F59A98F" w14:textId="77777777" w:rsidR="00202B91" w:rsidRPr="00202B91" w:rsidRDefault="00202B91" w:rsidP="00B673BB">
            <w:pPr>
              <w:jc w:val="center"/>
              <w:rPr>
                <w:rFonts w:ascii="宋体" w:eastAsia="宋体" w:hAnsi="宋体" w:cs="Arial"/>
                <w:b/>
                <w:szCs w:val="21"/>
              </w:rPr>
            </w:pPr>
            <w:r w:rsidRPr="00202B91">
              <w:rPr>
                <w:rFonts w:ascii="宋体" w:eastAsia="宋体" w:hAnsi="宋体" w:cs="Arial" w:hint="eastAsia"/>
                <w:b/>
                <w:szCs w:val="21"/>
              </w:rPr>
              <w:lastRenderedPageBreak/>
              <w:t>列示</w:t>
            </w:r>
          </w:p>
        </w:tc>
      </w:tr>
      <w:tr w:rsidR="00202B91" w:rsidRPr="0031423D" w14:paraId="19D3D894" w14:textId="77777777" w:rsidTr="00B673BB">
        <w:tc>
          <w:tcPr>
            <w:tcW w:w="2725" w:type="dxa"/>
            <w:tcBorders>
              <w:top w:val="single" w:sz="4" w:space="0" w:color="auto"/>
              <w:bottom w:val="single" w:sz="4" w:space="0" w:color="auto"/>
              <w:right w:val="single" w:sz="4" w:space="0" w:color="auto"/>
            </w:tcBorders>
            <w:vAlign w:val="bottom"/>
          </w:tcPr>
          <w:p w14:paraId="6D8B35A8" w14:textId="77777777" w:rsidR="00202B91" w:rsidRPr="00202B91" w:rsidRDefault="00202B91" w:rsidP="00202B91">
            <w:pPr>
              <w:widowControl/>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lastRenderedPageBreak/>
              <w:t>北京银行</w:t>
            </w:r>
          </w:p>
        </w:tc>
        <w:tc>
          <w:tcPr>
            <w:tcW w:w="1205" w:type="dxa"/>
            <w:tcBorders>
              <w:top w:val="single" w:sz="4" w:space="0" w:color="auto"/>
              <w:bottom w:val="single" w:sz="4" w:space="0" w:color="auto"/>
              <w:right w:val="single" w:sz="4" w:space="0" w:color="auto"/>
            </w:tcBorders>
            <w:vAlign w:val="bottom"/>
          </w:tcPr>
          <w:p w14:paraId="109653C9"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72191345" w14:textId="77777777" w:rsidR="00202B91" w:rsidRPr="00202B91" w:rsidRDefault="00202B91" w:rsidP="00B673BB">
            <w:pPr>
              <w:jc w:val="center"/>
              <w:rPr>
                <w:rFonts w:ascii="宋体" w:eastAsia="宋体" w:hAnsi="宋体"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7052252"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2B027F21"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0AE9171E" w14:textId="77777777" w:rsidTr="00B673BB">
        <w:tc>
          <w:tcPr>
            <w:tcW w:w="2725" w:type="dxa"/>
            <w:tcBorders>
              <w:top w:val="single" w:sz="4" w:space="0" w:color="auto"/>
              <w:bottom w:val="single" w:sz="4" w:space="0" w:color="auto"/>
              <w:right w:val="single" w:sz="4" w:space="0" w:color="auto"/>
            </w:tcBorders>
            <w:vAlign w:val="bottom"/>
          </w:tcPr>
          <w:p w14:paraId="6F285318"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成都银行</w:t>
            </w:r>
          </w:p>
        </w:tc>
        <w:tc>
          <w:tcPr>
            <w:tcW w:w="1205" w:type="dxa"/>
            <w:tcBorders>
              <w:top w:val="single" w:sz="4" w:space="0" w:color="auto"/>
              <w:bottom w:val="single" w:sz="4" w:space="0" w:color="auto"/>
              <w:right w:val="single" w:sz="4" w:space="0" w:color="auto"/>
            </w:tcBorders>
            <w:vAlign w:val="bottom"/>
          </w:tcPr>
          <w:p w14:paraId="7908BBCC"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5F197984" w14:textId="77777777" w:rsidR="00202B91" w:rsidRPr="00202B91" w:rsidRDefault="00202B91" w:rsidP="00B673BB">
            <w:pPr>
              <w:jc w:val="center"/>
              <w:rPr>
                <w:rFonts w:ascii="宋体" w:eastAsia="宋体" w:hAnsi="宋体"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F57B942"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136AFFEE"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1A082D47" w14:textId="77777777" w:rsidTr="00B673BB">
        <w:tc>
          <w:tcPr>
            <w:tcW w:w="2725" w:type="dxa"/>
            <w:tcBorders>
              <w:top w:val="single" w:sz="4" w:space="0" w:color="auto"/>
              <w:bottom w:val="single" w:sz="4" w:space="0" w:color="auto"/>
              <w:right w:val="single" w:sz="4" w:space="0" w:color="auto"/>
            </w:tcBorders>
            <w:vAlign w:val="bottom"/>
          </w:tcPr>
          <w:p w14:paraId="2B28A295"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甘肃银行</w:t>
            </w:r>
          </w:p>
        </w:tc>
        <w:tc>
          <w:tcPr>
            <w:tcW w:w="1205" w:type="dxa"/>
            <w:tcBorders>
              <w:top w:val="single" w:sz="4" w:space="0" w:color="auto"/>
              <w:bottom w:val="single" w:sz="4" w:space="0" w:color="auto"/>
              <w:right w:val="single" w:sz="4" w:space="0" w:color="auto"/>
            </w:tcBorders>
            <w:vAlign w:val="bottom"/>
          </w:tcPr>
          <w:p w14:paraId="50F1E8F2"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6B827C4E"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7E7A7DD"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5D1F6F92"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25051DD4" w14:textId="77777777" w:rsidTr="00B673BB">
        <w:tc>
          <w:tcPr>
            <w:tcW w:w="2725" w:type="dxa"/>
            <w:tcBorders>
              <w:top w:val="single" w:sz="4" w:space="0" w:color="auto"/>
              <w:bottom w:val="single" w:sz="4" w:space="0" w:color="auto"/>
              <w:right w:val="single" w:sz="4" w:space="0" w:color="auto"/>
            </w:tcBorders>
            <w:vAlign w:val="bottom"/>
          </w:tcPr>
          <w:p w14:paraId="46BDAC39" w14:textId="77777777" w:rsidR="00202B91" w:rsidRPr="00202B91" w:rsidRDefault="00202B91" w:rsidP="00202B91">
            <w:pPr>
              <w:jc w:val="center"/>
              <w:rPr>
                <w:rFonts w:ascii="宋体" w:eastAsia="宋体" w:hAnsi="宋体" w:cs="Arial"/>
                <w:sz w:val="20"/>
                <w:szCs w:val="20"/>
              </w:rPr>
            </w:pPr>
            <w:r w:rsidRPr="00202B91">
              <w:rPr>
                <w:rFonts w:ascii="宋体" w:eastAsia="宋体" w:hAnsi="宋体" w:cs="Arial" w:hint="eastAsia"/>
                <w:sz w:val="20"/>
                <w:szCs w:val="20"/>
              </w:rPr>
              <w:t>贵阳银行</w:t>
            </w:r>
          </w:p>
        </w:tc>
        <w:tc>
          <w:tcPr>
            <w:tcW w:w="1205" w:type="dxa"/>
            <w:tcBorders>
              <w:top w:val="single" w:sz="4" w:space="0" w:color="auto"/>
              <w:bottom w:val="single" w:sz="4" w:space="0" w:color="auto"/>
              <w:right w:val="single" w:sz="4" w:space="0" w:color="auto"/>
            </w:tcBorders>
            <w:vAlign w:val="bottom"/>
          </w:tcPr>
          <w:p w14:paraId="7584DFB8"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05878DF5"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C5DAA13"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70526BF9"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49F69DF8" w14:textId="77777777" w:rsidTr="00B673BB">
        <w:tc>
          <w:tcPr>
            <w:tcW w:w="2725" w:type="dxa"/>
            <w:tcBorders>
              <w:top w:val="single" w:sz="4" w:space="0" w:color="auto"/>
              <w:bottom w:val="single" w:sz="4" w:space="0" w:color="auto"/>
              <w:right w:val="single" w:sz="4" w:space="0" w:color="auto"/>
            </w:tcBorders>
            <w:vAlign w:val="bottom"/>
          </w:tcPr>
          <w:p w14:paraId="505616EC" w14:textId="77777777" w:rsidR="00202B91" w:rsidRPr="00202B91" w:rsidRDefault="00202B91" w:rsidP="00202B91">
            <w:pPr>
              <w:jc w:val="center"/>
              <w:rPr>
                <w:rFonts w:ascii="宋体" w:eastAsia="宋体" w:hAnsi="宋体" w:cs="Arial"/>
                <w:sz w:val="20"/>
                <w:szCs w:val="20"/>
              </w:rPr>
            </w:pPr>
            <w:r w:rsidRPr="00202B91">
              <w:rPr>
                <w:rFonts w:ascii="宋体" w:eastAsia="宋体" w:hAnsi="宋体" w:cs="Arial" w:hint="eastAsia"/>
                <w:sz w:val="20"/>
                <w:szCs w:val="20"/>
              </w:rPr>
              <w:t>哈尔滨银行</w:t>
            </w:r>
          </w:p>
        </w:tc>
        <w:tc>
          <w:tcPr>
            <w:tcW w:w="1205" w:type="dxa"/>
            <w:tcBorders>
              <w:top w:val="single" w:sz="4" w:space="0" w:color="auto"/>
              <w:bottom w:val="single" w:sz="4" w:space="0" w:color="auto"/>
              <w:right w:val="single" w:sz="4" w:space="0" w:color="auto"/>
            </w:tcBorders>
            <w:vAlign w:val="bottom"/>
          </w:tcPr>
          <w:p w14:paraId="11BA2B76"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2E220B89"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B214D0D"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7795D418"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5E92A01A" w14:textId="77777777" w:rsidTr="00B673BB">
        <w:tc>
          <w:tcPr>
            <w:tcW w:w="2725" w:type="dxa"/>
            <w:tcBorders>
              <w:top w:val="single" w:sz="4" w:space="0" w:color="auto"/>
              <w:bottom w:val="single" w:sz="4" w:space="0" w:color="auto"/>
              <w:right w:val="single" w:sz="4" w:space="0" w:color="auto"/>
            </w:tcBorders>
            <w:vAlign w:val="bottom"/>
          </w:tcPr>
          <w:p w14:paraId="151719AC"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杭州银行</w:t>
            </w:r>
          </w:p>
        </w:tc>
        <w:tc>
          <w:tcPr>
            <w:tcW w:w="1205" w:type="dxa"/>
            <w:tcBorders>
              <w:top w:val="single" w:sz="4" w:space="0" w:color="auto"/>
              <w:bottom w:val="single" w:sz="4" w:space="0" w:color="auto"/>
              <w:right w:val="single" w:sz="4" w:space="0" w:color="auto"/>
            </w:tcBorders>
            <w:vAlign w:val="bottom"/>
          </w:tcPr>
          <w:p w14:paraId="3240A883"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758D78F0" w14:textId="77777777" w:rsidR="00202B91" w:rsidRPr="00202B91" w:rsidRDefault="00202B91" w:rsidP="00B673BB">
            <w:pPr>
              <w:jc w:val="center"/>
              <w:rPr>
                <w:rFonts w:ascii="宋体" w:eastAsia="宋体" w:hAnsi="宋体"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F6576BD"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02890BB4"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3D489EF5" w14:textId="77777777" w:rsidTr="00B673BB">
        <w:tc>
          <w:tcPr>
            <w:tcW w:w="2725" w:type="dxa"/>
            <w:tcBorders>
              <w:top w:val="single" w:sz="4" w:space="0" w:color="auto"/>
              <w:bottom w:val="single" w:sz="4" w:space="0" w:color="auto"/>
              <w:right w:val="single" w:sz="4" w:space="0" w:color="auto"/>
            </w:tcBorders>
            <w:vAlign w:val="bottom"/>
          </w:tcPr>
          <w:p w14:paraId="3A14E9A1"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徽商银行</w:t>
            </w:r>
          </w:p>
        </w:tc>
        <w:tc>
          <w:tcPr>
            <w:tcW w:w="1205" w:type="dxa"/>
            <w:tcBorders>
              <w:top w:val="single" w:sz="4" w:space="0" w:color="auto"/>
              <w:bottom w:val="single" w:sz="4" w:space="0" w:color="auto"/>
              <w:right w:val="single" w:sz="4" w:space="0" w:color="auto"/>
            </w:tcBorders>
            <w:vAlign w:val="bottom"/>
          </w:tcPr>
          <w:p w14:paraId="4F538A59"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52EF4F66"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1C5D871"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5E0D3F77"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0BE30693" w14:textId="77777777" w:rsidTr="00B673BB">
        <w:tc>
          <w:tcPr>
            <w:tcW w:w="2725" w:type="dxa"/>
            <w:tcBorders>
              <w:top w:val="single" w:sz="4" w:space="0" w:color="auto"/>
              <w:bottom w:val="single" w:sz="4" w:space="0" w:color="auto"/>
              <w:right w:val="single" w:sz="4" w:space="0" w:color="auto"/>
            </w:tcBorders>
            <w:vAlign w:val="bottom"/>
          </w:tcPr>
          <w:p w14:paraId="2606F7F8"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江苏银行</w:t>
            </w:r>
          </w:p>
        </w:tc>
        <w:tc>
          <w:tcPr>
            <w:tcW w:w="1205" w:type="dxa"/>
            <w:tcBorders>
              <w:top w:val="single" w:sz="4" w:space="0" w:color="auto"/>
              <w:bottom w:val="single" w:sz="4" w:space="0" w:color="auto"/>
              <w:right w:val="single" w:sz="4" w:space="0" w:color="auto"/>
            </w:tcBorders>
            <w:vAlign w:val="bottom"/>
          </w:tcPr>
          <w:p w14:paraId="7463AC33"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2ED208D4" w14:textId="77777777" w:rsidR="00202B91" w:rsidRPr="00202B91" w:rsidRDefault="00202B91" w:rsidP="00B673BB">
            <w:pPr>
              <w:jc w:val="center"/>
              <w:rPr>
                <w:rFonts w:ascii="宋体" w:eastAsia="宋体" w:hAnsi="宋体"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AA980DC"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63C15B93"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368C8C54" w14:textId="77777777" w:rsidTr="00B673BB">
        <w:tc>
          <w:tcPr>
            <w:tcW w:w="2725" w:type="dxa"/>
            <w:tcBorders>
              <w:top w:val="single" w:sz="4" w:space="0" w:color="auto"/>
              <w:bottom w:val="single" w:sz="4" w:space="0" w:color="auto"/>
              <w:right w:val="single" w:sz="4" w:space="0" w:color="auto"/>
            </w:tcBorders>
            <w:vAlign w:val="bottom"/>
          </w:tcPr>
          <w:p w14:paraId="1F7FE5A9"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江西银行</w:t>
            </w:r>
          </w:p>
        </w:tc>
        <w:tc>
          <w:tcPr>
            <w:tcW w:w="1205" w:type="dxa"/>
            <w:tcBorders>
              <w:top w:val="single" w:sz="4" w:space="0" w:color="auto"/>
              <w:bottom w:val="single" w:sz="4" w:space="0" w:color="auto"/>
              <w:right w:val="single" w:sz="4" w:space="0" w:color="auto"/>
            </w:tcBorders>
          </w:tcPr>
          <w:p w14:paraId="089A36FA"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1F3BB93D"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13E1746"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560FC885"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05ECB63B" w14:textId="77777777" w:rsidTr="00B673BB">
        <w:tc>
          <w:tcPr>
            <w:tcW w:w="2725" w:type="dxa"/>
            <w:tcBorders>
              <w:top w:val="single" w:sz="4" w:space="0" w:color="auto"/>
              <w:bottom w:val="single" w:sz="4" w:space="0" w:color="auto"/>
              <w:right w:val="single" w:sz="4" w:space="0" w:color="auto"/>
            </w:tcBorders>
            <w:vAlign w:val="bottom"/>
          </w:tcPr>
          <w:p w14:paraId="48F04F94"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锦州银行</w:t>
            </w:r>
          </w:p>
        </w:tc>
        <w:tc>
          <w:tcPr>
            <w:tcW w:w="1205" w:type="dxa"/>
            <w:tcBorders>
              <w:top w:val="single" w:sz="4" w:space="0" w:color="auto"/>
              <w:bottom w:val="single" w:sz="4" w:space="0" w:color="auto"/>
              <w:right w:val="single" w:sz="4" w:space="0" w:color="auto"/>
            </w:tcBorders>
          </w:tcPr>
          <w:p w14:paraId="4629AB2B"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4798789F"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F584A19"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391F6EDC"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4D985625" w14:textId="77777777" w:rsidTr="00B673BB">
        <w:tc>
          <w:tcPr>
            <w:tcW w:w="2725" w:type="dxa"/>
            <w:tcBorders>
              <w:top w:val="single" w:sz="4" w:space="0" w:color="auto"/>
              <w:bottom w:val="single" w:sz="4" w:space="0" w:color="auto"/>
              <w:right w:val="single" w:sz="4" w:space="0" w:color="auto"/>
            </w:tcBorders>
            <w:vAlign w:val="bottom"/>
          </w:tcPr>
          <w:p w14:paraId="6517B3C6"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晋商银行</w:t>
            </w:r>
          </w:p>
        </w:tc>
        <w:tc>
          <w:tcPr>
            <w:tcW w:w="1205" w:type="dxa"/>
            <w:tcBorders>
              <w:top w:val="single" w:sz="4" w:space="0" w:color="auto"/>
              <w:bottom w:val="single" w:sz="4" w:space="0" w:color="auto"/>
              <w:right w:val="single" w:sz="4" w:space="0" w:color="auto"/>
            </w:tcBorders>
          </w:tcPr>
          <w:p w14:paraId="59589190"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35D52AF6"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DDDFD8D"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5854F06C"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44624708" w14:textId="77777777" w:rsidTr="00B673BB">
        <w:tc>
          <w:tcPr>
            <w:tcW w:w="2725" w:type="dxa"/>
            <w:tcBorders>
              <w:top w:val="single" w:sz="4" w:space="0" w:color="auto"/>
              <w:bottom w:val="single" w:sz="4" w:space="0" w:color="auto"/>
              <w:right w:val="single" w:sz="4" w:space="0" w:color="auto"/>
            </w:tcBorders>
            <w:vAlign w:val="bottom"/>
          </w:tcPr>
          <w:p w14:paraId="682DAD65"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九江银行</w:t>
            </w:r>
          </w:p>
        </w:tc>
        <w:tc>
          <w:tcPr>
            <w:tcW w:w="1205" w:type="dxa"/>
            <w:tcBorders>
              <w:top w:val="single" w:sz="4" w:space="0" w:color="auto"/>
              <w:bottom w:val="single" w:sz="4" w:space="0" w:color="auto"/>
              <w:right w:val="single" w:sz="4" w:space="0" w:color="auto"/>
            </w:tcBorders>
          </w:tcPr>
          <w:p w14:paraId="3B61E15F"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350FBFA5"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837F761"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561A274B"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47E4E697" w14:textId="77777777" w:rsidTr="00B673BB">
        <w:tc>
          <w:tcPr>
            <w:tcW w:w="2725" w:type="dxa"/>
            <w:tcBorders>
              <w:top w:val="single" w:sz="4" w:space="0" w:color="auto"/>
              <w:bottom w:val="single" w:sz="4" w:space="0" w:color="auto"/>
              <w:right w:val="single" w:sz="4" w:space="0" w:color="auto"/>
            </w:tcBorders>
            <w:vAlign w:val="bottom"/>
          </w:tcPr>
          <w:p w14:paraId="094BCF22"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泸州银行</w:t>
            </w:r>
          </w:p>
        </w:tc>
        <w:tc>
          <w:tcPr>
            <w:tcW w:w="1205" w:type="dxa"/>
            <w:tcBorders>
              <w:top w:val="single" w:sz="4" w:space="0" w:color="auto"/>
              <w:bottom w:val="single" w:sz="4" w:space="0" w:color="auto"/>
              <w:right w:val="single" w:sz="4" w:space="0" w:color="auto"/>
            </w:tcBorders>
          </w:tcPr>
          <w:p w14:paraId="3C55FAEE"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4988636A"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05AA304"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002C8B33"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18E25E44" w14:textId="77777777" w:rsidTr="00B673BB">
        <w:tc>
          <w:tcPr>
            <w:tcW w:w="2725" w:type="dxa"/>
            <w:tcBorders>
              <w:top w:val="single" w:sz="4" w:space="0" w:color="auto"/>
              <w:bottom w:val="single" w:sz="4" w:space="0" w:color="auto"/>
              <w:right w:val="single" w:sz="4" w:space="0" w:color="auto"/>
            </w:tcBorders>
            <w:vAlign w:val="bottom"/>
          </w:tcPr>
          <w:p w14:paraId="336EF823"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南京银行</w:t>
            </w:r>
          </w:p>
        </w:tc>
        <w:tc>
          <w:tcPr>
            <w:tcW w:w="1205" w:type="dxa"/>
            <w:tcBorders>
              <w:top w:val="single" w:sz="4" w:space="0" w:color="auto"/>
              <w:bottom w:val="single" w:sz="4" w:space="0" w:color="auto"/>
              <w:right w:val="single" w:sz="4" w:space="0" w:color="auto"/>
            </w:tcBorders>
          </w:tcPr>
          <w:p w14:paraId="4332314E"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779A47F6" w14:textId="77777777" w:rsidR="00202B91" w:rsidRPr="00202B91" w:rsidRDefault="00202B91" w:rsidP="00B673BB">
            <w:pPr>
              <w:jc w:val="center"/>
              <w:rPr>
                <w:rFonts w:ascii="宋体" w:eastAsia="宋体" w:hAnsi="宋体"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4C7A545"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2A1C407A"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34C5E638" w14:textId="77777777" w:rsidTr="00B673BB">
        <w:tc>
          <w:tcPr>
            <w:tcW w:w="2725" w:type="dxa"/>
            <w:tcBorders>
              <w:top w:val="single" w:sz="4" w:space="0" w:color="auto"/>
              <w:bottom w:val="single" w:sz="4" w:space="0" w:color="auto"/>
              <w:right w:val="single" w:sz="4" w:space="0" w:color="auto"/>
            </w:tcBorders>
            <w:vAlign w:val="bottom"/>
          </w:tcPr>
          <w:p w14:paraId="3F47174B"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宁波银行</w:t>
            </w:r>
          </w:p>
        </w:tc>
        <w:tc>
          <w:tcPr>
            <w:tcW w:w="1205" w:type="dxa"/>
            <w:tcBorders>
              <w:top w:val="single" w:sz="4" w:space="0" w:color="auto"/>
              <w:bottom w:val="single" w:sz="4" w:space="0" w:color="auto"/>
              <w:right w:val="single" w:sz="4" w:space="0" w:color="auto"/>
            </w:tcBorders>
          </w:tcPr>
          <w:p w14:paraId="255561C1"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5793E3DB" w14:textId="77777777" w:rsidR="00202B91" w:rsidRPr="00202B91" w:rsidRDefault="00202B91" w:rsidP="00B673BB">
            <w:pPr>
              <w:jc w:val="center"/>
              <w:rPr>
                <w:rFonts w:ascii="宋体" w:eastAsia="宋体" w:hAnsi="宋体"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F9931FB"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131F59D4"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5D530C64" w14:textId="77777777" w:rsidTr="00B673BB">
        <w:tc>
          <w:tcPr>
            <w:tcW w:w="2725" w:type="dxa"/>
            <w:tcBorders>
              <w:top w:val="single" w:sz="4" w:space="0" w:color="auto"/>
              <w:bottom w:val="single" w:sz="4" w:space="0" w:color="auto"/>
              <w:right w:val="single" w:sz="4" w:space="0" w:color="auto"/>
            </w:tcBorders>
            <w:vAlign w:val="bottom"/>
          </w:tcPr>
          <w:p w14:paraId="271DC1C5"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青岛银行</w:t>
            </w:r>
          </w:p>
        </w:tc>
        <w:tc>
          <w:tcPr>
            <w:tcW w:w="1205" w:type="dxa"/>
            <w:tcBorders>
              <w:top w:val="single" w:sz="4" w:space="0" w:color="auto"/>
              <w:bottom w:val="single" w:sz="4" w:space="0" w:color="auto"/>
              <w:right w:val="single" w:sz="4" w:space="0" w:color="auto"/>
            </w:tcBorders>
            <w:vAlign w:val="bottom"/>
          </w:tcPr>
          <w:p w14:paraId="3B9F6AB9"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6DCE11F9"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5946456"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78D9F9DA"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119DA8F8" w14:textId="77777777" w:rsidTr="00B673BB">
        <w:tc>
          <w:tcPr>
            <w:tcW w:w="2725" w:type="dxa"/>
            <w:tcBorders>
              <w:top w:val="single" w:sz="4" w:space="0" w:color="auto"/>
              <w:bottom w:val="single" w:sz="4" w:space="0" w:color="auto"/>
              <w:right w:val="single" w:sz="4" w:space="0" w:color="auto"/>
            </w:tcBorders>
            <w:vAlign w:val="bottom"/>
          </w:tcPr>
          <w:p w14:paraId="560F3D41"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上海银行</w:t>
            </w:r>
          </w:p>
        </w:tc>
        <w:tc>
          <w:tcPr>
            <w:tcW w:w="1205" w:type="dxa"/>
            <w:tcBorders>
              <w:top w:val="single" w:sz="4" w:space="0" w:color="auto"/>
              <w:bottom w:val="single" w:sz="4" w:space="0" w:color="auto"/>
              <w:right w:val="single" w:sz="4" w:space="0" w:color="auto"/>
            </w:tcBorders>
            <w:vAlign w:val="bottom"/>
          </w:tcPr>
          <w:p w14:paraId="21ADDA28"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2596E775" w14:textId="77777777" w:rsidR="00202B91" w:rsidRPr="00202B91" w:rsidRDefault="00202B91" w:rsidP="00B673BB">
            <w:pPr>
              <w:jc w:val="center"/>
              <w:rPr>
                <w:rFonts w:ascii="宋体" w:eastAsia="宋体" w:hAnsi="宋体"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93A2C73"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37C8136A"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3F88016A" w14:textId="77777777" w:rsidTr="00B673BB">
        <w:tc>
          <w:tcPr>
            <w:tcW w:w="2725" w:type="dxa"/>
            <w:tcBorders>
              <w:top w:val="single" w:sz="4" w:space="0" w:color="auto"/>
              <w:bottom w:val="single" w:sz="4" w:space="0" w:color="auto"/>
              <w:right w:val="single" w:sz="4" w:space="0" w:color="auto"/>
            </w:tcBorders>
            <w:vAlign w:val="bottom"/>
          </w:tcPr>
          <w:p w14:paraId="6867F54D"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盛京银行</w:t>
            </w:r>
          </w:p>
        </w:tc>
        <w:tc>
          <w:tcPr>
            <w:tcW w:w="1205" w:type="dxa"/>
            <w:tcBorders>
              <w:top w:val="single" w:sz="4" w:space="0" w:color="auto"/>
              <w:bottom w:val="single" w:sz="4" w:space="0" w:color="auto"/>
              <w:right w:val="single" w:sz="4" w:space="0" w:color="auto"/>
            </w:tcBorders>
            <w:vAlign w:val="bottom"/>
          </w:tcPr>
          <w:p w14:paraId="773A888D"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1B95738C"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F7E921B"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45B80441"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5FD1D1E0" w14:textId="77777777" w:rsidTr="00B673BB">
        <w:tc>
          <w:tcPr>
            <w:tcW w:w="2725" w:type="dxa"/>
            <w:tcBorders>
              <w:top w:val="single" w:sz="4" w:space="0" w:color="auto"/>
              <w:bottom w:val="single" w:sz="4" w:space="0" w:color="auto"/>
              <w:right w:val="single" w:sz="4" w:space="0" w:color="auto"/>
            </w:tcBorders>
            <w:vAlign w:val="bottom"/>
          </w:tcPr>
          <w:p w14:paraId="5FAB0424"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苏州银行</w:t>
            </w:r>
          </w:p>
        </w:tc>
        <w:tc>
          <w:tcPr>
            <w:tcW w:w="1205" w:type="dxa"/>
            <w:tcBorders>
              <w:top w:val="single" w:sz="4" w:space="0" w:color="auto"/>
              <w:bottom w:val="single" w:sz="4" w:space="0" w:color="auto"/>
              <w:right w:val="single" w:sz="4" w:space="0" w:color="auto"/>
            </w:tcBorders>
            <w:vAlign w:val="bottom"/>
          </w:tcPr>
          <w:p w14:paraId="3ECAC19A"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037219B3" w14:textId="77777777" w:rsidR="00202B91" w:rsidRPr="00202B91" w:rsidRDefault="00202B91" w:rsidP="00B673BB">
            <w:pPr>
              <w:jc w:val="center"/>
              <w:rPr>
                <w:rFonts w:ascii="宋体" w:eastAsia="宋体" w:hAnsi="宋体"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B5098F5"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6E08B9EE"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78209039" w14:textId="77777777" w:rsidTr="00B673BB">
        <w:tc>
          <w:tcPr>
            <w:tcW w:w="2725" w:type="dxa"/>
            <w:tcBorders>
              <w:top w:val="single" w:sz="4" w:space="0" w:color="auto"/>
              <w:bottom w:val="single" w:sz="4" w:space="0" w:color="auto"/>
              <w:right w:val="single" w:sz="4" w:space="0" w:color="auto"/>
            </w:tcBorders>
            <w:vAlign w:val="bottom"/>
          </w:tcPr>
          <w:p w14:paraId="0F6D664E"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天津银行</w:t>
            </w:r>
          </w:p>
        </w:tc>
        <w:tc>
          <w:tcPr>
            <w:tcW w:w="1205" w:type="dxa"/>
            <w:tcBorders>
              <w:top w:val="single" w:sz="4" w:space="0" w:color="auto"/>
              <w:bottom w:val="single" w:sz="4" w:space="0" w:color="auto"/>
              <w:right w:val="single" w:sz="4" w:space="0" w:color="auto"/>
            </w:tcBorders>
            <w:vAlign w:val="bottom"/>
          </w:tcPr>
          <w:p w14:paraId="72FA6F56"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0C8E2E81"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59AD2DF"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5F987DD7"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77715843" w14:textId="77777777" w:rsidTr="00B673BB">
        <w:tc>
          <w:tcPr>
            <w:tcW w:w="2725" w:type="dxa"/>
            <w:tcBorders>
              <w:top w:val="single" w:sz="4" w:space="0" w:color="auto"/>
              <w:bottom w:val="single" w:sz="4" w:space="0" w:color="auto"/>
              <w:right w:val="single" w:sz="4" w:space="0" w:color="auto"/>
            </w:tcBorders>
            <w:vAlign w:val="bottom"/>
          </w:tcPr>
          <w:p w14:paraId="1449C2DC"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西安银行</w:t>
            </w:r>
          </w:p>
        </w:tc>
        <w:tc>
          <w:tcPr>
            <w:tcW w:w="1205" w:type="dxa"/>
            <w:tcBorders>
              <w:top w:val="single" w:sz="4" w:space="0" w:color="auto"/>
              <w:bottom w:val="single" w:sz="4" w:space="0" w:color="auto"/>
              <w:right w:val="single" w:sz="4" w:space="0" w:color="auto"/>
            </w:tcBorders>
            <w:vAlign w:val="bottom"/>
          </w:tcPr>
          <w:p w14:paraId="6CC537FA"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65016BA7"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28BCD00"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4844189F"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1AD7605F" w14:textId="77777777" w:rsidTr="00B673BB">
        <w:tc>
          <w:tcPr>
            <w:tcW w:w="2725" w:type="dxa"/>
            <w:tcBorders>
              <w:top w:val="single" w:sz="4" w:space="0" w:color="auto"/>
              <w:bottom w:val="single" w:sz="4" w:space="0" w:color="auto"/>
              <w:right w:val="single" w:sz="4" w:space="0" w:color="auto"/>
            </w:tcBorders>
            <w:vAlign w:val="bottom"/>
          </w:tcPr>
          <w:p w14:paraId="525404A4"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长沙银行</w:t>
            </w:r>
          </w:p>
        </w:tc>
        <w:tc>
          <w:tcPr>
            <w:tcW w:w="1205" w:type="dxa"/>
            <w:tcBorders>
              <w:top w:val="single" w:sz="4" w:space="0" w:color="auto"/>
              <w:bottom w:val="single" w:sz="4" w:space="0" w:color="auto"/>
              <w:right w:val="single" w:sz="4" w:space="0" w:color="auto"/>
            </w:tcBorders>
            <w:vAlign w:val="bottom"/>
          </w:tcPr>
          <w:p w14:paraId="7C42DC9E"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2C169FD2" w14:textId="77777777" w:rsidR="00202B91" w:rsidRPr="00202B91" w:rsidRDefault="00202B91" w:rsidP="00B673BB">
            <w:pPr>
              <w:jc w:val="center"/>
              <w:rPr>
                <w:rFonts w:ascii="宋体" w:eastAsia="宋体" w:hAnsi="宋体" w:cs="Arial"/>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AFE1008"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7FB9ED73"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47059F24" w14:textId="77777777" w:rsidTr="00B673BB">
        <w:tc>
          <w:tcPr>
            <w:tcW w:w="2725" w:type="dxa"/>
            <w:tcBorders>
              <w:top w:val="single" w:sz="4" w:space="0" w:color="auto"/>
              <w:bottom w:val="single" w:sz="4" w:space="0" w:color="auto"/>
              <w:right w:val="single" w:sz="4" w:space="0" w:color="auto"/>
            </w:tcBorders>
            <w:vAlign w:val="bottom"/>
          </w:tcPr>
          <w:p w14:paraId="5398DF46"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郑州银行</w:t>
            </w:r>
          </w:p>
        </w:tc>
        <w:tc>
          <w:tcPr>
            <w:tcW w:w="1205" w:type="dxa"/>
            <w:tcBorders>
              <w:top w:val="single" w:sz="4" w:space="0" w:color="auto"/>
              <w:bottom w:val="single" w:sz="4" w:space="0" w:color="auto"/>
              <w:right w:val="single" w:sz="4" w:space="0" w:color="auto"/>
            </w:tcBorders>
            <w:vAlign w:val="bottom"/>
          </w:tcPr>
          <w:p w14:paraId="2ABA5433"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A股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493D0537"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4FDDCE8"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5A108686"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4B7AA6A4" w14:textId="77777777" w:rsidTr="00B673BB">
        <w:tc>
          <w:tcPr>
            <w:tcW w:w="2725" w:type="dxa"/>
            <w:tcBorders>
              <w:top w:val="single" w:sz="4" w:space="0" w:color="auto"/>
              <w:bottom w:val="single" w:sz="4" w:space="0" w:color="auto"/>
              <w:right w:val="single" w:sz="4" w:space="0" w:color="auto"/>
            </w:tcBorders>
            <w:vAlign w:val="bottom"/>
          </w:tcPr>
          <w:p w14:paraId="3DB70776"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中原银行</w:t>
            </w:r>
          </w:p>
        </w:tc>
        <w:tc>
          <w:tcPr>
            <w:tcW w:w="1205" w:type="dxa"/>
            <w:tcBorders>
              <w:top w:val="single" w:sz="4" w:space="0" w:color="auto"/>
              <w:bottom w:val="single" w:sz="4" w:space="0" w:color="auto"/>
              <w:right w:val="single" w:sz="4" w:space="0" w:color="auto"/>
            </w:tcBorders>
            <w:vAlign w:val="bottom"/>
          </w:tcPr>
          <w:p w14:paraId="31A61C79"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4C9F294B"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1000C33"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49E0ADDC"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5F65DCCB" w14:textId="77777777" w:rsidTr="00B673BB">
        <w:tc>
          <w:tcPr>
            <w:tcW w:w="2725" w:type="dxa"/>
            <w:tcBorders>
              <w:top w:val="single" w:sz="4" w:space="0" w:color="auto"/>
              <w:bottom w:val="single" w:sz="4" w:space="0" w:color="auto"/>
              <w:right w:val="single" w:sz="4" w:space="0" w:color="auto"/>
            </w:tcBorders>
            <w:vAlign w:val="bottom"/>
          </w:tcPr>
          <w:p w14:paraId="3B57B3A0"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重庆银行</w:t>
            </w:r>
          </w:p>
        </w:tc>
        <w:tc>
          <w:tcPr>
            <w:tcW w:w="1205" w:type="dxa"/>
            <w:tcBorders>
              <w:top w:val="single" w:sz="4" w:space="0" w:color="auto"/>
              <w:bottom w:val="single" w:sz="4" w:space="0" w:color="auto"/>
              <w:right w:val="single" w:sz="4" w:space="0" w:color="auto"/>
            </w:tcBorders>
            <w:vAlign w:val="bottom"/>
          </w:tcPr>
          <w:p w14:paraId="2E92D6FF"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524EAE41"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F7FE79B"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58E4DFAD"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52C3E18F" w14:textId="77777777" w:rsidTr="00B673BB">
        <w:tc>
          <w:tcPr>
            <w:tcW w:w="2725" w:type="dxa"/>
            <w:tcBorders>
              <w:top w:val="single" w:sz="4" w:space="0" w:color="auto"/>
              <w:bottom w:val="single" w:sz="4" w:space="0" w:color="auto"/>
              <w:right w:val="single" w:sz="4" w:space="0" w:color="auto"/>
            </w:tcBorders>
            <w:vAlign w:val="bottom"/>
          </w:tcPr>
          <w:p w14:paraId="61D435A1"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贵州银行</w:t>
            </w:r>
          </w:p>
        </w:tc>
        <w:tc>
          <w:tcPr>
            <w:tcW w:w="1205" w:type="dxa"/>
            <w:tcBorders>
              <w:top w:val="single" w:sz="4" w:space="0" w:color="auto"/>
              <w:bottom w:val="single" w:sz="4" w:space="0" w:color="auto"/>
              <w:right w:val="single" w:sz="4" w:space="0" w:color="auto"/>
            </w:tcBorders>
            <w:vAlign w:val="bottom"/>
          </w:tcPr>
          <w:p w14:paraId="251A522F"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7DCF8FBD"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ECA4E7B"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5231923C"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0AE2C103" w14:textId="77777777" w:rsidTr="00B673BB">
        <w:tc>
          <w:tcPr>
            <w:tcW w:w="2725" w:type="dxa"/>
            <w:tcBorders>
              <w:top w:val="single" w:sz="4" w:space="0" w:color="auto"/>
              <w:bottom w:val="single" w:sz="4" w:space="0" w:color="auto"/>
              <w:right w:val="single" w:sz="4" w:space="0" w:color="auto"/>
            </w:tcBorders>
            <w:vAlign w:val="bottom"/>
          </w:tcPr>
          <w:p w14:paraId="3FB11C04" w14:textId="77777777" w:rsidR="00202B91" w:rsidRPr="00202B91" w:rsidRDefault="00202B91" w:rsidP="00202B91">
            <w:pPr>
              <w:widowControl/>
              <w:jc w:val="center"/>
              <w:rPr>
                <w:rFonts w:ascii="宋体" w:eastAsia="宋体" w:hAnsi="宋体" w:cs="Arial"/>
                <w:color w:val="000000"/>
                <w:sz w:val="20"/>
                <w:szCs w:val="20"/>
              </w:rPr>
            </w:pPr>
            <w:r w:rsidRPr="00202B91">
              <w:rPr>
                <w:rFonts w:ascii="宋体" w:eastAsia="宋体" w:hAnsi="宋体" w:cs="Arial Unicode MS" w:hint="eastAsia"/>
                <w:color w:val="000000"/>
                <w:sz w:val="20"/>
                <w:szCs w:val="20"/>
              </w:rPr>
              <w:t>渤海银行</w:t>
            </w:r>
          </w:p>
        </w:tc>
        <w:tc>
          <w:tcPr>
            <w:tcW w:w="1205" w:type="dxa"/>
            <w:tcBorders>
              <w:top w:val="single" w:sz="4" w:space="0" w:color="auto"/>
              <w:bottom w:val="single" w:sz="4" w:space="0" w:color="auto"/>
              <w:right w:val="single" w:sz="4" w:space="0" w:color="auto"/>
            </w:tcBorders>
            <w:vAlign w:val="bottom"/>
          </w:tcPr>
          <w:p w14:paraId="088CA2F8" w14:textId="77777777" w:rsidR="00202B91" w:rsidRPr="00202B91" w:rsidRDefault="00202B91" w:rsidP="00B673BB">
            <w:pPr>
              <w:jc w:val="center"/>
              <w:rPr>
                <w:rFonts w:ascii="宋体" w:eastAsia="宋体" w:hAnsi="宋体" w:cs="Arial Unicode MS"/>
                <w:color w:val="000000"/>
                <w:sz w:val="20"/>
                <w:szCs w:val="20"/>
              </w:rPr>
            </w:pPr>
            <w:r w:rsidRPr="00202B91">
              <w:rPr>
                <w:rFonts w:ascii="宋体" w:eastAsia="宋体" w:hAnsi="宋体" w:cs="Arial Unicode MS" w:hint="eastAsia"/>
                <w:color w:val="000000"/>
                <w:sz w:val="20"/>
                <w:szCs w:val="20"/>
              </w:rPr>
              <w:t>H股</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1654AB95"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9474267" w14:textId="77777777" w:rsidR="00202B91" w:rsidRPr="00202B91" w:rsidRDefault="00202B91" w:rsidP="00B673BB">
            <w:pPr>
              <w:jc w:val="center"/>
              <w:rPr>
                <w:rFonts w:ascii="宋体" w:eastAsia="宋体" w:hAnsi="宋体" w:cs="Arial"/>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4DCB4A00" w14:textId="77777777" w:rsidR="00202B91" w:rsidRPr="00202B91" w:rsidRDefault="00202B91" w:rsidP="00B673BB">
            <w:pPr>
              <w:jc w:val="center"/>
              <w:rPr>
                <w:rFonts w:ascii="宋体" w:eastAsia="宋体" w:hAnsi="宋体" w:cs="Arial"/>
                <w:sz w:val="20"/>
                <w:szCs w:val="20"/>
              </w:rPr>
            </w:pPr>
            <w:r w:rsidRPr="00202B91">
              <w:rPr>
                <w:rFonts w:ascii="宋体" w:eastAsia="宋体" w:hAnsi="宋体" w:cs="Arial Unicode MS" w:hint="eastAsia"/>
                <w:color w:val="000000"/>
                <w:sz w:val="20"/>
                <w:szCs w:val="20"/>
              </w:rPr>
              <w:t>√</w:t>
            </w:r>
          </w:p>
        </w:tc>
      </w:tr>
      <w:tr w:rsidR="00202B91" w:rsidRPr="0031423D" w14:paraId="0BE0DAE7" w14:textId="77777777" w:rsidTr="00B673BB">
        <w:tc>
          <w:tcPr>
            <w:tcW w:w="2725" w:type="dxa"/>
            <w:tcBorders>
              <w:top w:val="single" w:sz="4" w:space="0" w:color="auto"/>
              <w:bottom w:val="single" w:sz="4" w:space="0" w:color="auto"/>
              <w:right w:val="single" w:sz="4" w:space="0" w:color="auto"/>
            </w:tcBorders>
            <w:vAlign w:val="bottom"/>
          </w:tcPr>
          <w:p w14:paraId="38134FDB" w14:textId="77777777" w:rsidR="00202B91" w:rsidRPr="00202B91" w:rsidRDefault="00202B91" w:rsidP="00202B91">
            <w:pPr>
              <w:widowControl/>
              <w:jc w:val="center"/>
              <w:rPr>
                <w:rFonts w:ascii="宋体" w:eastAsia="宋体" w:hAnsi="宋体" w:cs="Arial Unicode MS"/>
                <w:b/>
                <w:color w:val="000000"/>
                <w:sz w:val="20"/>
                <w:szCs w:val="20"/>
              </w:rPr>
            </w:pPr>
            <w:proofErr w:type="gramStart"/>
            <w:r w:rsidRPr="00202B91">
              <w:rPr>
                <w:rFonts w:ascii="宋体" w:eastAsia="宋体" w:hAnsi="宋体" w:cs="Arial Unicode MS" w:hint="eastAsia"/>
                <w:b/>
                <w:color w:val="000000"/>
                <w:sz w:val="20"/>
                <w:szCs w:val="20"/>
              </w:rPr>
              <w:t>披露占</w:t>
            </w:r>
            <w:proofErr w:type="gramEnd"/>
            <w:r w:rsidRPr="00202B91">
              <w:rPr>
                <w:rFonts w:ascii="宋体" w:eastAsia="宋体" w:hAnsi="宋体" w:cs="Arial Unicode MS" w:hint="eastAsia"/>
                <w:b/>
                <w:color w:val="000000"/>
                <w:sz w:val="20"/>
                <w:szCs w:val="20"/>
              </w:rPr>
              <w:t>比</w:t>
            </w:r>
          </w:p>
        </w:tc>
        <w:tc>
          <w:tcPr>
            <w:tcW w:w="1205" w:type="dxa"/>
            <w:tcBorders>
              <w:top w:val="single" w:sz="4" w:space="0" w:color="auto"/>
              <w:bottom w:val="single" w:sz="4" w:space="0" w:color="auto"/>
              <w:right w:val="single" w:sz="4" w:space="0" w:color="auto"/>
            </w:tcBorders>
            <w:vAlign w:val="bottom"/>
          </w:tcPr>
          <w:p w14:paraId="57EB4E23" w14:textId="77777777" w:rsidR="00202B91" w:rsidRPr="00202B91" w:rsidRDefault="00202B91" w:rsidP="00B673BB">
            <w:pPr>
              <w:jc w:val="center"/>
              <w:rPr>
                <w:rFonts w:ascii="宋体" w:eastAsia="宋体" w:hAnsi="宋体" w:cs="Arial Unicode MS"/>
                <w:b/>
                <w:color w:val="000000"/>
                <w:sz w:val="20"/>
                <w:szCs w:val="20"/>
              </w:rPr>
            </w:pP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79217CC9" w14:textId="77777777" w:rsidR="00202B91" w:rsidRPr="00202B91" w:rsidRDefault="00202B91" w:rsidP="00B673BB">
            <w:pPr>
              <w:jc w:val="center"/>
              <w:rPr>
                <w:rFonts w:ascii="宋体" w:eastAsia="宋体" w:hAnsi="宋体" w:cs="Arial Unicode MS"/>
                <w:b/>
                <w:color w:val="000000"/>
                <w:sz w:val="20"/>
                <w:szCs w:val="20"/>
              </w:rPr>
            </w:pPr>
            <w:r w:rsidRPr="00202B91">
              <w:rPr>
                <w:rFonts w:ascii="宋体" w:eastAsia="宋体" w:hAnsi="宋体" w:cs="Arial Unicode MS" w:hint="eastAsia"/>
                <w:b/>
                <w:color w:val="000000"/>
                <w:sz w:val="20"/>
                <w:szCs w:val="20"/>
              </w:rPr>
              <w:t>6</w:t>
            </w:r>
            <w:r w:rsidRPr="00202B91">
              <w:rPr>
                <w:rFonts w:ascii="宋体" w:eastAsia="宋体" w:hAnsi="宋体" w:cs="Arial Unicode MS"/>
                <w:b/>
                <w:color w:val="000000"/>
                <w:sz w:val="20"/>
                <w:szCs w:val="20"/>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4BD36B0" w14:textId="77777777" w:rsidR="00202B91" w:rsidRPr="00202B91" w:rsidRDefault="00202B91" w:rsidP="00B673BB">
            <w:pPr>
              <w:jc w:val="center"/>
              <w:rPr>
                <w:rFonts w:ascii="宋体" w:eastAsia="宋体" w:hAnsi="宋体" w:cs="Arial"/>
                <w:b/>
                <w:sz w:val="20"/>
                <w:szCs w:val="20"/>
              </w:rPr>
            </w:pPr>
            <w:r w:rsidRPr="00202B91">
              <w:rPr>
                <w:rFonts w:ascii="宋体" w:eastAsia="宋体" w:hAnsi="宋体" w:cs="Arial" w:hint="eastAsia"/>
                <w:b/>
                <w:sz w:val="20"/>
                <w:szCs w:val="20"/>
              </w:rPr>
              <w:t>3</w:t>
            </w:r>
            <w:r w:rsidRPr="00202B91">
              <w:rPr>
                <w:rFonts w:ascii="宋体" w:eastAsia="宋体" w:hAnsi="宋体" w:cs="Arial"/>
                <w:b/>
                <w:sz w:val="20"/>
                <w:szCs w:val="20"/>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tcPr>
          <w:p w14:paraId="39E7C798" w14:textId="77777777" w:rsidR="00202B91" w:rsidRPr="00202B91" w:rsidRDefault="00202B91" w:rsidP="00B673BB">
            <w:pPr>
              <w:jc w:val="center"/>
              <w:rPr>
                <w:rFonts w:ascii="宋体" w:eastAsia="宋体" w:hAnsi="宋体" w:cs="Arial Unicode MS"/>
                <w:b/>
                <w:color w:val="000000"/>
                <w:sz w:val="20"/>
                <w:szCs w:val="20"/>
              </w:rPr>
            </w:pPr>
            <w:r w:rsidRPr="00202B91">
              <w:rPr>
                <w:rFonts w:ascii="宋体" w:eastAsia="宋体" w:hAnsi="宋体" w:cs="Arial Unicode MS" w:hint="eastAsia"/>
                <w:b/>
                <w:color w:val="000000"/>
                <w:sz w:val="20"/>
                <w:szCs w:val="20"/>
              </w:rPr>
              <w:t>1</w:t>
            </w:r>
            <w:r w:rsidRPr="00202B91">
              <w:rPr>
                <w:rFonts w:ascii="宋体" w:eastAsia="宋体" w:hAnsi="宋体" w:cs="Arial Unicode MS"/>
                <w:b/>
                <w:color w:val="000000"/>
                <w:sz w:val="20"/>
                <w:szCs w:val="20"/>
              </w:rPr>
              <w:t>00%</w:t>
            </w:r>
          </w:p>
        </w:tc>
      </w:tr>
    </w:tbl>
    <w:p w14:paraId="7B78ADA1" w14:textId="77777777" w:rsidR="00202B91" w:rsidRDefault="00202B91" w:rsidP="00202B91">
      <w:pPr>
        <w:rPr>
          <w:rFonts w:ascii="仿宋" w:eastAsia="仿宋" w:hAnsi="仿宋"/>
          <w:sz w:val="28"/>
          <w:szCs w:val="28"/>
        </w:rPr>
      </w:pPr>
    </w:p>
    <w:tbl>
      <w:tblPr>
        <w:tblStyle w:val="aa"/>
        <w:tblW w:w="9924" w:type="dxa"/>
        <w:tblInd w:w="-431" w:type="dxa"/>
        <w:tblLook w:val="04A0" w:firstRow="1" w:lastRow="0" w:firstColumn="1" w:lastColumn="0" w:noHBand="0" w:noVBand="1"/>
      </w:tblPr>
      <w:tblGrid>
        <w:gridCol w:w="1844"/>
        <w:gridCol w:w="709"/>
        <w:gridCol w:w="708"/>
        <w:gridCol w:w="709"/>
        <w:gridCol w:w="709"/>
        <w:gridCol w:w="709"/>
        <w:gridCol w:w="708"/>
        <w:gridCol w:w="709"/>
        <w:gridCol w:w="851"/>
        <w:gridCol w:w="708"/>
        <w:gridCol w:w="851"/>
        <w:gridCol w:w="709"/>
      </w:tblGrid>
      <w:tr w:rsidR="00202B91" w:rsidRPr="0031423D" w14:paraId="3ADD641A" w14:textId="77777777" w:rsidTr="006E1D66">
        <w:tc>
          <w:tcPr>
            <w:tcW w:w="1844" w:type="dxa"/>
            <w:tcBorders>
              <w:bottom w:val="single" w:sz="4" w:space="0" w:color="auto"/>
              <w:tl2br w:val="single" w:sz="4" w:space="0" w:color="auto"/>
            </w:tcBorders>
            <w:shd w:val="clear" w:color="auto" w:fill="D9D9D9" w:themeFill="background1" w:themeFillShade="D9"/>
            <w:vAlign w:val="bottom"/>
          </w:tcPr>
          <w:p w14:paraId="5D1A1CB5" w14:textId="4AFA1121" w:rsidR="00202B91" w:rsidRPr="00202B91" w:rsidRDefault="00202B91" w:rsidP="00B673BB">
            <w:pPr>
              <w:rPr>
                <w:rFonts w:ascii="宋体" w:eastAsia="宋体" w:hAnsi="宋体" w:cs="Arial"/>
                <w:b/>
                <w:szCs w:val="21"/>
              </w:rPr>
            </w:pPr>
            <w:r w:rsidRPr="00202B91">
              <w:rPr>
                <w:rFonts w:ascii="宋体" w:eastAsia="宋体" w:hAnsi="宋体" w:cs="Arial"/>
                <w:b/>
                <w:szCs w:val="21"/>
              </w:rPr>
              <w:t xml:space="preserve">        </w:t>
            </w:r>
            <w:r w:rsidRPr="00202B91">
              <w:rPr>
                <w:rFonts w:ascii="宋体" w:eastAsia="宋体" w:hAnsi="宋体" w:cs="Arial" w:hint="eastAsia"/>
                <w:b/>
                <w:szCs w:val="21"/>
              </w:rPr>
              <w:t>农商</w:t>
            </w:r>
            <w:r w:rsidRPr="00202B91">
              <w:rPr>
                <w:rFonts w:ascii="宋体" w:eastAsia="宋体" w:hAnsi="宋体" w:cs="Arial"/>
                <w:b/>
                <w:szCs w:val="21"/>
              </w:rPr>
              <w:t xml:space="preserve">行   </w:t>
            </w:r>
          </w:p>
          <w:p w14:paraId="4DCC3447"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项目</w:t>
            </w:r>
          </w:p>
        </w:tc>
        <w:tc>
          <w:tcPr>
            <w:tcW w:w="709" w:type="dxa"/>
            <w:tcBorders>
              <w:bottom w:val="single" w:sz="4" w:space="0" w:color="auto"/>
            </w:tcBorders>
            <w:shd w:val="clear" w:color="auto" w:fill="D9D9D9" w:themeFill="background1" w:themeFillShade="D9"/>
            <w:vAlign w:val="bottom"/>
          </w:tcPr>
          <w:p w14:paraId="2DFE708B"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常熟</w:t>
            </w:r>
          </w:p>
          <w:p w14:paraId="15305BCA"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农商</w:t>
            </w:r>
          </w:p>
        </w:tc>
        <w:tc>
          <w:tcPr>
            <w:tcW w:w="708" w:type="dxa"/>
            <w:tcBorders>
              <w:bottom w:val="single" w:sz="4" w:space="0" w:color="auto"/>
            </w:tcBorders>
            <w:shd w:val="clear" w:color="auto" w:fill="D9D9D9" w:themeFill="background1" w:themeFillShade="D9"/>
            <w:vAlign w:val="bottom"/>
          </w:tcPr>
          <w:p w14:paraId="7B3E1F4F"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广州</w:t>
            </w:r>
          </w:p>
          <w:p w14:paraId="19440C1E"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农商</w:t>
            </w:r>
          </w:p>
        </w:tc>
        <w:tc>
          <w:tcPr>
            <w:tcW w:w="709" w:type="dxa"/>
            <w:tcBorders>
              <w:bottom w:val="single" w:sz="4" w:space="0" w:color="auto"/>
            </w:tcBorders>
            <w:shd w:val="clear" w:color="auto" w:fill="D9D9D9" w:themeFill="background1" w:themeFillShade="D9"/>
            <w:vAlign w:val="bottom"/>
          </w:tcPr>
          <w:p w14:paraId="62919C75"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江阴</w:t>
            </w:r>
          </w:p>
          <w:p w14:paraId="072C323D"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农商</w:t>
            </w:r>
          </w:p>
        </w:tc>
        <w:tc>
          <w:tcPr>
            <w:tcW w:w="709" w:type="dxa"/>
            <w:tcBorders>
              <w:bottom w:val="single" w:sz="4" w:space="0" w:color="auto"/>
            </w:tcBorders>
            <w:shd w:val="clear" w:color="auto" w:fill="D9D9D9" w:themeFill="background1" w:themeFillShade="D9"/>
            <w:vAlign w:val="bottom"/>
          </w:tcPr>
          <w:p w14:paraId="458FF9B2"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九台</w:t>
            </w:r>
          </w:p>
          <w:p w14:paraId="3F6AE998"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农商</w:t>
            </w:r>
          </w:p>
        </w:tc>
        <w:tc>
          <w:tcPr>
            <w:tcW w:w="709" w:type="dxa"/>
            <w:tcBorders>
              <w:bottom w:val="single" w:sz="4" w:space="0" w:color="auto"/>
            </w:tcBorders>
            <w:shd w:val="clear" w:color="auto" w:fill="D9D9D9" w:themeFill="background1" w:themeFillShade="D9"/>
            <w:vAlign w:val="bottom"/>
          </w:tcPr>
          <w:p w14:paraId="03905473"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青岛</w:t>
            </w:r>
          </w:p>
          <w:p w14:paraId="5304664A"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农商</w:t>
            </w:r>
          </w:p>
        </w:tc>
        <w:tc>
          <w:tcPr>
            <w:tcW w:w="708" w:type="dxa"/>
            <w:tcBorders>
              <w:bottom w:val="single" w:sz="4" w:space="0" w:color="auto"/>
            </w:tcBorders>
            <w:shd w:val="clear" w:color="auto" w:fill="D9D9D9" w:themeFill="background1" w:themeFillShade="D9"/>
            <w:vAlign w:val="bottom"/>
          </w:tcPr>
          <w:p w14:paraId="6AD50CA8"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苏州</w:t>
            </w:r>
          </w:p>
          <w:p w14:paraId="0A5378D4"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农商</w:t>
            </w:r>
          </w:p>
        </w:tc>
        <w:tc>
          <w:tcPr>
            <w:tcW w:w="709" w:type="dxa"/>
            <w:tcBorders>
              <w:bottom w:val="single" w:sz="4" w:space="0" w:color="auto"/>
            </w:tcBorders>
            <w:shd w:val="clear" w:color="auto" w:fill="D9D9D9" w:themeFill="background1" w:themeFillShade="D9"/>
            <w:vAlign w:val="bottom"/>
          </w:tcPr>
          <w:p w14:paraId="3F4F10CB"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无锡</w:t>
            </w:r>
          </w:p>
          <w:p w14:paraId="574402ED"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农商</w:t>
            </w:r>
          </w:p>
        </w:tc>
        <w:tc>
          <w:tcPr>
            <w:tcW w:w="851" w:type="dxa"/>
            <w:tcBorders>
              <w:bottom w:val="single" w:sz="4" w:space="0" w:color="auto"/>
            </w:tcBorders>
            <w:shd w:val="clear" w:color="auto" w:fill="D9D9D9" w:themeFill="background1" w:themeFillShade="D9"/>
            <w:vAlign w:val="bottom"/>
          </w:tcPr>
          <w:p w14:paraId="67312D5D"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张家港</w:t>
            </w:r>
          </w:p>
          <w:p w14:paraId="64A63EDF" w14:textId="77777777" w:rsidR="00202B91" w:rsidRPr="00202B91" w:rsidRDefault="00202B91" w:rsidP="006E1D66">
            <w:pPr>
              <w:ind w:firstLineChars="50" w:firstLine="105"/>
              <w:rPr>
                <w:rFonts w:ascii="宋体" w:eastAsia="宋体" w:hAnsi="宋体" w:cs="Arial"/>
                <w:b/>
                <w:szCs w:val="21"/>
              </w:rPr>
            </w:pPr>
            <w:r w:rsidRPr="00202B91">
              <w:rPr>
                <w:rFonts w:ascii="宋体" w:eastAsia="宋体" w:hAnsi="宋体" w:cs="Arial"/>
                <w:b/>
                <w:szCs w:val="21"/>
              </w:rPr>
              <w:t>农商</w:t>
            </w:r>
          </w:p>
        </w:tc>
        <w:tc>
          <w:tcPr>
            <w:tcW w:w="708" w:type="dxa"/>
            <w:tcBorders>
              <w:bottom w:val="single" w:sz="4" w:space="0" w:color="auto"/>
            </w:tcBorders>
            <w:shd w:val="clear" w:color="auto" w:fill="D9D9D9" w:themeFill="background1" w:themeFillShade="D9"/>
            <w:vAlign w:val="bottom"/>
          </w:tcPr>
          <w:p w14:paraId="58C6D50A"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重庆</w:t>
            </w:r>
          </w:p>
          <w:p w14:paraId="5EE7CD47"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农商</w:t>
            </w:r>
          </w:p>
        </w:tc>
        <w:tc>
          <w:tcPr>
            <w:tcW w:w="851" w:type="dxa"/>
            <w:tcBorders>
              <w:bottom w:val="single" w:sz="4" w:space="0" w:color="auto"/>
            </w:tcBorders>
            <w:shd w:val="clear" w:color="auto" w:fill="D9D9D9" w:themeFill="background1" w:themeFillShade="D9"/>
            <w:vAlign w:val="bottom"/>
          </w:tcPr>
          <w:p w14:paraId="7DBB052A"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紫金</w:t>
            </w:r>
          </w:p>
          <w:p w14:paraId="0AC21D70" w14:textId="77777777" w:rsidR="00202B91" w:rsidRPr="00202B91" w:rsidRDefault="00202B91" w:rsidP="00B673BB">
            <w:pPr>
              <w:rPr>
                <w:rFonts w:ascii="宋体" w:eastAsia="宋体" w:hAnsi="宋体" w:cs="Arial"/>
                <w:b/>
                <w:szCs w:val="21"/>
              </w:rPr>
            </w:pPr>
            <w:r w:rsidRPr="00202B91">
              <w:rPr>
                <w:rFonts w:ascii="宋体" w:eastAsia="宋体" w:hAnsi="宋体" w:cs="Arial"/>
                <w:b/>
                <w:szCs w:val="21"/>
              </w:rPr>
              <w:t>农商</w:t>
            </w:r>
          </w:p>
        </w:tc>
        <w:tc>
          <w:tcPr>
            <w:tcW w:w="709" w:type="dxa"/>
            <w:tcBorders>
              <w:bottom w:val="single" w:sz="4" w:space="0" w:color="auto"/>
            </w:tcBorders>
            <w:shd w:val="clear" w:color="auto" w:fill="D9D9D9" w:themeFill="background1" w:themeFillShade="D9"/>
            <w:vAlign w:val="bottom"/>
          </w:tcPr>
          <w:p w14:paraId="53F00ADB" w14:textId="77777777" w:rsidR="00202B91" w:rsidRPr="00B673BB" w:rsidRDefault="00202B91" w:rsidP="00B673BB">
            <w:pPr>
              <w:rPr>
                <w:rFonts w:ascii="宋体" w:eastAsia="宋体" w:hAnsi="宋体" w:cs="Arial"/>
                <w:b/>
                <w:szCs w:val="21"/>
              </w:rPr>
            </w:pPr>
            <w:r w:rsidRPr="00B673BB">
              <w:rPr>
                <w:rFonts w:ascii="宋体" w:eastAsia="宋体" w:hAnsi="宋体" w:cs="Arial"/>
                <w:b/>
                <w:szCs w:val="21"/>
              </w:rPr>
              <w:t>占比</w:t>
            </w:r>
          </w:p>
        </w:tc>
      </w:tr>
      <w:tr w:rsidR="00202B91" w:rsidRPr="0031423D" w14:paraId="0C81C2E4" w14:textId="77777777" w:rsidTr="00B673BB">
        <w:trPr>
          <w:trHeight w:val="249"/>
        </w:trPr>
        <w:tc>
          <w:tcPr>
            <w:tcW w:w="1844" w:type="dxa"/>
            <w:tcBorders>
              <w:top w:val="single" w:sz="4" w:space="0" w:color="auto"/>
              <w:left w:val="single" w:sz="4" w:space="0" w:color="auto"/>
              <w:bottom w:val="single" w:sz="4" w:space="0" w:color="auto"/>
              <w:right w:val="single" w:sz="4" w:space="0" w:color="auto"/>
              <w:tl2br w:val="nil"/>
            </w:tcBorders>
            <w:vAlign w:val="bottom"/>
          </w:tcPr>
          <w:p w14:paraId="5A560C8A" w14:textId="77777777" w:rsidR="00202B91" w:rsidRPr="00202B91" w:rsidRDefault="00202B91" w:rsidP="00B673BB">
            <w:pPr>
              <w:rPr>
                <w:rFonts w:ascii="宋体" w:eastAsia="宋体" w:hAnsi="宋体" w:cs="Arial"/>
                <w:sz w:val="20"/>
                <w:szCs w:val="20"/>
              </w:rPr>
            </w:pPr>
            <w:r w:rsidRPr="00202B91">
              <w:rPr>
                <w:rFonts w:ascii="宋体" w:eastAsia="宋体" w:hAnsi="宋体" w:cs="Arial" w:hint="eastAsia"/>
                <w:sz w:val="20"/>
                <w:szCs w:val="20"/>
              </w:rPr>
              <w:t>年报类型</w:t>
            </w:r>
          </w:p>
        </w:tc>
        <w:tc>
          <w:tcPr>
            <w:tcW w:w="709" w:type="dxa"/>
            <w:tcBorders>
              <w:top w:val="single" w:sz="4" w:space="0" w:color="auto"/>
              <w:left w:val="single" w:sz="4" w:space="0" w:color="auto"/>
              <w:bottom w:val="single" w:sz="4" w:space="0" w:color="auto"/>
              <w:right w:val="single" w:sz="4" w:space="0" w:color="auto"/>
              <w:tl2br w:val="nil"/>
            </w:tcBorders>
            <w:vAlign w:val="bottom"/>
          </w:tcPr>
          <w:p w14:paraId="322BF4D5" w14:textId="77777777" w:rsidR="00202B91" w:rsidRPr="00202B91" w:rsidRDefault="00202B91" w:rsidP="006E1D66">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708" w:type="dxa"/>
            <w:tcBorders>
              <w:top w:val="single" w:sz="4" w:space="0" w:color="auto"/>
              <w:left w:val="single" w:sz="4" w:space="0" w:color="auto"/>
              <w:bottom w:val="single" w:sz="4" w:space="0" w:color="auto"/>
              <w:right w:val="single" w:sz="4" w:space="0" w:color="auto"/>
              <w:tl2br w:val="nil"/>
            </w:tcBorders>
            <w:vAlign w:val="bottom"/>
          </w:tcPr>
          <w:p w14:paraId="5B5C5C07" w14:textId="77777777" w:rsidR="00202B91" w:rsidRPr="00202B91" w:rsidRDefault="00202B91" w:rsidP="006E1D66">
            <w:pPr>
              <w:jc w:val="center"/>
              <w:rPr>
                <w:rFonts w:ascii="宋体" w:eastAsia="宋体" w:hAnsi="宋体" w:cs="Arial"/>
                <w:sz w:val="20"/>
                <w:szCs w:val="20"/>
              </w:rPr>
            </w:pPr>
            <w:r w:rsidRPr="00202B91">
              <w:rPr>
                <w:rFonts w:ascii="宋体" w:eastAsia="宋体" w:hAnsi="宋体" w:cs="Arial" w:hint="eastAsia"/>
                <w:sz w:val="20"/>
                <w:szCs w:val="20"/>
              </w:rPr>
              <w:t>H股</w:t>
            </w:r>
          </w:p>
        </w:tc>
        <w:tc>
          <w:tcPr>
            <w:tcW w:w="709" w:type="dxa"/>
            <w:tcBorders>
              <w:top w:val="single" w:sz="4" w:space="0" w:color="auto"/>
              <w:left w:val="single" w:sz="4" w:space="0" w:color="auto"/>
              <w:bottom w:val="single" w:sz="4" w:space="0" w:color="auto"/>
              <w:right w:val="single" w:sz="4" w:space="0" w:color="auto"/>
              <w:tl2br w:val="nil"/>
            </w:tcBorders>
            <w:vAlign w:val="bottom"/>
          </w:tcPr>
          <w:p w14:paraId="014371C8" w14:textId="7442EDDD" w:rsidR="00202B91" w:rsidRPr="00202B91" w:rsidRDefault="00202B91" w:rsidP="006E1D66">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709" w:type="dxa"/>
            <w:tcBorders>
              <w:top w:val="single" w:sz="4" w:space="0" w:color="auto"/>
              <w:left w:val="single" w:sz="4" w:space="0" w:color="auto"/>
              <w:bottom w:val="single" w:sz="4" w:space="0" w:color="auto"/>
              <w:right w:val="single" w:sz="4" w:space="0" w:color="auto"/>
              <w:tl2br w:val="nil"/>
            </w:tcBorders>
            <w:vAlign w:val="bottom"/>
          </w:tcPr>
          <w:p w14:paraId="1370B517" w14:textId="77777777" w:rsidR="00202B91" w:rsidRPr="00202B91" w:rsidRDefault="00202B91" w:rsidP="006E1D66">
            <w:pPr>
              <w:jc w:val="center"/>
              <w:rPr>
                <w:rFonts w:ascii="宋体" w:eastAsia="宋体" w:hAnsi="宋体" w:cs="Arial"/>
                <w:sz w:val="20"/>
                <w:szCs w:val="20"/>
              </w:rPr>
            </w:pPr>
            <w:r w:rsidRPr="00202B91">
              <w:rPr>
                <w:rFonts w:ascii="宋体" w:eastAsia="宋体" w:hAnsi="宋体" w:cs="Arial" w:hint="eastAsia"/>
                <w:sz w:val="20"/>
                <w:szCs w:val="20"/>
              </w:rPr>
              <w:t>H股</w:t>
            </w:r>
          </w:p>
        </w:tc>
        <w:tc>
          <w:tcPr>
            <w:tcW w:w="709" w:type="dxa"/>
            <w:tcBorders>
              <w:top w:val="single" w:sz="4" w:space="0" w:color="auto"/>
              <w:left w:val="single" w:sz="4" w:space="0" w:color="auto"/>
              <w:bottom w:val="single" w:sz="4" w:space="0" w:color="auto"/>
              <w:right w:val="single" w:sz="4" w:space="0" w:color="auto"/>
              <w:tl2br w:val="nil"/>
            </w:tcBorders>
          </w:tcPr>
          <w:p w14:paraId="65DFE602" w14:textId="3DB49BB9" w:rsidR="00202B91" w:rsidRPr="00202B91" w:rsidRDefault="00B673BB" w:rsidP="006E1D66">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708" w:type="dxa"/>
            <w:tcBorders>
              <w:top w:val="single" w:sz="4" w:space="0" w:color="auto"/>
              <w:left w:val="single" w:sz="4" w:space="0" w:color="auto"/>
              <w:bottom w:val="single" w:sz="4" w:space="0" w:color="auto"/>
              <w:right w:val="single" w:sz="4" w:space="0" w:color="auto"/>
              <w:tl2br w:val="nil"/>
            </w:tcBorders>
          </w:tcPr>
          <w:p w14:paraId="5987B7F9" w14:textId="46AC310B" w:rsidR="00202B91" w:rsidRPr="00202B91" w:rsidRDefault="00202B91" w:rsidP="006E1D66">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709" w:type="dxa"/>
            <w:tcBorders>
              <w:top w:val="single" w:sz="4" w:space="0" w:color="auto"/>
              <w:left w:val="single" w:sz="4" w:space="0" w:color="auto"/>
              <w:bottom w:val="single" w:sz="4" w:space="0" w:color="auto"/>
              <w:right w:val="single" w:sz="4" w:space="0" w:color="auto"/>
              <w:tl2br w:val="nil"/>
            </w:tcBorders>
          </w:tcPr>
          <w:p w14:paraId="46A9BA80" w14:textId="77777777" w:rsidR="00202B91" w:rsidRPr="00202B91" w:rsidRDefault="00202B91" w:rsidP="006E1D66">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851" w:type="dxa"/>
            <w:tcBorders>
              <w:top w:val="single" w:sz="4" w:space="0" w:color="auto"/>
              <w:left w:val="single" w:sz="4" w:space="0" w:color="auto"/>
              <w:bottom w:val="single" w:sz="4" w:space="0" w:color="auto"/>
              <w:right w:val="single" w:sz="4" w:space="0" w:color="auto"/>
              <w:tl2br w:val="nil"/>
            </w:tcBorders>
          </w:tcPr>
          <w:p w14:paraId="7864A1AE" w14:textId="56E25347" w:rsidR="00202B91" w:rsidRPr="00202B91" w:rsidRDefault="00202B91" w:rsidP="006E1D66">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708" w:type="dxa"/>
            <w:tcBorders>
              <w:top w:val="single" w:sz="4" w:space="0" w:color="auto"/>
              <w:left w:val="single" w:sz="4" w:space="0" w:color="auto"/>
              <w:bottom w:val="single" w:sz="4" w:space="0" w:color="auto"/>
              <w:right w:val="single" w:sz="4" w:space="0" w:color="auto"/>
              <w:tl2br w:val="nil"/>
            </w:tcBorders>
            <w:vAlign w:val="bottom"/>
          </w:tcPr>
          <w:p w14:paraId="479B809A" w14:textId="77777777" w:rsidR="00202B91" w:rsidRPr="00202B91" w:rsidRDefault="00202B91" w:rsidP="006E1D66">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851" w:type="dxa"/>
            <w:tcBorders>
              <w:top w:val="single" w:sz="4" w:space="0" w:color="auto"/>
              <w:left w:val="single" w:sz="4" w:space="0" w:color="auto"/>
              <w:bottom w:val="single" w:sz="4" w:space="0" w:color="auto"/>
              <w:right w:val="single" w:sz="4" w:space="0" w:color="auto"/>
              <w:tl2br w:val="nil"/>
            </w:tcBorders>
            <w:vAlign w:val="bottom"/>
          </w:tcPr>
          <w:p w14:paraId="33A17F78" w14:textId="43A1B44B" w:rsidR="00202B91" w:rsidRPr="00202B91" w:rsidRDefault="00202B91" w:rsidP="006E1D66">
            <w:pPr>
              <w:jc w:val="center"/>
              <w:rPr>
                <w:rFonts w:ascii="宋体" w:eastAsia="宋体" w:hAnsi="宋体" w:cs="Arial"/>
                <w:sz w:val="20"/>
                <w:szCs w:val="20"/>
              </w:rPr>
            </w:pPr>
            <w:r w:rsidRPr="00202B91">
              <w:rPr>
                <w:rFonts w:ascii="宋体" w:eastAsia="宋体" w:hAnsi="宋体" w:cs="Arial" w:hint="eastAsia"/>
                <w:sz w:val="20"/>
                <w:szCs w:val="20"/>
              </w:rPr>
              <w:t>A股</w:t>
            </w:r>
          </w:p>
        </w:tc>
        <w:tc>
          <w:tcPr>
            <w:tcW w:w="709" w:type="dxa"/>
            <w:tcBorders>
              <w:top w:val="single" w:sz="4" w:space="0" w:color="auto"/>
              <w:left w:val="single" w:sz="4" w:space="0" w:color="auto"/>
              <w:bottom w:val="single" w:sz="4" w:space="0" w:color="auto"/>
              <w:right w:val="single" w:sz="4" w:space="0" w:color="auto"/>
              <w:tl2br w:val="nil"/>
            </w:tcBorders>
            <w:vAlign w:val="bottom"/>
          </w:tcPr>
          <w:p w14:paraId="55A3EB2B" w14:textId="77777777" w:rsidR="00202B91" w:rsidRPr="00B673BB" w:rsidRDefault="00202B91" w:rsidP="00B673BB">
            <w:pPr>
              <w:rPr>
                <w:rFonts w:ascii="宋体" w:eastAsia="宋体" w:hAnsi="宋体" w:cs="Arial"/>
                <w:b/>
                <w:sz w:val="20"/>
                <w:szCs w:val="20"/>
              </w:rPr>
            </w:pPr>
          </w:p>
        </w:tc>
      </w:tr>
      <w:tr w:rsidR="00202B91" w:rsidRPr="0031423D" w14:paraId="14BD242B" w14:textId="77777777" w:rsidTr="00202B91">
        <w:trPr>
          <w:trHeight w:val="370"/>
        </w:trPr>
        <w:tc>
          <w:tcPr>
            <w:tcW w:w="1844" w:type="dxa"/>
            <w:tcBorders>
              <w:top w:val="single" w:sz="4" w:space="0" w:color="auto"/>
              <w:bottom w:val="single" w:sz="4" w:space="0" w:color="auto"/>
              <w:right w:val="single" w:sz="4" w:space="0" w:color="auto"/>
            </w:tcBorders>
            <w:vAlign w:val="bottom"/>
          </w:tcPr>
          <w:p w14:paraId="691E5860" w14:textId="77777777" w:rsidR="00202B91" w:rsidRPr="00202B91" w:rsidRDefault="00202B91" w:rsidP="00B673BB">
            <w:pPr>
              <w:rPr>
                <w:rFonts w:ascii="宋体" w:eastAsia="宋体" w:hAnsi="宋体" w:cs="Arial"/>
                <w:sz w:val="20"/>
                <w:szCs w:val="20"/>
              </w:rPr>
            </w:pPr>
            <w:r w:rsidRPr="00202B91">
              <w:rPr>
                <w:rFonts w:ascii="宋体" w:eastAsia="宋体" w:hAnsi="宋体" w:cs="Arial"/>
                <w:sz w:val="20"/>
                <w:szCs w:val="20"/>
              </w:rPr>
              <w:t>按照三分类列示</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C3159E1" w14:textId="77777777" w:rsidR="00202B91" w:rsidRPr="00202B91" w:rsidRDefault="00202B91" w:rsidP="00B673BB">
            <w:pPr>
              <w:rPr>
                <w:rFonts w:ascii="宋体" w:eastAsia="宋体" w:hAnsi="宋体" w:cs="Arial"/>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C51E202"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C583554" w14:textId="77777777" w:rsidR="00202B91" w:rsidRPr="00202B91" w:rsidRDefault="00202B91" w:rsidP="00B673BB">
            <w:pPr>
              <w:rPr>
                <w:rFonts w:ascii="宋体" w:eastAsia="宋体" w:hAnsi="宋体"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F029FBF"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2B74020" w14:textId="77777777" w:rsidR="00202B91" w:rsidRPr="00202B91" w:rsidRDefault="00202B91" w:rsidP="00B673BB">
            <w:pPr>
              <w:rPr>
                <w:rFonts w:ascii="宋体" w:eastAsia="宋体" w:hAnsi="宋体" w:cs="Arial"/>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B23C805" w14:textId="77777777" w:rsidR="00202B91" w:rsidRPr="00202B91" w:rsidRDefault="00202B91" w:rsidP="00B673BB">
            <w:pPr>
              <w:rPr>
                <w:rFonts w:ascii="宋体" w:eastAsia="宋体" w:hAnsi="宋体"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6BD2ABA" w14:textId="77777777" w:rsidR="00202B91" w:rsidRPr="00202B91" w:rsidRDefault="00202B91" w:rsidP="00B673BB">
            <w:pPr>
              <w:rPr>
                <w:rFonts w:ascii="宋体" w:eastAsia="宋体" w:hAnsi="宋体"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21D0346" w14:textId="77777777" w:rsidR="00202B91" w:rsidRPr="00202B91" w:rsidRDefault="00202B91" w:rsidP="00B673BB">
            <w:pPr>
              <w:rPr>
                <w:rFonts w:ascii="宋体" w:eastAsia="宋体" w:hAnsi="宋体" w:cs="Arial"/>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E138F3E" w14:textId="77777777" w:rsidR="00202B91" w:rsidRPr="00202B91" w:rsidRDefault="00202B91" w:rsidP="00B673BB">
            <w:pPr>
              <w:rPr>
                <w:rFonts w:ascii="宋体" w:eastAsia="宋体" w:hAnsi="宋体"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F6AE5D6" w14:textId="77777777" w:rsidR="00202B91" w:rsidRPr="00202B91" w:rsidRDefault="00202B91" w:rsidP="00B673BB">
            <w:pPr>
              <w:rPr>
                <w:rFonts w:ascii="宋体" w:eastAsia="宋体" w:hAnsi="宋体"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bottom"/>
          </w:tcPr>
          <w:p w14:paraId="630011F1" w14:textId="77777777" w:rsidR="00202B91" w:rsidRPr="00B673BB" w:rsidRDefault="00202B91" w:rsidP="00B673BB">
            <w:pPr>
              <w:jc w:val="right"/>
              <w:rPr>
                <w:rFonts w:ascii="宋体" w:eastAsia="宋体" w:hAnsi="宋体" w:cs="Arial"/>
                <w:b/>
                <w:sz w:val="20"/>
                <w:szCs w:val="20"/>
              </w:rPr>
            </w:pPr>
            <w:r w:rsidRPr="00B673BB">
              <w:rPr>
                <w:rFonts w:ascii="宋体" w:eastAsia="宋体" w:hAnsi="宋体" w:cs="Arial"/>
                <w:b/>
                <w:sz w:val="20"/>
                <w:szCs w:val="20"/>
              </w:rPr>
              <w:t>20%</w:t>
            </w:r>
          </w:p>
        </w:tc>
      </w:tr>
      <w:tr w:rsidR="00202B91" w:rsidRPr="0031423D" w14:paraId="61D60991" w14:textId="77777777" w:rsidTr="00202B91">
        <w:tc>
          <w:tcPr>
            <w:tcW w:w="1844" w:type="dxa"/>
            <w:tcBorders>
              <w:top w:val="single" w:sz="4" w:space="0" w:color="auto"/>
              <w:bottom w:val="single" w:sz="4" w:space="0" w:color="auto"/>
              <w:right w:val="single" w:sz="4" w:space="0" w:color="auto"/>
            </w:tcBorders>
            <w:vAlign w:val="bottom"/>
          </w:tcPr>
          <w:p w14:paraId="37214264" w14:textId="77777777" w:rsidR="00202B91" w:rsidRPr="00202B91" w:rsidRDefault="00202B91" w:rsidP="00B673BB">
            <w:pPr>
              <w:rPr>
                <w:rFonts w:ascii="宋体" w:eastAsia="宋体" w:hAnsi="宋体" w:cs="Arial"/>
                <w:sz w:val="20"/>
                <w:szCs w:val="20"/>
              </w:rPr>
            </w:pPr>
            <w:r w:rsidRPr="00202B91">
              <w:rPr>
                <w:rFonts w:ascii="宋体" w:eastAsia="宋体" w:hAnsi="宋体" w:cs="Arial"/>
                <w:sz w:val="20"/>
                <w:szCs w:val="20"/>
              </w:rPr>
              <w:t>按照财政部金融企业披露要求列示</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1FCB5B8"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6D420F2" w14:textId="77777777" w:rsidR="00202B91" w:rsidRPr="00202B91" w:rsidRDefault="00202B91" w:rsidP="00B673BB">
            <w:pPr>
              <w:rPr>
                <w:rFonts w:ascii="宋体" w:eastAsia="宋体" w:hAnsi="宋体"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300BA3C"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DF54CDD" w14:textId="77777777" w:rsidR="00202B91" w:rsidRPr="00202B91" w:rsidRDefault="00202B91" w:rsidP="00B673BB">
            <w:pPr>
              <w:rPr>
                <w:rFonts w:ascii="宋体" w:eastAsia="宋体" w:hAnsi="宋体"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692958D"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07FFED7"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96055ED"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FCD1414"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98818D6"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52D8DDA"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14:paraId="7FA7C24D" w14:textId="77777777" w:rsidR="00202B91" w:rsidRPr="00B673BB" w:rsidRDefault="00202B91" w:rsidP="00B673BB">
            <w:pPr>
              <w:jc w:val="right"/>
              <w:rPr>
                <w:rFonts w:ascii="宋体" w:eastAsia="宋体" w:hAnsi="宋体" w:cs="Arial"/>
                <w:b/>
                <w:color w:val="000000"/>
                <w:sz w:val="20"/>
                <w:szCs w:val="20"/>
              </w:rPr>
            </w:pPr>
            <w:r w:rsidRPr="00B673BB">
              <w:rPr>
                <w:rFonts w:ascii="宋体" w:eastAsia="宋体" w:hAnsi="宋体" w:cs="Arial"/>
                <w:b/>
                <w:color w:val="000000"/>
                <w:sz w:val="20"/>
                <w:szCs w:val="20"/>
              </w:rPr>
              <w:t>80%</w:t>
            </w:r>
          </w:p>
        </w:tc>
      </w:tr>
      <w:tr w:rsidR="00202B91" w:rsidRPr="0031423D" w14:paraId="4FA45E9E" w14:textId="77777777" w:rsidTr="00202B91">
        <w:tc>
          <w:tcPr>
            <w:tcW w:w="1844" w:type="dxa"/>
            <w:tcBorders>
              <w:top w:val="single" w:sz="4" w:space="0" w:color="auto"/>
              <w:bottom w:val="single" w:sz="4" w:space="0" w:color="auto"/>
              <w:right w:val="single" w:sz="4" w:space="0" w:color="auto"/>
            </w:tcBorders>
            <w:vAlign w:val="bottom"/>
          </w:tcPr>
          <w:p w14:paraId="6B39FAC8" w14:textId="77777777" w:rsidR="00202B91" w:rsidRPr="00202B91" w:rsidRDefault="00202B91" w:rsidP="00B673BB">
            <w:pPr>
              <w:rPr>
                <w:rFonts w:ascii="宋体" w:eastAsia="宋体" w:hAnsi="宋体" w:cs="Arial"/>
                <w:sz w:val="20"/>
                <w:szCs w:val="20"/>
              </w:rPr>
            </w:pPr>
            <w:r w:rsidRPr="00202B91">
              <w:rPr>
                <w:rFonts w:ascii="宋体" w:eastAsia="宋体" w:hAnsi="宋体" w:cs="Arial" w:hint="eastAsia"/>
                <w:sz w:val="20"/>
                <w:szCs w:val="20"/>
              </w:rPr>
              <w:t>金融投资按照股权和债权分类列示</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A56B535"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B72711E"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06A74F2"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F155B15"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153EF13"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C077974"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5CB30E8"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F1FFEFB" w14:textId="77777777" w:rsidR="00202B91" w:rsidRPr="00202B91" w:rsidRDefault="00202B91" w:rsidP="00B673BB">
            <w:pPr>
              <w:rPr>
                <w:rFonts w:ascii="宋体" w:eastAsia="宋体" w:hAnsi="宋体" w:cs="Arial"/>
                <w:sz w:val="20"/>
                <w:szCs w:val="20"/>
              </w:rPr>
            </w:pPr>
            <w:r w:rsidRPr="00202B91">
              <w:rPr>
                <w:rFonts w:ascii="宋体" w:eastAsia="宋体" w:hAnsi="宋体" w:cs="Arial"/>
                <w:color w:val="000000"/>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985E710"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0FDF84C" w14:textId="77777777" w:rsidR="00202B91" w:rsidRPr="00202B91" w:rsidRDefault="00202B91" w:rsidP="00B673BB">
            <w:pPr>
              <w:rPr>
                <w:rFonts w:ascii="宋体" w:eastAsia="宋体" w:hAnsi="宋体" w:cs="Arial"/>
                <w:color w:val="000000"/>
                <w:sz w:val="20"/>
                <w:szCs w:val="20"/>
              </w:rPr>
            </w:pPr>
            <w:r w:rsidRPr="00202B91">
              <w:rPr>
                <w:rFonts w:ascii="宋体" w:eastAsia="宋体" w:hAnsi="宋体" w:cs="Arial"/>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vAlign w:val="bottom"/>
          </w:tcPr>
          <w:p w14:paraId="5A2B713F" w14:textId="77777777" w:rsidR="00202B91" w:rsidRPr="00B673BB" w:rsidRDefault="00202B91" w:rsidP="00B673BB">
            <w:pPr>
              <w:jc w:val="right"/>
              <w:rPr>
                <w:rFonts w:ascii="宋体" w:eastAsia="宋体" w:hAnsi="宋体" w:cs="Arial"/>
                <w:b/>
                <w:color w:val="000000"/>
                <w:sz w:val="20"/>
                <w:szCs w:val="20"/>
              </w:rPr>
            </w:pPr>
            <w:r w:rsidRPr="00B673BB">
              <w:rPr>
                <w:rFonts w:ascii="宋体" w:eastAsia="宋体" w:hAnsi="宋体" w:cs="Arial" w:hint="eastAsia"/>
                <w:b/>
                <w:color w:val="000000"/>
                <w:sz w:val="20"/>
                <w:szCs w:val="20"/>
              </w:rPr>
              <w:t>1</w:t>
            </w:r>
            <w:r w:rsidRPr="00B673BB">
              <w:rPr>
                <w:rFonts w:ascii="宋体" w:eastAsia="宋体" w:hAnsi="宋体" w:cs="Arial"/>
                <w:b/>
                <w:color w:val="000000"/>
                <w:sz w:val="20"/>
                <w:szCs w:val="20"/>
              </w:rPr>
              <w:t>00</w:t>
            </w:r>
            <w:r w:rsidRPr="00B673BB">
              <w:rPr>
                <w:rFonts w:ascii="宋体" w:eastAsia="宋体" w:hAnsi="宋体" w:cs="Arial" w:hint="eastAsia"/>
                <w:b/>
                <w:color w:val="000000"/>
                <w:sz w:val="20"/>
                <w:szCs w:val="20"/>
              </w:rPr>
              <w:t>%</w:t>
            </w:r>
          </w:p>
        </w:tc>
      </w:tr>
    </w:tbl>
    <w:p w14:paraId="75508F98" w14:textId="77777777" w:rsidR="00202B91" w:rsidRDefault="00202B91" w:rsidP="004E02D3">
      <w:pPr>
        <w:ind w:firstLineChars="200" w:firstLine="560"/>
        <w:rPr>
          <w:rFonts w:ascii="仿宋" w:eastAsia="仿宋" w:hAnsi="仿宋"/>
          <w:sz w:val="28"/>
          <w:szCs w:val="28"/>
        </w:rPr>
      </w:pPr>
    </w:p>
    <w:p w14:paraId="5280F66D" w14:textId="7FC3BE23" w:rsidR="006E1D66" w:rsidRPr="0031423D" w:rsidRDefault="006E1D66" w:rsidP="006E1D66">
      <w:pPr>
        <w:ind w:firstLineChars="200" w:firstLine="560"/>
        <w:rPr>
          <w:rFonts w:ascii="仿宋" w:eastAsia="仿宋" w:hAnsi="仿宋" w:cs="Arial"/>
          <w:sz w:val="28"/>
          <w:szCs w:val="28"/>
        </w:rPr>
      </w:pPr>
      <w:r w:rsidRPr="0031423D">
        <w:rPr>
          <w:rFonts w:ascii="仿宋" w:eastAsia="仿宋" w:hAnsi="仿宋" w:cs="Arial"/>
          <w:sz w:val="28"/>
          <w:szCs w:val="28"/>
        </w:rPr>
        <w:t>根据统计分析，在大型银行中，有</w:t>
      </w:r>
      <w:r w:rsidRPr="0031423D">
        <w:rPr>
          <w:rFonts w:ascii="仿宋" w:eastAsia="仿宋" w:hAnsi="仿宋" w:cs="Arial" w:hint="eastAsia"/>
          <w:sz w:val="28"/>
          <w:szCs w:val="28"/>
        </w:rPr>
        <w:t>5</w:t>
      </w:r>
      <w:r w:rsidRPr="0031423D">
        <w:rPr>
          <w:rFonts w:ascii="仿宋" w:eastAsia="仿宋" w:hAnsi="仿宋" w:cs="Arial"/>
          <w:sz w:val="28"/>
          <w:szCs w:val="28"/>
        </w:rPr>
        <w:t>家（占比</w:t>
      </w:r>
      <w:r w:rsidRPr="0031423D">
        <w:rPr>
          <w:rFonts w:ascii="仿宋" w:eastAsia="仿宋" w:hAnsi="仿宋" w:cs="Arial" w:hint="eastAsia"/>
          <w:sz w:val="28"/>
          <w:szCs w:val="28"/>
        </w:rPr>
        <w:t>8</w:t>
      </w:r>
      <w:r w:rsidRPr="0031423D">
        <w:rPr>
          <w:rFonts w:ascii="仿宋" w:eastAsia="仿宋" w:hAnsi="仿宋" w:cs="Arial"/>
          <w:sz w:val="28"/>
          <w:szCs w:val="28"/>
        </w:rPr>
        <w:t>3</w:t>
      </w:r>
      <w:r w:rsidRPr="0031423D">
        <w:rPr>
          <w:rFonts w:ascii="仿宋" w:eastAsia="仿宋" w:hAnsi="仿宋" w:cs="Arial" w:hint="eastAsia"/>
          <w:sz w:val="28"/>
          <w:szCs w:val="28"/>
        </w:rPr>
        <w:t>%）银行对金融</w:t>
      </w:r>
      <w:r w:rsidRPr="0031423D">
        <w:rPr>
          <w:rFonts w:ascii="仿宋" w:eastAsia="仿宋" w:hAnsi="仿宋" w:cs="Arial" w:hint="eastAsia"/>
          <w:sz w:val="28"/>
          <w:szCs w:val="28"/>
        </w:rPr>
        <w:lastRenderedPageBreak/>
        <w:t>投资按照三分类进行列示（</w:t>
      </w:r>
      <w:r w:rsidRPr="006E1D66">
        <w:rPr>
          <w:rFonts w:ascii="仿宋" w:eastAsia="仿宋" w:hAnsi="仿宋" w:cs="Arial" w:hint="eastAsia"/>
          <w:sz w:val="28"/>
          <w:szCs w:val="28"/>
        </w:rPr>
        <w:t>“F</w:t>
      </w:r>
      <w:r w:rsidRPr="006E1D66">
        <w:rPr>
          <w:rFonts w:ascii="仿宋" w:eastAsia="仿宋" w:hAnsi="仿宋" w:cs="Arial"/>
          <w:sz w:val="28"/>
          <w:szCs w:val="28"/>
        </w:rPr>
        <w:t>VPL</w:t>
      </w:r>
      <w:r w:rsidRPr="006E1D66">
        <w:rPr>
          <w:rFonts w:ascii="仿宋" w:eastAsia="仿宋" w:hAnsi="仿宋" w:cs="Arial" w:hint="eastAsia"/>
          <w:sz w:val="28"/>
          <w:szCs w:val="28"/>
        </w:rPr>
        <w:t>”、“</w:t>
      </w:r>
      <w:r w:rsidRPr="006E1D66">
        <w:rPr>
          <w:rFonts w:ascii="仿宋" w:eastAsia="仿宋" w:hAnsi="仿宋" w:cs="Arial"/>
          <w:sz w:val="28"/>
          <w:szCs w:val="28"/>
        </w:rPr>
        <w:t>FVOCI</w:t>
      </w:r>
      <w:r w:rsidRPr="006E1D66">
        <w:rPr>
          <w:rFonts w:ascii="仿宋" w:eastAsia="仿宋" w:hAnsi="仿宋" w:cs="Arial" w:hint="eastAsia"/>
          <w:sz w:val="28"/>
          <w:szCs w:val="28"/>
        </w:rPr>
        <w:t>”、“A</w:t>
      </w:r>
      <w:r w:rsidRPr="006E1D66">
        <w:rPr>
          <w:rFonts w:ascii="仿宋" w:eastAsia="仿宋" w:hAnsi="仿宋" w:cs="Arial"/>
          <w:sz w:val="28"/>
          <w:szCs w:val="28"/>
        </w:rPr>
        <w:t>C</w:t>
      </w:r>
      <w:r w:rsidRPr="006E1D66">
        <w:rPr>
          <w:rFonts w:ascii="仿宋" w:eastAsia="仿宋" w:hAnsi="仿宋" w:cs="Arial" w:hint="eastAsia"/>
          <w:sz w:val="28"/>
          <w:szCs w:val="28"/>
        </w:rPr>
        <w:t>”</w:t>
      </w:r>
      <w:r w:rsidRPr="0031423D">
        <w:rPr>
          <w:rFonts w:ascii="仿宋" w:eastAsia="仿宋" w:hAnsi="仿宋" w:cs="Arial" w:hint="eastAsia"/>
          <w:sz w:val="28"/>
          <w:szCs w:val="28"/>
        </w:rPr>
        <w:t>），剩余1</w:t>
      </w:r>
      <w:r w:rsidRPr="0031423D">
        <w:rPr>
          <w:rFonts w:ascii="仿宋" w:eastAsia="仿宋" w:hAnsi="仿宋" w:cs="Arial"/>
          <w:sz w:val="28"/>
          <w:szCs w:val="28"/>
        </w:rPr>
        <w:t>家</w:t>
      </w:r>
      <w:r w:rsidRPr="0031423D">
        <w:rPr>
          <w:rFonts w:ascii="仿宋" w:eastAsia="仿宋" w:hAnsi="仿宋" w:cs="Arial" w:hint="eastAsia"/>
          <w:sz w:val="28"/>
          <w:szCs w:val="28"/>
        </w:rPr>
        <w:t>邮储银行对所持金融投资是按照财政部金融企业披露要求列示（交易性金融资产、债权投资、其他债权投资、其他权益工具投资）。所有样本银行都将金融投资按照股权和债权分别列示。</w:t>
      </w:r>
    </w:p>
    <w:p w14:paraId="387A9C59" w14:textId="2E585AAC" w:rsidR="006E1D66" w:rsidRPr="0031423D" w:rsidRDefault="006E1D66" w:rsidP="006E1D66">
      <w:pPr>
        <w:ind w:firstLineChars="200" w:firstLine="560"/>
        <w:rPr>
          <w:rFonts w:ascii="仿宋" w:eastAsia="仿宋" w:hAnsi="仿宋" w:cs="Arial"/>
          <w:sz w:val="28"/>
          <w:szCs w:val="28"/>
        </w:rPr>
      </w:pPr>
      <w:r w:rsidRPr="0031423D">
        <w:rPr>
          <w:rFonts w:ascii="仿宋" w:eastAsia="仿宋" w:hAnsi="仿宋" w:cs="Arial" w:hint="eastAsia"/>
          <w:sz w:val="28"/>
          <w:szCs w:val="28"/>
        </w:rPr>
        <w:t>在股份制银行中，有3</w:t>
      </w:r>
      <w:r w:rsidRPr="0031423D">
        <w:rPr>
          <w:rFonts w:ascii="仿宋" w:eastAsia="仿宋" w:hAnsi="仿宋" w:cs="Arial"/>
          <w:sz w:val="28"/>
          <w:szCs w:val="28"/>
        </w:rPr>
        <w:t>家（占比</w:t>
      </w:r>
      <w:r w:rsidRPr="0031423D">
        <w:rPr>
          <w:rFonts w:ascii="仿宋" w:eastAsia="仿宋" w:hAnsi="仿宋" w:cs="Arial" w:hint="eastAsia"/>
          <w:sz w:val="28"/>
          <w:szCs w:val="28"/>
        </w:rPr>
        <w:t>3</w:t>
      </w:r>
      <w:r w:rsidRPr="0031423D">
        <w:rPr>
          <w:rFonts w:ascii="仿宋" w:eastAsia="仿宋" w:hAnsi="仿宋" w:cs="Arial"/>
          <w:sz w:val="28"/>
          <w:szCs w:val="28"/>
        </w:rPr>
        <w:t>3</w:t>
      </w:r>
      <w:r w:rsidRPr="0031423D">
        <w:rPr>
          <w:rFonts w:ascii="仿宋" w:eastAsia="仿宋" w:hAnsi="仿宋" w:cs="Arial" w:hint="eastAsia"/>
          <w:sz w:val="28"/>
          <w:szCs w:val="28"/>
        </w:rPr>
        <w:t>%）银行对金融投资按照三分类进行列示，其余6</w:t>
      </w:r>
      <w:r w:rsidRPr="0031423D">
        <w:rPr>
          <w:rFonts w:ascii="仿宋" w:eastAsia="仿宋" w:hAnsi="仿宋" w:cs="Arial"/>
          <w:sz w:val="28"/>
          <w:szCs w:val="28"/>
        </w:rPr>
        <w:t>家银行（占比</w:t>
      </w:r>
      <w:r w:rsidRPr="0031423D">
        <w:rPr>
          <w:rFonts w:ascii="仿宋" w:eastAsia="仿宋" w:hAnsi="仿宋" w:cs="Arial" w:hint="eastAsia"/>
          <w:sz w:val="28"/>
          <w:szCs w:val="28"/>
        </w:rPr>
        <w:t>6</w:t>
      </w:r>
      <w:r w:rsidRPr="0031423D">
        <w:rPr>
          <w:rFonts w:ascii="仿宋" w:eastAsia="仿宋" w:hAnsi="仿宋" w:cs="Arial"/>
          <w:sz w:val="28"/>
          <w:szCs w:val="28"/>
        </w:rPr>
        <w:t>7%）</w:t>
      </w:r>
      <w:r w:rsidRPr="0031423D">
        <w:rPr>
          <w:rFonts w:ascii="仿宋" w:eastAsia="仿宋" w:hAnsi="仿宋" w:cs="Arial" w:hint="eastAsia"/>
          <w:sz w:val="28"/>
          <w:szCs w:val="28"/>
        </w:rPr>
        <w:t>是按照财政部金融企业披露要求列示；在城商行中有1</w:t>
      </w:r>
      <w:r w:rsidRPr="0031423D">
        <w:rPr>
          <w:rFonts w:ascii="仿宋" w:eastAsia="仿宋" w:hAnsi="仿宋" w:cs="Arial"/>
          <w:sz w:val="28"/>
          <w:szCs w:val="28"/>
        </w:rPr>
        <w:t>8家（占比</w:t>
      </w:r>
      <w:r w:rsidRPr="0031423D">
        <w:rPr>
          <w:rFonts w:ascii="仿宋" w:eastAsia="仿宋" w:hAnsi="仿宋" w:cs="Arial" w:hint="eastAsia"/>
          <w:sz w:val="28"/>
          <w:szCs w:val="28"/>
        </w:rPr>
        <w:t>6</w:t>
      </w:r>
      <w:r w:rsidRPr="0031423D">
        <w:rPr>
          <w:rFonts w:ascii="仿宋" w:eastAsia="仿宋" w:hAnsi="仿宋" w:cs="Arial"/>
          <w:sz w:val="28"/>
          <w:szCs w:val="28"/>
        </w:rPr>
        <w:t>7%）</w:t>
      </w:r>
      <w:r w:rsidRPr="0031423D">
        <w:rPr>
          <w:rFonts w:ascii="仿宋" w:eastAsia="仿宋" w:hAnsi="仿宋" w:cs="Arial" w:hint="eastAsia"/>
          <w:sz w:val="28"/>
          <w:szCs w:val="28"/>
        </w:rPr>
        <w:t>银行对金融投资按照三分类进行列示，其余9</w:t>
      </w:r>
      <w:r w:rsidRPr="0031423D">
        <w:rPr>
          <w:rFonts w:ascii="仿宋" w:eastAsia="仿宋" w:hAnsi="仿宋" w:cs="Arial"/>
          <w:sz w:val="28"/>
          <w:szCs w:val="28"/>
        </w:rPr>
        <w:t>家</w:t>
      </w:r>
      <w:r w:rsidRPr="0031423D">
        <w:rPr>
          <w:rFonts w:ascii="仿宋" w:eastAsia="仿宋" w:hAnsi="仿宋" w:cs="Arial" w:hint="eastAsia"/>
          <w:sz w:val="28"/>
          <w:szCs w:val="28"/>
        </w:rPr>
        <w:t>是按照财政部金融企业披露要求列示；在农商行中有</w:t>
      </w:r>
      <w:r w:rsidRPr="0031423D">
        <w:rPr>
          <w:rFonts w:ascii="仿宋" w:eastAsia="仿宋" w:hAnsi="仿宋" w:cs="Arial"/>
          <w:sz w:val="28"/>
          <w:szCs w:val="28"/>
        </w:rPr>
        <w:t>2（占比20%）</w:t>
      </w:r>
      <w:r w:rsidRPr="0031423D">
        <w:rPr>
          <w:rFonts w:ascii="仿宋" w:eastAsia="仿宋" w:hAnsi="仿宋" w:cs="Arial" w:hint="eastAsia"/>
          <w:sz w:val="28"/>
          <w:szCs w:val="28"/>
        </w:rPr>
        <w:t>银行对金融投资按照三分类进行列示，其余8</w:t>
      </w:r>
      <w:r w:rsidRPr="0031423D">
        <w:rPr>
          <w:rFonts w:ascii="仿宋" w:eastAsia="仿宋" w:hAnsi="仿宋" w:cs="Arial"/>
          <w:sz w:val="28"/>
          <w:szCs w:val="28"/>
        </w:rPr>
        <w:t>家</w:t>
      </w:r>
      <w:r w:rsidRPr="0031423D">
        <w:rPr>
          <w:rFonts w:ascii="仿宋" w:eastAsia="仿宋" w:hAnsi="仿宋" w:cs="Arial" w:hint="eastAsia"/>
          <w:sz w:val="28"/>
          <w:szCs w:val="28"/>
        </w:rPr>
        <w:t>是按照财政部金融企业披露要求列示。</w:t>
      </w:r>
      <w:r w:rsidR="005F1BE6">
        <w:rPr>
          <w:rFonts w:ascii="仿宋" w:eastAsia="仿宋" w:hAnsi="仿宋" w:cs="Arial" w:hint="eastAsia"/>
          <w:sz w:val="28"/>
          <w:szCs w:val="28"/>
        </w:rPr>
        <w:t>所有</w:t>
      </w:r>
      <w:r w:rsidRPr="0031423D">
        <w:rPr>
          <w:rFonts w:ascii="仿宋" w:eastAsia="仿宋" w:hAnsi="仿宋" w:cs="Arial" w:hint="eastAsia"/>
          <w:sz w:val="28"/>
          <w:szCs w:val="28"/>
        </w:rPr>
        <w:t>1</w:t>
      </w:r>
      <w:r w:rsidRPr="0031423D">
        <w:rPr>
          <w:rFonts w:ascii="仿宋" w:eastAsia="仿宋" w:hAnsi="仿宋" w:cs="Arial"/>
          <w:sz w:val="28"/>
          <w:szCs w:val="28"/>
        </w:rPr>
        <w:t>00</w:t>
      </w:r>
      <w:r w:rsidRPr="0031423D">
        <w:rPr>
          <w:rFonts w:ascii="仿宋" w:eastAsia="仿宋" w:hAnsi="仿宋" w:cs="Arial" w:hint="eastAsia"/>
          <w:sz w:val="28"/>
          <w:szCs w:val="28"/>
        </w:rPr>
        <w:t>%样本银行都将金融投资按照股权和债权分别列示。</w:t>
      </w:r>
    </w:p>
    <w:p w14:paraId="33E391AA" w14:textId="77777777" w:rsidR="005F1BE6" w:rsidRPr="00FF1D97" w:rsidRDefault="006E1D66" w:rsidP="00605838">
      <w:pPr>
        <w:ind w:firstLineChars="200" w:firstLine="560"/>
        <w:rPr>
          <w:rFonts w:ascii="仿宋" w:eastAsia="仿宋" w:hAnsi="仿宋" w:cs="Arial"/>
          <w:sz w:val="28"/>
          <w:szCs w:val="28"/>
        </w:rPr>
      </w:pPr>
      <w:r w:rsidRPr="00FF1D97">
        <w:rPr>
          <w:rFonts w:ascii="仿宋" w:eastAsia="仿宋" w:hAnsi="仿宋" w:cs="Arial" w:hint="eastAsia"/>
          <w:sz w:val="28"/>
          <w:szCs w:val="28"/>
        </w:rPr>
        <w:t>综上，在5</w:t>
      </w:r>
      <w:r w:rsidRPr="00FF1D97">
        <w:rPr>
          <w:rFonts w:ascii="仿宋" w:eastAsia="仿宋" w:hAnsi="仿宋" w:cs="Arial"/>
          <w:sz w:val="28"/>
          <w:szCs w:val="28"/>
        </w:rPr>
        <w:t>2</w:t>
      </w:r>
      <w:r w:rsidRPr="00FF1D97">
        <w:rPr>
          <w:rFonts w:ascii="仿宋" w:eastAsia="仿宋" w:hAnsi="仿宋" w:cs="Arial" w:hint="eastAsia"/>
          <w:sz w:val="28"/>
          <w:szCs w:val="28"/>
        </w:rPr>
        <w:t>家样本银行中，有2</w:t>
      </w:r>
      <w:r w:rsidRPr="00FF1D97">
        <w:rPr>
          <w:rFonts w:ascii="仿宋" w:eastAsia="仿宋" w:hAnsi="仿宋" w:cs="Arial"/>
          <w:sz w:val="28"/>
          <w:szCs w:val="28"/>
        </w:rPr>
        <w:t>8家</w:t>
      </w:r>
      <w:r w:rsidRPr="00FF1D97">
        <w:rPr>
          <w:rFonts w:ascii="仿宋" w:eastAsia="仿宋" w:hAnsi="仿宋" w:cs="Arial" w:hint="eastAsia"/>
          <w:sz w:val="28"/>
          <w:szCs w:val="28"/>
        </w:rPr>
        <w:t>银行（占比5</w:t>
      </w:r>
      <w:r w:rsidRPr="00FF1D97">
        <w:rPr>
          <w:rFonts w:ascii="仿宋" w:eastAsia="仿宋" w:hAnsi="仿宋" w:cs="Arial"/>
          <w:sz w:val="28"/>
          <w:szCs w:val="28"/>
        </w:rPr>
        <w:t>6</w:t>
      </w:r>
      <w:r w:rsidRPr="00FF1D97">
        <w:rPr>
          <w:rFonts w:ascii="仿宋" w:eastAsia="仿宋" w:hAnsi="仿宋" w:cs="Arial" w:hint="eastAsia"/>
          <w:sz w:val="28"/>
          <w:szCs w:val="28"/>
        </w:rPr>
        <w:t>%）对金融投资按照三分类进行列示，其余</w:t>
      </w:r>
      <w:r w:rsidRPr="00FF1D97">
        <w:rPr>
          <w:rFonts w:ascii="仿宋" w:eastAsia="仿宋" w:hAnsi="仿宋" w:cs="Arial"/>
          <w:sz w:val="28"/>
          <w:szCs w:val="28"/>
        </w:rPr>
        <w:t>24</w:t>
      </w:r>
      <w:r w:rsidRPr="00FF1D97">
        <w:rPr>
          <w:rFonts w:ascii="仿宋" w:eastAsia="仿宋" w:hAnsi="仿宋" w:cs="Arial" w:hint="eastAsia"/>
          <w:sz w:val="28"/>
          <w:szCs w:val="28"/>
        </w:rPr>
        <w:t>家银行（占比</w:t>
      </w:r>
      <w:r w:rsidRPr="00FF1D97">
        <w:rPr>
          <w:rFonts w:ascii="仿宋" w:eastAsia="仿宋" w:hAnsi="仿宋" w:cs="Arial"/>
          <w:sz w:val="28"/>
          <w:szCs w:val="28"/>
        </w:rPr>
        <w:t>44</w:t>
      </w:r>
      <w:r w:rsidRPr="00FF1D97">
        <w:rPr>
          <w:rFonts w:ascii="仿宋" w:eastAsia="仿宋" w:hAnsi="仿宋" w:cs="Arial" w:hint="eastAsia"/>
          <w:sz w:val="28"/>
          <w:szCs w:val="28"/>
        </w:rPr>
        <w:t>%）是按照财政部金融企业披露要求列示。所有样本银行都将金融投资按照股权和债权分别列示，</w:t>
      </w:r>
      <w:r w:rsidR="005F1BE6" w:rsidRPr="00FF1D97">
        <w:rPr>
          <w:rFonts w:ascii="仿宋" w:eastAsia="仿宋" w:hAnsi="仿宋" w:cs="Arial" w:hint="eastAsia"/>
          <w:sz w:val="28"/>
          <w:szCs w:val="28"/>
        </w:rPr>
        <w:t>且均对债券投资按照发行人类型进行披露，披露的一致性非常高。对于F</w:t>
      </w:r>
      <w:r w:rsidR="005F1BE6" w:rsidRPr="00FF1D97">
        <w:rPr>
          <w:rFonts w:ascii="仿宋" w:eastAsia="仿宋" w:hAnsi="仿宋" w:cs="Arial"/>
          <w:sz w:val="28"/>
          <w:szCs w:val="28"/>
        </w:rPr>
        <w:t>VPL</w:t>
      </w:r>
      <w:r w:rsidR="005F1BE6" w:rsidRPr="00FF1D97">
        <w:rPr>
          <w:rFonts w:ascii="仿宋" w:eastAsia="仿宋" w:hAnsi="仿宋" w:cs="Arial" w:hint="eastAsia"/>
          <w:sz w:val="28"/>
          <w:szCs w:val="28"/>
        </w:rPr>
        <w:t>类金融投资交易类、指定类和强制类的细分以及指定类的文字描述，披露程度较低。除债券投资外，其他分类为F</w:t>
      </w:r>
      <w:r w:rsidR="005F1BE6" w:rsidRPr="00FF1D97">
        <w:rPr>
          <w:rFonts w:ascii="仿宋" w:eastAsia="仿宋" w:hAnsi="仿宋" w:cs="Arial"/>
          <w:sz w:val="28"/>
          <w:szCs w:val="28"/>
        </w:rPr>
        <w:t>VPL</w:t>
      </w:r>
      <w:r w:rsidR="005F1BE6" w:rsidRPr="00FF1D97">
        <w:rPr>
          <w:rFonts w:ascii="仿宋" w:eastAsia="仿宋" w:hAnsi="仿宋" w:cs="Arial" w:hint="eastAsia"/>
          <w:sz w:val="28"/>
          <w:szCs w:val="28"/>
        </w:rPr>
        <w:t>的金融投资主要包括基金投资</w:t>
      </w:r>
      <w:r w:rsidR="005F1BE6" w:rsidRPr="00FF1D97">
        <w:rPr>
          <w:rFonts w:ascii="仿宋" w:eastAsia="仿宋" w:hAnsi="仿宋" w:cs="Arial"/>
          <w:sz w:val="28"/>
          <w:szCs w:val="28"/>
        </w:rPr>
        <w:t>、理财产品、权益投资等。</w:t>
      </w:r>
      <w:r w:rsidR="005F1BE6" w:rsidRPr="00FF1D97">
        <w:rPr>
          <w:rFonts w:ascii="仿宋" w:eastAsia="仿宋" w:hAnsi="仿宋" w:cs="Arial" w:hint="eastAsia"/>
          <w:sz w:val="28"/>
          <w:szCs w:val="28"/>
        </w:rPr>
        <w:t>对于F</w:t>
      </w:r>
      <w:r w:rsidR="005F1BE6" w:rsidRPr="00FF1D97">
        <w:rPr>
          <w:rFonts w:ascii="仿宋" w:eastAsia="仿宋" w:hAnsi="仿宋" w:cs="Arial"/>
          <w:sz w:val="28"/>
          <w:szCs w:val="28"/>
        </w:rPr>
        <w:t>VOCI</w:t>
      </w:r>
      <w:r w:rsidR="005F1BE6" w:rsidRPr="00FF1D97">
        <w:rPr>
          <w:rFonts w:ascii="仿宋" w:eastAsia="仿宋" w:hAnsi="仿宋" w:cs="Arial" w:hint="eastAsia"/>
          <w:sz w:val="28"/>
          <w:szCs w:val="28"/>
        </w:rPr>
        <w:t>类金融投资，</w:t>
      </w:r>
      <w:r w:rsidR="005F1BE6" w:rsidRPr="00FF1D97">
        <w:rPr>
          <w:rFonts w:ascii="仿宋" w:eastAsia="仿宋" w:hAnsi="仿宋" w:cs="Arial"/>
          <w:sz w:val="28"/>
          <w:szCs w:val="28"/>
        </w:rPr>
        <w:t>30</w:t>
      </w:r>
      <w:r w:rsidR="005F1BE6" w:rsidRPr="00FF1D97">
        <w:rPr>
          <w:rFonts w:ascii="仿宋" w:eastAsia="仿宋" w:hAnsi="仿宋" w:cs="Arial" w:hint="eastAsia"/>
          <w:sz w:val="28"/>
          <w:szCs w:val="28"/>
        </w:rPr>
        <w:t>家上市银行对指定类</w:t>
      </w:r>
      <w:r w:rsidR="005F1BE6" w:rsidRPr="00FF1D97">
        <w:rPr>
          <w:rFonts w:ascii="仿宋" w:eastAsia="仿宋" w:hAnsi="仿宋" w:cs="Arial"/>
          <w:sz w:val="28"/>
          <w:szCs w:val="28"/>
        </w:rPr>
        <w:t>FVOCI</w:t>
      </w:r>
      <w:r w:rsidR="005F1BE6" w:rsidRPr="00FF1D97">
        <w:rPr>
          <w:rFonts w:ascii="仿宋" w:eastAsia="仿宋" w:hAnsi="仿宋" w:cs="Arial" w:hint="eastAsia"/>
          <w:sz w:val="28"/>
          <w:szCs w:val="28"/>
        </w:rPr>
        <w:t>进行了文字描述。除债券投资外，其他分类为F</w:t>
      </w:r>
      <w:r w:rsidR="005F1BE6" w:rsidRPr="00FF1D97">
        <w:rPr>
          <w:rFonts w:ascii="仿宋" w:eastAsia="仿宋" w:hAnsi="仿宋" w:cs="Arial"/>
          <w:sz w:val="28"/>
          <w:szCs w:val="28"/>
        </w:rPr>
        <w:t>VOCI</w:t>
      </w:r>
      <w:r w:rsidR="005F1BE6" w:rsidRPr="00FF1D97">
        <w:rPr>
          <w:rFonts w:ascii="仿宋" w:eastAsia="仿宋" w:hAnsi="仿宋" w:cs="Arial" w:hint="eastAsia"/>
          <w:sz w:val="28"/>
          <w:szCs w:val="28"/>
        </w:rPr>
        <w:t>的金融投资主要包括权益工具等。对于</w:t>
      </w:r>
      <w:r w:rsidR="005F1BE6" w:rsidRPr="00FF1D97">
        <w:rPr>
          <w:rFonts w:ascii="仿宋" w:eastAsia="仿宋" w:hAnsi="仿宋" w:cs="Arial"/>
          <w:sz w:val="28"/>
          <w:szCs w:val="28"/>
        </w:rPr>
        <w:t>AC</w:t>
      </w:r>
      <w:r w:rsidR="005F1BE6" w:rsidRPr="00FF1D97">
        <w:rPr>
          <w:rFonts w:ascii="仿宋" w:eastAsia="仿宋" w:hAnsi="仿宋" w:cs="Arial" w:hint="eastAsia"/>
          <w:sz w:val="28"/>
          <w:szCs w:val="28"/>
        </w:rPr>
        <w:t>类金融投资，</w:t>
      </w:r>
      <w:r w:rsidR="005F1BE6" w:rsidRPr="00FF1D97">
        <w:rPr>
          <w:rFonts w:ascii="仿宋" w:eastAsia="仿宋" w:hAnsi="仿宋" w:cs="Arial"/>
          <w:sz w:val="28"/>
          <w:szCs w:val="28"/>
        </w:rPr>
        <w:t>47</w:t>
      </w:r>
      <w:r w:rsidR="005F1BE6" w:rsidRPr="00FF1D97">
        <w:rPr>
          <w:rFonts w:ascii="仿宋" w:eastAsia="仿宋" w:hAnsi="仿宋" w:cs="Arial" w:hint="eastAsia"/>
          <w:sz w:val="28"/>
          <w:szCs w:val="28"/>
        </w:rPr>
        <w:t>家上市银行单独披露应计利息及减值准备，5家仅单独披露减值准备。披露一致性较高。除债券投资外，其他分类为</w:t>
      </w:r>
      <w:r w:rsidR="005F1BE6" w:rsidRPr="00FF1D97">
        <w:rPr>
          <w:rFonts w:ascii="仿宋" w:eastAsia="仿宋" w:hAnsi="仿宋" w:cs="Arial"/>
          <w:sz w:val="28"/>
          <w:szCs w:val="28"/>
        </w:rPr>
        <w:lastRenderedPageBreak/>
        <w:t>AC</w:t>
      </w:r>
      <w:r w:rsidR="005F1BE6" w:rsidRPr="00FF1D97">
        <w:rPr>
          <w:rFonts w:ascii="仿宋" w:eastAsia="仿宋" w:hAnsi="仿宋" w:cs="Arial" w:hint="eastAsia"/>
          <w:sz w:val="28"/>
          <w:szCs w:val="28"/>
        </w:rPr>
        <w:t>的金融投资主要包括信托投资、资产管理计划等。</w:t>
      </w:r>
    </w:p>
    <w:p w14:paraId="3C57F176" w14:textId="77777777" w:rsidR="005F1BE6" w:rsidRPr="00FF1D97" w:rsidRDefault="005F1BE6" w:rsidP="00605838">
      <w:pPr>
        <w:ind w:firstLineChars="200" w:firstLine="560"/>
        <w:rPr>
          <w:rFonts w:ascii="仿宋" w:eastAsia="仿宋" w:hAnsi="仿宋" w:cs="Arial"/>
          <w:sz w:val="28"/>
          <w:szCs w:val="28"/>
        </w:rPr>
      </w:pPr>
      <w:r w:rsidRPr="00FF1D97">
        <w:rPr>
          <w:rFonts w:ascii="仿宋" w:eastAsia="仿宋" w:hAnsi="仿宋" w:cs="Arial" w:hint="eastAsia"/>
          <w:sz w:val="28"/>
          <w:szCs w:val="28"/>
        </w:rPr>
        <w:t>H股上市非上市披露程度较高，除哈尔滨银行和广州农商行外，28家H股/</w:t>
      </w:r>
      <w:r w:rsidRPr="00FF1D97">
        <w:rPr>
          <w:rFonts w:ascii="仿宋" w:eastAsia="仿宋" w:hAnsi="仿宋" w:cs="Arial"/>
          <w:sz w:val="28"/>
          <w:szCs w:val="28"/>
        </w:rPr>
        <w:t>A+H</w:t>
      </w:r>
      <w:r w:rsidRPr="00FF1D97">
        <w:rPr>
          <w:rFonts w:ascii="仿宋" w:eastAsia="仿宋" w:hAnsi="仿宋" w:cs="Arial" w:hint="eastAsia"/>
          <w:sz w:val="28"/>
          <w:szCs w:val="28"/>
        </w:rPr>
        <w:t>上市银行均披露了金融投资的上市非上市信息；2</w:t>
      </w:r>
      <w:r w:rsidRPr="00FF1D97">
        <w:rPr>
          <w:rFonts w:ascii="仿宋" w:eastAsia="仿宋" w:hAnsi="仿宋" w:cs="Arial"/>
          <w:sz w:val="28"/>
          <w:szCs w:val="28"/>
        </w:rPr>
        <w:t>2</w:t>
      </w:r>
      <w:r w:rsidRPr="00FF1D97">
        <w:rPr>
          <w:rFonts w:ascii="仿宋" w:eastAsia="仿宋" w:hAnsi="仿宋" w:cs="Arial" w:hint="eastAsia"/>
          <w:sz w:val="28"/>
          <w:szCs w:val="28"/>
        </w:rPr>
        <w:t>家A股上市银行未</w:t>
      </w:r>
      <w:proofErr w:type="gramStart"/>
      <w:r w:rsidRPr="00FF1D97">
        <w:rPr>
          <w:rFonts w:ascii="仿宋" w:eastAsia="仿宋" w:hAnsi="仿宋" w:cs="Arial" w:hint="eastAsia"/>
          <w:sz w:val="28"/>
          <w:szCs w:val="28"/>
        </w:rPr>
        <w:t>按照此维度</w:t>
      </w:r>
      <w:proofErr w:type="gramEnd"/>
      <w:r w:rsidRPr="00FF1D97">
        <w:rPr>
          <w:rFonts w:ascii="仿宋" w:eastAsia="仿宋" w:hAnsi="仿宋" w:cs="Arial" w:hint="eastAsia"/>
          <w:sz w:val="28"/>
          <w:szCs w:val="28"/>
        </w:rPr>
        <w:t>进行披露。</w:t>
      </w:r>
    </w:p>
    <w:p w14:paraId="4C092DB8" w14:textId="3A61373C" w:rsidR="00FF1D97"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43" w:name="_Toc108082968"/>
      <w:r>
        <w:rPr>
          <w:rFonts w:ascii="仿宋" w:eastAsia="仿宋" w:hAnsi="仿宋" w:hint="eastAsia"/>
          <w:b/>
          <w:sz w:val="28"/>
          <w:szCs w:val="28"/>
        </w:rPr>
        <w:t>二</w:t>
      </w:r>
      <w:r>
        <w:rPr>
          <w:rFonts w:ascii="仿宋" w:eastAsia="仿宋" w:hAnsi="仿宋"/>
          <w:b/>
          <w:sz w:val="28"/>
          <w:szCs w:val="28"/>
        </w:rPr>
        <w:t>、</w:t>
      </w:r>
      <w:r w:rsidR="00FF1D97">
        <w:rPr>
          <w:rFonts w:ascii="仿宋" w:eastAsia="仿宋" w:hAnsi="仿宋" w:hint="eastAsia"/>
          <w:b/>
          <w:sz w:val="28"/>
          <w:szCs w:val="28"/>
        </w:rPr>
        <w:t>减值准备</w:t>
      </w:r>
      <w:bookmarkEnd w:id="43"/>
    </w:p>
    <w:p w14:paraId="2046E9A9" w14:textId="77777777" w:rsidR="00FF1D97" w:rsidRDefault="00FF1D97" w:rsidP="00FF1D97">
      <w:pPr>
        <w:ind w:firstLineChars="200" w:firstLine="560"/>
        <w:rPr>
          <w:rFonts w:ascii="仿宋" w:eastAsia="仿宋" w:hAnsi="仿宋" w:cs="Arial"/>
          <w:sz w:val="28"/>
          <w:szCs w:val="28"/>
        </w:rPr>
      </w:pPr>
      <w:r w:rsidRPr="0031423D">
        <w:rPr>
          <w:rFonts w:ascii="仿宋" w:eastAsia="仿宋" w:hAnsi="仿宋" w:cs="Arial"/>
          <w:sz w:val="28"/>
          <w:szCs w:val="28"/>
        </w:rPr>
        <w:t>根据统计分析，</w:t>
      </w:r>
      <w:r w:rsidRPr="0031423D">
        <w:rPr>
          <w:rFonts w:ascii="仿宋" w:eastAsia="仿宋" w:hAnsi="仿宋" w:cs="Arial" w:hint="eastAsia"/>
          <w:sz w:val="28"/>
          <w:szCs w:val="28"/>
        </w:rPr>
        <w:t>金融投资的减值准备，有5</w:t>
      </w:r>
      <w:r w:rsidRPr="0031423D">
        <w:rPr>
          <w:rFonts w:ascii="仿宋" w:eastAsia="仿宋" w:hAnsi="仿宋" w:cs="Arial"/>
          <w:sz w:val="28"/>
          <w:szCs w:val="28"/>
        </w:rPr>
        <w:t>1家样本银行</w:t>
      </w:r>
      <w:r w:rsidRPr="0031423D">
        <w:rPr>
          <w:rFonts w:ascii="仿宋" w:eastAsia="仿宋" w:hAnsi="仿宋" w:cs="Arial" w:hint="eastAsia"/>
          <w:sz w:val="28"/>
          <w:szCs w:val="28"/>
        </w:rPr>
        <w:t>（锦州银行除外）按照三阶段对投资本金、减值准备进行了披露，并披露了准备金变动表。只有城商行中锦州银行未进行披露。</w:t>
      </w:r>
    </w:p>
    <w:p w14:paraId="1E280F58" w14:textId="5008CBA9" w:rsidR="00FF1D97" w:rsidRPr="00FF1D97" w:rsidRDefault="00FF1D97" w:rsidP="00FF1D97">
      <w:pPr>
        <w:ind w:firstLineChars="200" w:firstLine="560"/>
        <w:rPr>
          <w:rFonts w:ascii="仿宋" w:eastAsia="仿宋" w:hAnsi="仿宋" w:cs="Arial"/>
          <w:sz w:val="28"/>
          <w:szCs w:val="28"/>
        </w:rPr>
      </w:pPr>
      <w:r w:rsidRPr="00FF1D97">
        <w:rPr>
          <w:rFonts w:ascii="仿宋" w:eastAsia="仿宋" w:hAnsi="仿宋" w:cs="Arial" w:hint="eastAsia"/>
          <w:sz w:val="28"/>
          <w:szCs w:val="28"/>
        </w:rPr>
        <w:t>对于F</w:t>
      </w:r>
      <w:r w:rsidRPr="00FF1D97">
        <w:rPr>
          <w:rFonts w:ascii="仿宋" w:eastAsia="仿宋" w:hAnsi="仿宋" w:cs="Arial"/>
          <w:sz w:val="28"/>
          <w:szCs w:val="28"/>
        </w:rPr>
        <w:t>VOCI</w:t>
      </w:r>
      <w:r w:rsidRPr="00FF1D97">
        <w:rPr>
          <w:rFonts w:ascii="仿宋" w:eastAsia="仿宋" w:hAnsi="仿宋" w:cs="Arial" w:hint="eastAsia"/>
          <w:sz w:val="28"/>
          <w:szCs w:val="28"/>
        </w:rPr>
        <w:t>、A</w:t>
      </w:r>
      <w:r w:rsidRPr="00FF1D97">
        <w:rPr>
          <w:rFonts w:ascii="仿宋" w:eastAsia="仿宋" w:hAnsi="仿宋" w:cs="Arial"/>
          <w:sz w:val="28"/>
          <w:szCs w:val="28"/>
        </w:rPr>
        <w:t>C</w:t>
      </w:r>
      <w:r w:rsidR="00815EDE">
        <w:rPr>
          <w:rFonts w:ascii="仿宋" w:eastAsia="仿宋" w:hAnsi="仿宋" w:cs="Arial" w:hint="eastAsia"/>
          <w:sz w:val="28"/>
          <w:szCs w:val="28"/>
        </w:rPr>
        <w:t>类</w:t>
      </w:r>
      <w:r w:rsidR="00815EDE">
        <w:rPr>
          <w:rFonts w:ascii="仿宋" w:eastAsia="仿宋" w:hAnsi="仿宋" w:cs="Arial"/>
          <w:sz w:val="28"/>
          <w:szCs w:val="28"/>
        </w:rPr>
        <w:t>投资</w:t>
      </w:r>
      <w:r w:rsidRPr="00FF1D97">
        <w:rPr>
          <w:rFonts w:ascii="仿宋" w:eastAsia="仿宋" w:hAnsi="仿宋" w:cs="Arial" w:hint="eastAsia"/>
          <w:sz w:val="28"/>
          <w:szCs w:val="28"/>
        </w:rPr>
        <w:t>减值准备的分阶段变动披露程度较高，</w:t>
      </w:r>
      <w:r w:rsidRPr="00FF1D97">
        <w:rPr>
          <w:rFonts w:ascii="仿宋" w:eastAsia="仿宋" w:hAnsi="仿宋" w:cs="Arial"/>
          <w:sz w:val="28"/>
          <w:szCs w:val="28"/>
        </w:rPr>
        <w:t>48家上市银行均进行了披露；</w:t>
      </w:r>
      <w:proofErr w:type="gramStart"/>
      <w:r w:rsidRPr="00FF1D97">
        <w:rPr>
          <w:rFonts w:ascii="仿宋" w:eastAsia="仿宋" w:hAnsi="仿宋" w:cs="Arial"/>
          <w:sz w:val="28"/>
          <w:szCs w:val="28"/>
        </w:rPr>
        <w:t>浙商银行</w:t>
      </w:r>
      <w:proofErr w:type="gramEnd"/>
      <w:r w:rsidRPr="00FF1D97">
        <w:rPr>
          <w:rFonts w:ascii="仿宋" w:eastAsia="仿宋" w:hAnsi="仿宋" w:cs="Arial"/>
          <w:sz w:val="28"/>
          <w:szCs w:val="28"/>
        </w:rPr>
        <w:t>、贵阳银行、哈尔滨银行仅对AC类进行披露；江阴农商未对减值准备分阶段变动进行披露。变动原因主要包括阶段转换、回拨/转回、计提/新增等。</w:t>
      </w:r>
      <w:r w:rsidRPr="00FF1D97">
        <w:rPr>
          <w:rFonts w:ascii="仿宋" w:eastAsia="仿宋" w:hAnsi="仿宋" w:cs="Arial" w:hint="eastAsia"/>
          <w:sz w:val="28"/>
          <w:szCs w:val="28"/>
        </w:rPr>
        <w:t>对于账面的分阶段变动披露程度较低，仅</w:t>
      </w:r>
      <w:r w:rsidRPr="00FF1D97">
        <w:rPr>
          <w:rFonts w:ascii="仿宋" w:eastAsia="仿宋" w:hAnsi="仿宋" w:cs="Arial"/>
          <w:sz w:val="28"/>
          <w:szCs w:val="28"/>
        </w:rPr>
        <w:t>5</w:t>
      </w:r>
      <w:r w:rsidRPr="00FF1D97">
        <w:rPr>
          <w:rFonts w:ascii="仿宋" w:eastAsia="仿宋" w:hAnsi="仿宋" w:cs="Arial" w:hint="eastAsia"/>
          <w:sz w:val="28"/>
          <w:szCs w:val="28"/>
        </w:rPr>
        <w:t>家银行进行了披露。</w:t>
      </w:r>
    </w:p>
    <w:p w14:paraId="79484CF5" w14:textId="00384825" w:rsidR="00452630"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44" w:name="_Toc108082969"/>
      <w:r>
        <w:rPr>
          <w:rFonts w:ascii="仿宋" w:eastAsia="仿宋" w:hAnsi="仿宋" w:hint="eastAsia"/>
          <w:b/>
          <w:sz w:val="28"/>
          <w:szCs w:val="28"/>
        </w:rPr>
        <w:t>三、</w:t>
      </w:r>
      <w:r w:rsidR="002A4AD3" w:rsidRPr="002A4AD3">
        <w:rPr>
          <w:rFonts w:ascii="仿宋" w:eastAsia="仿宋" w:hAnsi="仿宋" w:hint="eastAsia"/>
          <w:b/>
          <w:sz w:val="28"/>
          <w:szCs w:val="28"/>
        </w:rPr>
        <w:t>风险信息</w:t>
      </w:r>
      <w:bookmarkEnd w:id="44"/>
    </w:p>
    <w:p w14:paraId="2F48F334" w14:textId="65BD4FE8" w:rsidR="002A4AD3" w:rsidRPr="00452630" w:rsidRDefault="002A4AD3" w:rsidP="00536368">
      <w:pPr>
        <w:ind w:firstLineChars="200" w:firstLine="560"/>
        <w:rPr>
          <w:rFonts w:ascii="仿宋" w:eastAsia="仿宋" w:hAnsi="仿宋" w:cs="Arial"/>
          <w:sz w:val="28"/>
          <w:szCs w:val="28"/>
        </w:rPr>
      </w:pPr>
      <w:r w:rsidRPr="00452630">
        <w:rPr>
          <w:rFonts w:ascii="仿宋" w:eastAsia="仿宋" w:hAnsi="仿宋" w:cs="Arial" w:hint="eastAsia"/>
          <w:sz w:val="28"/>
          <w:szCs w:val="28"/>
        </w:rPr>
        <w:t>利率风险披露程度较高，</w:t>
      </w:r>
      <w:r w:rsidRPr="00452630">
        <w:rPr>
          <w:rFonts w:ascii="仿宋" w:eastAsia="仿宋" w:hAnsi="仿宋" w:cs="Arial"/>
          <w:sz w:val="28"/>
          <w:szCs w:val="28"/>
        </w:rPr>
        <w:t>52</w:t>
      </w:r>
      <w:r w:rsidRPr="00452630">
        <w:rPr>
          <w:rFonts w:ascii="仿宋" w:eastAsia="仿宋" w:hAnsi="仿宋" w:cs="Arial" w:hint="eastAsia"/>
          <w:sz w:val="28"/>
          <w:szCs w:val="28"/>
        </w:rPr>
        <w:t>家上市银行均进行了披露。流动性风险披露程度稍低，</w:t>
      </w:r>
      <w:r w:rsidRPr="00452630">
        <w:rPr>
          <w:rFonts w:ascii="仿宋" w:eastAsia="仿宋" w:hAnsi="仿宋" w:cs="Arial"/>
          <w:sz w:val="28"/>
          <w:szCs w:val="28"/>
        </w:rPr>
        <w:t>36</w:t>
      </w:r>
      <w:r w:rsidRPr="00452630">
        <w:rPr>
          <w:rFonts w:ascii="仿宋" w:eastAsia="仿宋" w:hAnsi="仿宋" w:cs="Arial" w:hint="eastAsia"/>
          <w:sz w:val="28"/>
          <w:szCs w:val="28"/>
        </w:rPr>
        <w:t>家对金融投资的未折现现金流进行披露，</w:t>
      </w:r>
      <w:r w:rsidRPr="00452630">
        <w:rPr>
          <w:rFonts w:ascii="仿宋" w:eastAsia="仿宋" w:hAnsi="仿宋" w:cs="Arial"/>
          <w:sz w:val="28"/>
          <w:szCs w:val="28"/>
        </w:rPr>
        <w:t>43</w:t>
      </w:r>
      <w:r w:rsidRPr="00452630">
        <w:rPr>
          <w:rFonts w:ascii="仿宋" w:eastAsia="仿宋" w:hAnsi="仿宋" w:cs="Arial" w:hint="eastAsia"/>
          <w:sz w:val="28"/>
          <w:szCs w:val="28"/>
        </w:rPr>
        <w:t>家对金融投资按到期</w:t>
      </w:r>
      <w:proofErr w:type="gramStart"/>
      <w:r w:rsidRPr="00452630">
        <w:rPr>
          <w:rFonts w:ascii="仿宋" w:eastAsia="仿宋" w:hAnsi="仿宋" w:cs="Arial" w:hint="eastAsia"/>
          <w:sz w:val="28"/>
          <w:szCs w:val="28"/>
        </w:rPr>
        <w:t>日分析</w:t>
      </w:r>
      <w:proofErr w:type="gramEnd"/>
      <w:r w:rsidRPr="00452630">
        <w:rPr>
          <w:rFonts w:ascii="仿宋" w:eastAsia="仿宋" w:hAnsi="仿宋" w:cs="Arial" w:hint="eastAsia"/>
          <w:sz w:val="28"/>
          <w:szCs w:val="28"/>
        </w:rPr>
        <w:t>进行披露。信用风险披露的程度和一致性较低，</w:t>
      </w:r>
      <w:r w:rsidRPr="00452630">
        <w:rPr>
          <w:rFonts w:ascii="仿宋" w:eastAsia="仿宋" w:hAnsi="仿宋" w:cs="Arial"/>
          <w:sz w:val="28"/>
          <w:szCs w:val="28"/>
        </w:rPr>
        <w:t>21</w:t>
      </w:r>
      <w:r w:rsidRPr="00452630">
        <w:rPr>
          <w:rFonts w:ascii="仿宋" w:eastAsia="仿宋" w:hAnsi="仿宋" w:cs="Arial" w:hint="eastAsia"/>
          <w:sz w:val="28"/>
          <w:szCs w:val="28"/>
        </w:rPr>
        <w:t>家上市银行按照债券的发行人类型，对于债券评级进行披露。</w:t>
      </w:r>
      <w:r w:rsidRPr="00452630">
        <w:rPr>
          <w:rFonts w:ascii="仿宋" w:eastAsia="仿宋" w:hAnsi="仿宋" w:cs="Arial"/>
          <w:sz w:val="28"/>
          <w:szCs w:val="28"/>
        </w:rPr>
        <w:t>28</w:t>
      </w:r>
      <w:r w:rsidRPr="00452630">
        <w:rPr>
          <w:rFonts w:ascii="仿宋" w:eastAsia="仿宋" w:hAnsi="仿宋" w:cs="Arial" w:hint="eastAsia"/>
          <w:sz w:val="28"/>
          <w:szCs w:val="28"/>
        </w:rPr>
        <w:t>家按照信用损失减值不同阶段对评级进行披露。其中</w:t>
      </w:r>
      <w:r w:rsidRPr="00452630">
        <w:rPr>
          <w:rFonts w:ascii="仿宋" w:eastAsia="仿宋" w:hAnsi="仿宋" w:cs="Arial"/>
          <w:sz w:val="28"/>
          <w:szCs w:val="28"/>
        </w:rPr>
        <w:t>27</w:t>
      </w:r>
      <w:r w:rsidRPr="00452630">
        <w:rPr>
          <w:rFonts w:ascii="仿宋" w:eastAsia="仿宋" w:hAnsi="仿宋" w:cs="Arial" w:hint="eastAsia"/>
          <w:sz w:val="28"/>
          <w:szCs w:val="28"/>
        </w:rPr>
        <w:t>家按照外部评级进行披露，</w:t>
      </w:r>
      <w:r w:rsidRPr="00452630">
        <w:rPr>
          <w:rFonts w:ascii="仿宋" w:eastAsia="仿宋" w:hAnsi="仿宋" w:cs="Arial"/>
          <w:sz w:val="28"/>
          <w:szCs w:val="28"/>
        </w:rPr>
        <w:t>9</w:t>
      </w:r>
      <w:r w:rsidRPr="00452630">
        <w:rPr>
          <w:rFonts w:ascii="仿宋" w:eastAsia="仿宋" w:hAnsi="仿宋" w:cs="Arial" w:hint="eastAsia"/>
          <w:sz w:val="28"/>
          <w:szCs w:val="28"/>
        </w:rPr>
        <w:t>家按照内部评级进行披露，12家未说明按照内部/外部</w:t>
      </w:r>
      <w:r w:rsidRPr="000D48A3">
        <w:rPr>
          <w:rFonts w:ascii="仿宋" w:eastAsia="仿宋" w:hAnsi="仿宋" w:cs="Arial" w:hint="eastAsia"/>
          <w:sz w:val="28"/>
          <w:szCs w:val="28"/>
        </w:rPr>
        <w:t>评级</w:t>
      </w:r>
      <w:r w:rsidRPr="00452630">
        <w:rPr>
          <w:rFonts w:ascii="仿宋" w:eastAsia="仿宋" w:hAnsi="仿宋" w:cs="Arial" w:hint="eastAsia"/>
          <w:sz w:val="28"/>
          <w:szCs w:val="28"/>
        </w:rPr>
        <w:t>。</w:t>
      </w:r>
    </w:p>
    <w:p w14:paraId="02CD81E0" w14:textId="029F0F22" w:rsidR="00127ACF"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45" w:name="_Toc108082970"/>
      <w:r>
        <w:rPr>
          <w:rFonts w:ascii="仿宋" w:eastAsia="仿宋" w:hAnsi="仿宋" w:hint="eastAsia"/>
          <w:b/>
          <w:sz w:val="28"/>
          <w:szCs w:val="28"/>
        </w:rPr>
        <w:t>四、</w:t>
      </w:r>
      <w:r w:rsidR="002A4AD3" w:rsidRPr="002A4AD3">
        <w:rPr>
          <w:rFonts w:ascii="仿宋" w:eastAsia="仿宋" w:hAnsi="仿宋" w:hint="eastAsia"/>
          <w:b/>
          <w:sz w:val="28"/>
          <w:szCs w:val="28"/>
        </w:rPr>
        <w:t>公允价值信息</w:t>
      </w:r>
      <w:bookmarkEnd w:id="45"/>
    </w:p>
    <w:p w14:paraId="1CA6EE81" w14:textId="20FC2ED1" w:rsidR="002A4AD3" w:rsidRPr="009A05AD" w:rsidRDefault="002A4AD3" w:rsidP="000634E4">
      <w:pPr>
        <w:spacing w:after="240" w:line="360" w:lineRule="auto"/>
        <w:ind w:firstLineChars="200" w:firstLine="560"/>
        <w:rPr>
          <w:rFonts w:ascii="仿宋" w:eastAsia="仿宋" w:hAnsi="仿宋" w:cs="Arial"/>
          <w:sz w:val="28"/>
          <w:szCs w:val="28"/>
        </w:rPr>
      </w:pPr>
      <w:r w:rsidRPr="009A05AD">
        <w:rPr>
          <w:rFonts w:ascii="仿宋" w:eastAsia="仿宋" w:hAnsi="仿宋" w:cs="Arial" w:hint="eastAsia"/>
          <w:sz w:val="28"/>
          <w:szCs w:val="28"/>
        </w:rPr>
        <w:lastRenderedPageBreak/>
        <w:t>披露程度较高。除重庆银行外，51家上市银行均对以公允价值计量的金融投资的公允价值层级进行披露；对于非以公允价值计量的金融投资，3</w:t>
      </w:r>
      <w:r w:rsidRPr="009A05AD">
        <w:rPr>
          <w:rFonts w:ascii="仿宋" w:eastAsia="仿宋" w:hAnsi="仿宋" w:cs="Arial"/>
          <w:sz w:val="28"/>
          <w:szCs w:val="28"/>
        </w:rPr>
        <w:t>9</w:t>
      </w:r>
      <w:r w:rsidRPr="009A05AD">
        <w:rPr>
          <w:rFonts w:ascii="仿宋" w:eastAsia="仿宋" w:hAnsi="仿宋" w:cs="Arial" w:hint="eastAsia"/>
          <w:sz w:val="28"/>
          <w:szCs w:val="28"/>
        </w:rPr>
        <w:t>家对其公允价值层级进行披露。</w:t>
      </w:r>
    </w:p>
    <w:p w14:paraId="5FEF411A" w14:textId="7DFFF370" w:rsidR="00401199" w:rsidRPr="00502136" w:rsidRDefault="00F95896" w:rsidP="00AA0675">
      <w:pPr>
        <w:spacing w:beforeLines="100" w:before="312" w:afterLines="100" w:after="312"/>
        <w:ind w:leftChars="600" w:left="1260" w:rightChars="600" w:right="1260"/>
        <w:jc w:val="center"/>
        <w:outlineLvl w:val="1"/>
        <w:rPr>
          <w:rFonts w:ascii="仿宋" w:eastAsia="仿宋" w:hAnsi="仿宋"/>
          <w:b/>
          <w:sz w:val="28"/>
          <w:szCs w:val="28"/>
        </w:rPr>
      </w:pPr>
      <w:bookmarkStart w:id="46" w:name="_Toc108082971"/>
      <w:r>
        <w:rPr>
          <w:rFonts w:ascii="仿宋" w:eastAsia="仿宋" w:hAnsi="仿宋" w:hint="eastAsia"/>
          <w:b/>
          <w:sz w:val="28"/>
          <w:szCs w:val="28"/>
        </w:rPr>
        <w:t xml:space="preserve">第六节 </w:t>
      </w:r>
      <w:r w:rsidR="00EA3A50" w:rsidRPr="00FF158A">
        <w:rPr>
          <w:rFonts w:ascii="仿宋" w:eastAsia="仿宋" w:hAnsi="仿宋" w:hint="eastAsia"/>
          <w:b/>
          <w:sz w:val="28"/>
          <w:szCs w:val="28"/>
        </w:rPr>
        <w:t>“同业及其他金融机构存放款项”</w:t>
      </w:r>
      <w:r w:rsidR="008A2ABA">
        <w:rPr>
          <w:rFonts w:ascii="仿宋" w:eastAsia="仿宋" w:hAnsi="仿宋" w:hint="eastAsia"/>
          <w:b/>
          <w:sz w:val="28"/>
          <w:szCs w:val="28"/>
        </w:rPr>
        <w:t>和“</w:t>
      </w:r>
      <w:r w:rsidR="008A2ABA">
        <w:rPr>
          <w:rFonts w:ascii="仿宋" w:eastAsia="仿宋" w:hAnsi="仿宋"/>
          <w:b/>
          <w:sz w:val="28"/>
          <w:szCs w:val="28"/>
        </w:rPr>
        <w:t>同业拆入</w:t>
      </w:r>
      <w:r w:rsidR="008A2ABA">
        <w:rPr>
          <w:rFonts w:ascii="仿宋" w:eastAsia="仿宋" w:hAnsi="仿宋" w:hint="eastAsia"/>
          <w:b/>
          <w:sz w:val="28"/>
          <w:szCs w:val="28"/>
        </w:rPr>
        <w:t>”</w:t>
      </w:r>
      <w:r w:rsidR="00401199" w:rsidRPr="00FF158A">
        <w:rPr>
          <w:rFonts w:ascii="仿宋" w:eastAsia="仿宋" w:hAnsi="仿宋" w:hint="eastAsia"/>
          <w:b/>
          <w:sz w:val="28"/>
          <w:szCs w:val="28"/>
        </w:rPr>
        <w:t>项目</w:t>
      </w:r>
      <w:r w:rsidR="00401199" w:rsidRPr="00FF158A">
        <w:rPr>
          <w:rFonts w:ascii="仿宋" w:eastAsia="仿宋" w:hAnsi="仿宋"/>
          <w:b/>
          <w:sz w:val="28"/>
          <w:szCs w:val="28"/>
        </w:rPr>
        <w:t>的披露</w:t>
      </w:r>
      <w:bookmarkEnd w:id="46"/>
    </w:p>
    <w:p w14:paraId="1C615A51" w14:textId="273DD275" w:rsidR="008A2ABA" w:rsidRPr="008A2ABA" w:rsidRDefault="008A2ABA" w:rsidP="008A2ABA">
      <w:pPr>
        <w:spacing w:after="240" w:line="360" w:lineRule="auto"/>
        <w:ind w:firstLineChars="200" w:firstLine="560"/>
        <w:rPr>
          <w:rFonts w:ascii="仿宋" w:eastAsia="仿宋" w:hAnsi="仿宋" w:cs="Arial"/>
          <w:sz w:val="28"/>
          <w:szCs w:val="28"/>
        </w:rPr>
      </w:pPr>
      <w:r>
        <w:rPr>
          <w:rFonts w:ascii="仿宋" w:eastAsia="仿宋" w:hAnsi="仿宋" w:cs="Arial" w:hint="eastAsia"/>
          <w:sz w:val="28"/>
          <w:szCs w:val="28"/>
        </w:rPr>
        <w:t>“</w:t>
      </w:r>
      <w:r w:rsidRPr="008A2ABA">
        <w:rPr>
          <w:rFonts w:ascii="仿宋" w:eastAsia="仿宋" w:hAnsi="仿宋" w:cs="Arial" w:hint="eastAsia"/>
          <w:sz w:val="28"/>
          <w:szCs w:val="28"/>
        </w:rPr>
        <w:t>同业</w:t>
      </w:r>
      <w:r w:rsidRPr="008A2ABA">
        <w:rPr>
          <w:rFonts w:ascii="仿宋" w:eastAsia="仿宋" w:hAnsi="仿宋" w:cs="Arial"/>
          <w:sz w:val="28"/>
          <w:szCs w:val="28"/>
        </w:rPr>
        <w:t>及其他金融机构存放款项</w:t>
      </w:r>
      <w:r>
        <w:rPr>
          <w:rFonts w:ascii="仿宋" w:eastAsia="仿宋" w:hAnsi="仿宋" w:cs="Arial" w:hint="eastAsia"/>
          <w:sz w:val="28"/>
          <w:szCs w:val="28"/>
        </w:rPr>
        <w:t>”</w:t>
      </w:r>
      <w:r w:rsidRPr="008A2ABA">
        <w:rPr>
          <w:rFonts w:ascii="仿宋" w:eastAsia="仿宋" w:hAnsi="仿宋" w:cs="Arial"/>
          <w:sz w:val="28"/>
          <w:szCs w:val="28"/>
        </w:rPr>
        <w:t>和</w:t>
      </w:r>
      <w:r>
        <w:rPr>
          <w:rFonts w:ascii="仿宋" w:eastAsia="仿宋" w:hAnsi="仿宋" w:cs="Arial" w:hint="eastAsia"/>
          <w:sz w:val="28"/>
          <w:szCs w:val="28"/>
        </w:rPr>
        <w:t>“</w:t>
      </w:r>
      <w:r w:rsidRPr="008A2ABA">
        <w:rPr>
          <w:rFonts w:ascii="仿宋" w:eastAsia="仿宋" w:hAnsi="仿宋" w:cs="Arial"/>
          <w:sz w:val="28"/>
          <w:szCs w:val="28"/>
        </w:rPr>
        <w:t>拆入资金</w:t>
      </w:r>
      <w:r>
        <w:rPr>
          <w:rFonts w:ascii="仿宋" w:eastAsia="仿宋" w:hAnsi="仿宋" w:cs="Arial" w:hint="eastAsia"/>
          <w:sz w:val="28"/>
          <w:szCs w:val="28"/>
        </w:rPr>
        <w:t>”</w:t>
      </w:r>
      <w:r w:rsidRPr="008A2ABA">
        <w:rPr>
          <w:rFonts w:ascii="仿宋" w:eastAsia="仿宋" w:hAnsi="仿宋" w:cs="Arial" w:hint="eastAsia"/>
          <w:sz w:val="28"/>
          <w:szCs w:val="28"/>
        </w:rPr>
        <w:t>作为</w:t>
      </w:r>
      <w:r w:rsidRPr="008A2ABA">
        <w:rPr>
          <w:rFonts w:ascii="仿宋" w:eastAsia="仿宋" w:hAnsi="仿宋" w:cs="Arial"/>
          <w:sz w:val="28"/>
          <w:szCs w:val="28"/>
        </w:rPr>
        <w:t>同业负债科目，其</w:t>
      </w:r>
      <w:r w:rsidRPr="008A2ABA">
        <w:rPr>
          <w:rFonts w:ascii="仿宋" w:eastAsia="仿宋" w:hAnsi="仿宋" w:cs="Arial" w:hint="eastAsia"/>
          <w:sz w:val="28"/>
          <w:szCs w:val="28"/>
        </w:rPr>
        <w:t>核算</w:t>
      </w:r>
      <w:r w:rsidRPr="008A2ABA">
        <w:rPr>
          <w:rFonts w:ascii="仿宋" w:eastAsia="仿宋" w:hAnsi="仿宋" w:cs="Arial"/>
          <w:sz w:val="28"/>
          <w:szCs w:val="28"/>
        </w:rPr>
        <w:t>的内容简单清晰</w:t>
      </w:r>
      <w:r w:rsidRPr="008A2ABA">
        <w:rPr>
          <w:rFonts w:ascii="仿宋" w:eastAsia="仿宋" w:hAnsi="仿宋" w:cs="Arial" w:hint="eastAsia"/>
          <w:sz w:val="28"/>
          <w:szCs w:val="28"/>
        </w:rPr>
        <w:t>，</w:t>
      </w:r>
      <w:r w:rsidRPr="008A2ABA">
        <w:rPr>
          <w:rFonts w:ascii="仿宋" w:eastAsia="仿宋" w:hAnsi="仿宋" w:cs="Arial"/>
          <w:sz w:val="28"/>
          <w:szCs w:val="28"/>
        </w:rPr>
        <w:t>项目标准化程度高，</w:t>
      </w:r>
      <w:r w:rsidRPr="008A2ABA">
        <w:rPr>
          <w:rFonts w:ascii="仿宋" w:eastAsia="仿宋" w:hAnsi="仿宋" w:cs="Arial" w:hint="eastAsia"/>
          <w:sz w:val="28"/>
          <w:szCs w:val="28"/>
        </w:rPr>
        <w:t>相应</w:t>
      </w:r>
      <w:r w:rsidRPr="008A2ABA">
        <w:rPr>
          <w:rFonts w:ascii="仿宋" w:eastAsia="仿宋" w:hAnsi="仿宋" w:cs="Arial"/>
          <w:sz w:val="28"/>
          <w:szCs w:val="28"/>
        </w:rPr>
        <w:t>披露</w:t>
      </w:r>
      <w:r w:rsidRPr="008A2ABA">
        <w:rPr>
          <w:rFonts w:ascii="仿宋" w:eastAsia="仿宋" w:hAnsi="仿宋" w:cs="Arial" w:hint="eastAsia"/>
          <w:sz w:val="28"/>
          <w:szCs w:val="28"/>
        </w:rPr>
        <w:t>复杂度</w:t>
      </w:r>
      <w:r w:rsidRPr="008A2ABA">
        <w:rPr>
          <w:rFonts w:ascii="仿宋" w:eastAsia="仿宋" w:hAnsi="仿宋" w:cs="Arial"/>
          <w:sz w:val="28"/>
          <w:szCs w:val="28"/>
        </w:rPr>
        <w:t>低</w:t>
      </w:r>
      <w:r w:rsidRPr="008A2ABA">
        <w:rPr>
          <w:rFonts w:ascii="仿宋" w:eastAsia="仿宋" w:hAnsi="仿宋" w:cs="Arial" w:hint="eastAsia"/>
          <w:sz w:val="28"/>
          <w:szCs w:val="28"/>
        </w:rPr>
        <w:t>。</w:t>
      </w:r>
    </w:p>
    <w:p w14:paraId="56B7E1C0" w14:textId="3267E316" w:rsidR="00F642D4" w:rsidRPr="00F642D4"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47" w:name="_Toc108082972"/>
      <w:r>
        <w:rPr>
          <w:rFonts w:ascii="仿宋" w:eastAsia="仿宋" w:hAnsi="仿宋" w:hint="eastAsia"/>
          <w:b/>
          <w:sz w:val="28"/>
          <w:szCs w:val="28"/>
        </w:rPr>
        <w:t>一、</w:t>
      </w:r>
      <w:r w:rsidR="008A2ABA" w:rsidRPr="00F642D4">
        <w:rPr>
          <w:rFonts w:ascii="仿宋" w:eastAsia="仿宋" w:hAnsi="仿宋"/>
          <w:b/>
          <w:sz w:val="28"/>
          <w:szCs w:val="28"/>
        </w:rPr>
        <w:t>项目名称</w:t>
      </w:r>
      <w:bookmarkEnd w:id="47"/>
    </w:p>
    <w:p w14:paraId="77266B5D" w14:textId="5B7D163D" w:rsidR="008A2ABA" w:rsidRPr="008D3D9E" w:rsidRDefault="00F642D4" w:rsidP="00F642D4">
      <w:pPr>
        <w:spacing w:line="360" w:lineRule="auto"/>
        <w:ind w:firstLine="420"/>
        <w:rPr>
          <w:rFonts w:ascii="仿宋" w:eastAsia="仿宋" w:hAnsi="仿宋" w:cs="Arial"/>
          <w:sz w:val="28"/>
          <w:szCs w:val="28"/>
        </w:rPr>
      </w:pPr>
      <w:r w:rsidRPr="008D3D9E">
        <w:rPr>
          <w:rFonts w:ascii="仿宋" w:eastAsia="仿宋" w:hAnsi="仿宋" w:cs="Arial" w:hint="eastAsia"/>
          <w:sz w:val="28"/>
          <w:szCs w:val="28"/>
        </w:rPr>
        <w:t>“</w:t>
      </w:r>
      <w:r w:rsidR="008A2ABA" w:rsidRPr="008D3D9E">
        <w:rPr>
          <w:rFonts w:ascii="仿宋" w:eastAsia="仿宋" w:hAnsi="仿宋" w:cs="Arial" w:hint="eastAsia"/>
          <w:sz w:val="28"/>
          <w:szCs w:val="28"/>
        </w:rPr>
        <w:t>同业及其他金融机构存放款项”</w:t>
      </w:r>
      <w:r w:rsidR="00FC076B">
        <w:rPr>
          <w:rFonts w:ascii="仿宋" w:eastAsia="仿宋" w:hAnsi="仿宋" w:cs="Arial" w:hint="eastAsia"/>
          <w:sz w:val="28"/>
          <w:szCs w:val="28"/>
        </w:rPr>
        <w:t>和</w:t>
      </w:r>
      <w:r w:rsidR="00FC076B">
        <w:rPr>
          <w:rFonts w:ascii="仿宋" w:eastAsia="仿宋" w:hAnsi="仿宋" w:cs="Arial"/>
          <w:sz w:val="28"/>
          <w:szCs w:val="28"/>
        </w:rPr>
        <w:t>“</w:t>
      </w:r>
      <w:r w:rsidR="00FC076B">
        <w:rPr>
          <w:rFonts w:ascii="仿宋" w:eastAsia="仿宋" w:hAnsi="仿宋" w:cs="Arial" w:hint="eastAsia"/>
          <w:sz w:val="28"/>
          <w:szCs w:val="28"/>
        </w:rPr>
        <w:t>拆入资金</w:t>
      </w:r>
      <w:r w:rsidR="00FC076B">
        <w:rPr>
          <w:rFonts w:ascii="仿宋" w:eastAsia="仿宋" w:hAnsi="仿宋" w:cs="Arial"/>
          <w:sz w:val="28"/>
          <w:szCs w:val="28"/>
        </w:rPr>
        <w:t>”</w:t>
      </w:r>
      <w:r w:rsidR="008A2ABA" w:rsidRPr="008D3D9E">
        <w:rPr>
          <w:rFonts w:ascii="仿宋" w:eastAsia="仿宋" w:hAnsi="仿宋" w:cs="Arial" w:hint="eastAsia"/>
          <w:sz w:val="28"/>
          <w:szCs w:val="28"/>
        </w:rPr>
        <w:t>为通用</w:t>
      </w:r>
      <w:r w:rsidR="008A2ABA" w:rsidRPr="008D3D9E">
        <w:rPr>
          <w:rFonts w:ascii="仿宋" w:eastAsia="仿宋" w:hAnsi="仿宋" w:cs="Arial"/>
          <w:sz w:val="28"/>
          <w:szCs w:val="28"/>
        </w:rPr>
        <w:t>名称，</w:t>
      </w:r>
      <w:r w:rsidR="008A2ABA" w:rsidRPr="008D3D9E">
        <w:rPr>
          <w:rFonts w:ascii="仿宋" w:eastAsia="仿宋" w:hAnsi="仿宋" w:cs="Arial" w:hint="eastAsia"/>
          <w:sz w:val="28"/>
          <w:szCs w:val="28"/>
        </w:rPr>
        <w:t>小部分银行名称</w:t>
      </w:r>
      <w:r w:rsidR="008A2ABA" w:rsidRPr="008D3D9E">
        <w:rPr>
          <w:rFonts w:ascii="仿宋" w:eastAsia="仿宋" w:hAnsi="仿宋" w:cs="Arial"/>
          <w:sz w:val="28"/>
          <w:szCs w:val="28"/>
        </w:rPr>
        <w:t>稍有区别</w:t>
      </w:r>
      <w:r w:rsidR="008A2ABA" w:rsidRPr="008D3D9E">
        <w:rPr>
          <w:rFonts w:ascii="仿宋" w:eastAsia="仿宋" w:hAnsi="仿宋" w:cs="Arial" w:hint="eastAsia"/>
          <w:sz w:val="28"/>
          <w:szCs w:val="28"/>
        </w:rPr>
        <w:t>或</w:t>
      </w:r>
      <w:r w:rsidR="008A2ABA" w:rsidRPr="008D3D9E">
        <w:rPr>
          <w:rFonts w:ascii="仿宋" w:eastAsia="仿宋" w:hAnsi="仿宋" w:cs="Arial"/>
          <w:sz w:val="28"/>
          <w:szCs w:val="28"/>
        </w:rPr>
        <w:t>采用同业</w:t>
      </w:r>
      <w:r w:rsidR="008A2ABA" w:rsidRPr="008D3D9E">
        <w:rPr>
          <w:rFonts w:ascii="仿宋" w:eastAsia="仿宋" w:hAnsi="仿宋" w:cs="Arial" w:hint="eastAsia"/>
          <w:sz w:val="28"/>
          <w:szCs w:val="28"/>
        </w:rPr>
        <w:t>负债</w:t>
      </w:r>
      <w:r w:rsidR="008A2ABA" w:rsidRPr="008D3D9E">
        <w:rPr>
          <w:rFonts w:ascii="仿宋" w:eastAsia="仿宋" w:hAnsi="仿宋" w:cs="Arial"/>
          <w:sz w:val="28"/>
          <w:szCs w:val="28"/>
        </w:rPr>
        <w:t>合并披露的方式</w:t>
      </w:r>
      <w:r w:rsidR="00FC076B">
        <w:rPr>
          <w:rFonts w:ascii="仿宋" w:eastAsia="仿宋" w:hAnsi="仿宋" w:cs="Arial" w:hint="eastAsia"/>
          <w:sz w:val="28"/>
          <w:szCs w:val="28"/>
        </w:rPr>
        <w:t>。</w:t>
      </w:r>
    </w:p>
    <w:p w14:paraId="228280D8" w14:textId="3CE9E33A" w:rsidR="00FC076B" w:rsidRPr="00FC076B"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48" w:name="_Toc108082973"/>
      <w:r>
        <w:rPr>
          <w:rFonts w:ascii="仿宋" w:eastAsia="仿宋" w:hAnsi="仿宋" w:hint="eastAsia"/>
          <w:b/>
          <w:sz w:val="28"/>
          <w:szCs w:val="28"/>
        </w:rPr>
        <w:t>二、</w:t>
      </w:r>
      <w:r w:rsidR="008A2ABA" w:rsidRPr="00FC076B">
        <w:rPr>
          <w:rFonts w:ascii="仿宋" w:eastAsia="仿宋" w:hAnsi="仿宋" w:hint="eastAsia"/>
          <w:b/>
          <w:sz w:val="28"/>
          <w:szCs w:val="28"/>
        </w:rPr>
        <w:t>基本</w:t>
      </w:r>
      <w:r w:rsidR="008A2ABA" w:rsidRPr="00FC076B">
        <w:rPr>
          <w:rFonts w:ascii="仿宋" w:eastAsia="仿宋" w:hAnsi="仿宋"/>
          <w:b/>
          <w:sz w:val="28"/>
          <w:szCs w:val="28"/>
        </w:rPr>
        <w:t>信息</w:t>
      </w:r>
      <w:bookmarkEnd w:id="48"/>
    </w:p>
    <w:p w14:paraId="0B48F906" w14:textId="77777777" w:rsidR="00FC076B" w:rsidRPr="00FC076B" w:rsidRDefault="00FC076B" w:rsidP="00C13880">
      <w:pPr>
        <w:spacing w:line="360" w:lineRule="auto"/>
        <w:ind w:firstLineChars="200" w:firstLine="560"/>
        <w:rPr>
          <w:rFonts w:ascii="仿宋" w:eastAsia="仿宋" w:hAnsi="仿宋" w:cs="Arial"/>
          <w:sz w:val="28"/>
          <w:szCs w:val="28"/>
        </w:rPr>
      </w:pPr>
      <w:r>
        <w:rPr>
          <w:rFonts w:ascii="仿宋" w:eastAsia="仿宋" w:hAnsi="仿宋" w:cs="Arial" w:hint="eastAsia"/>
          <w:sz w:val="28"/>
          <w:szCs w:val="28"/>
        </w:rPr>
        <w:t>对于</w:t>
      </w:r>
      <w:r w:rsidRPr="008D3D9E">
        <w:rPr>
          <w:rFonts w:ascii="仿宋" w:eastAsia="仿宋" w:hAnsi="仿宋" w:cs="Arial" w:hint="eastAsia"/>
          <w:sz w:val="28"/>
          <w:szCs w:val="28"/>
        </w:rPr>
        <w:t>“同业及其他金融机构存放款项”</w:t>
      </w:r>
      <w:r>
        <w:rPr>
          <w:rFonts w:ascii="仿宋" w:eastAsia="仿宋" w:hAnsi="仿宋" w:cs="Arial" w:hint="eastAsia"/>
          <w:sz w:val="28"/>
          <w:szCs w:val="28"/>
        </w:rPr>
        <w:t>，</w:t>
      </w:r>
      <w:r w:rsidR="008A2ABA" w:rsidRPr="00FC076B">
        <w:rPr>
          <w:rFonts w:ascii="仿宋" w:eastAsia="仿宋" w:hAnsi="仿宋" w:cs="Arial" w:hint="eastAsia"/>
          <w:sz w:val="28"/>
          <w:szCs w:val="28"/>
        </w:rPr>
        <w:t>“境内外”和“银行</w:t>
      </w:r>
      <w:r w:rsidR="008A2ABA" w:rsidRPr="00FC076B">
        <w:rPr>
          <w:rFonts w:ascii="仿宋" w:eastAsia="仿宋" w:hAnsi="仿宋" w:cs="Arial"/>
          <w:sz w:val="28"/>
          <w:szCs w:val="28"/>
        </w:rPr>
        <w:t>非银行</w:t>
      </w:r>
      <w:r w:rsidR="008A2ABA" w:rsidRPr="00FC076B">
        <w:rPr>
          <w:rFonts w:ascii="仿宋" w:eastAsia="仿宋" w:hAnsi="仿宋" w:cs="Arial" w:hint="eastAsia"/>
          <w:sz w:val="28"/>
          <w:szCs w:val="28"/>
        </w:rPr>
        <w:t>”为</w:t>
      </w:r>
      <w:r w:rsidR="008A2ABA" w:rsidRPr="00FC076B">
        <w:rPr>
          <w:rFonts w:ascii="仿宋" w:eastAsia="仿宋" w:hAnsi="仿宋" w:cs="Arial"/>
          <w:sz w:val="28"/>
          <w:szCs w:val="28"/>
        </w:rPr>
        <w:t>基本披露</w:t>
      </w:r>
      <w:r w:rsidR="008A2ABA" w:rsidRPr="00FC076B">
        <w:rPr>
          <w:rFonts w:ascii="仿宋" w:eastAsia="仿宋" w:hAnsi="仿宋" w:cs="Arial" w:hint="eastAsia"/>
          <w:sz w:val="28"/>
          <w:szCs w:val="28"/>
        </w:rPr>
        <w:t>维度，</w:t>
      </w:r>
      <w:r w:rsidR="008A2ABA" w:rsidRPr="00FC076B">
        <w:rPr>
          <w:rFonts w:ascii="仿宋" w:eastAsia="仿宋" w:hAnsi="仿宋" w:cs="Arial"/>
          <w:sz w:val="28"/>
          <w:szCs w:val="28"/>
        </w:rPr>
        <w:t>14</w:t>
      </w:r>
      <w:r w:rsidR="008A2ABA" w:rsidRPr="00FC076B">
        <w:rPr>
          <w:rFonts w:ascii="仿宋" w:eastAsia="仿宋" w:hAnsi="仿宋" w:cs="Arial" w:hint="eastAsia"/>
          <w:sz w:val="28"/>
          <w:szCs w:val="28"/>
        </w:rPr>
        <w:t>家A+</w:t>
      </w:r>
      <w:r w:rsidR="008A2ABA" w:rsidRPr="00FC076B">
        <w:rPr>
          <w:rFonts w:ascii="仿宋" w:eastAsia="仿宋" w:hAnsi="仿宋" w:cs="Arial"/>
          <w:sz w:val="28"/>
          <w:szCs w:val="28"/>
        </w:rPr>
        <w:t>H</w:t>
      </w:r>
      <w:r w:rsidR="008A2ABA" w:rsidRPr="00FC076B">
        <w:rPr>
          <w:rFonts w:ascii="仿宋" w:eastAsia="仿宋" w:hAnsi="仿宋" w:cs="Arial" w:hint="eastAsia"/>
          <w:sz w:val="28"/>
          <w:szCs w:val="28"/>
        </w:rPr>
        <w:t>上市</w:t>
      </w:r>
      <w:r w:rsidR="008A2ABA" w:rsidRPr="00FC076B">
        <w:rPr>
          <w:rFonts w:ascii="仿宋" w:eastAsia="仿宋" w:hAnsi="仿宋" w:cs="Arial"/>
          <w:sz w:val="28"/>
          <w:szCs w:val="28"/>
        </w:rPr>
        <w:t>银行</w:t>
      </w:r>
      <w:r w:rsidR="008A2ABA" w:rsidRPr="00FC076B">
        <w:rPr>
          <w:rFonts w:ascii="仿宋" w:eastAsia="仿宋" w:hAnsi="仿宋" w:cs="Arial" w:hint="eastAsia"/>
          <w:sz w:val="28"/>
          <w:szCs w:val="28"/>
        </w:rPr>
        <w:t>中</w:t>
      </w:r>
      <w:r w:rsidR="008A2ABA" w:rsidRPr="00FC076B">
        <w:rPr>
          <w:rFonts w:ascii="仿宋" w:eastAsia="仿宋" w:hAnsi="仿宋" w:cs="Arial"/>
          <w:sz w:val="28"/>
          <w:szCs w:val="28"/>
        </w:rPr>
        <w:t>11</w:t>
      </w:r>
      <w:r w:rsidR="008A2ABA" w:rsidRPr="00FC076B">
        <w:rPr>
          <w:rFonts w:ascii="仿宋" w:eastAsia="仿宋" w:hAnsi="仿宋" w:cs="Arial" w:hint="eastAsia"/>
          <w:sz w:val="28"/>
          <w:szCs w:val="28"/>
        </w:rPr>
        <w:t>家</w:t>
      </w:r>
      <w:r w:rsidR="008A2ABA" w:rsidRPr="00FC076B">
        <w:rPr>
          <w:rFonts w:ascii="仿宋" w:eastAsia="仿宋" w:hAnsi="仿宋" w:cs="Arial"/>
          <w:sz w:val="28"/>
          <w:szCs w:val="28"/>
        </w:rPr>
        <w:t>采用了</w:t>
      </w:r>
      <w:r w:rsidR="008A2ABA" w:rsidRPr="00FC076B">
        <w:rPr>
          <w:rFonts w:ascii="仿宋" w:eastAsia="仿宋" w:hAnsi="仿宋" w:cs="Arial" w:hint="eastAsia"/>
          <w:sz w:val="28"/>
          <w:szCs w:val="28"/>
        </w:rPr>
        <w:t>“境内外”和“银行</w:t>
      </w:r>
      <w:r w:rsidR="008A2ABA" w:rsidRPr="00FC076B">
        <w:rPr>
          <w:rFonts w:ascii="仿宋" w:eastAsia="仿宋" w:hAnsi="仿宋" w:cs="Arial"/>
          <w:sz w:val="28"/>
          <w:szCs w:val="28"/>
        </w:rPr>
        <w:t>非银行</w:t>
      </w:r>
      <w:r w:rsidR="008A2ABA" w:rsidRPr="00FC076B">
        <w:rPr>
          <w:rFonts w:ascii="仿宋" w:eastAsia="仿宋" w:hAnsi="仿宋" w:cs="Arial" w:hint="eastAsia"/>
          <w:sz w:val="28"/>
          <w:szCs w:val="28"/>
        </w:rPr>
        <w:t>”交叉维度披露，</w:t>
      </w:r>
      <w:r w:rsidR="008A2ABA" w:rsidRPr="00FC076B">
        <w:rPr>
          <w:rFonts w:ascii="仿宋" w:eastAsia="仿宋" w:hAnsi="仿宋" w:cs="Arial"/>
          <w:sz w:val="28"/>
          <w:szCs w:val="28"/>
        </w:rPr>
        <w:t>建行未进行维度交叉，而是对</w:t>
      </w:r>
      <w:r w:rsidR="008A2ABA" w:rsidRPr="00FC076B">
        <w:rPr>
          <w:rFonts w:ascii="仿宋" w:eastAsia="仿宋" w:hAnsi="仿宋" w:cs="Arial" w:hint="eastAsia"/>
          <w:sz w:val="28"/>
          <w:szCs w:val="28"/>
        </w:rPr>
        <w:t>“境内外”和“银行</w:t>
      </w:r>
      <w:r w:rsidR="008A2ABA" w:rsidRPr="00FC076B">
        <w:rPr>
          <w:rFonts w:ascii="仿宋" w:eastAsia="仿宋" w:hAnsi="仿宋" w:cs="Arial"/>
          <w:sz w:val="28"/>
          <w:szCs w:val="28"/>
        </w:rPr>
        <w:t>非银行</w:t>
      </w:r>
      <w:r w:rsidR="008A2ABA" w:rsidRPr="00FC076B">
        <w:rPr>
          <w:rFonts w:ascii="仿宋" w:eastAsia="仿宋" w:hAnsi="仿宋" w:cs="Arial" w:hint="eastAsia"/>
          <w:sz w:val="28"/>
          <w:szCs w:val="28"/>
        </w:rPr>
        <w:t>”分别</w:t>
      </w:r>
      <w:r w:rsidR="008A2ABA" w:rsidRPr="00FC076B">
        <w:rPr>
          <w:rFonts w:ascii="仿宋" w:eastAsia="仿宋" w:hAnsi="仿宋" w:cs="Arial"/>
          <w:sz w:val="28"/>
          <w:szCs w:val="28"/>
        </w:rPr>
        <w:t>进行披露</w:t>
      </w:r>
      <w:r w:rsidR="008A2ABA" w:rsidRPr="00FC076B">
        <w:rPr>
          <w:rFonts w:ascii="仿宋" w:eastAsia="仿宋" w:hAnsi="仿宋" w:cs="Arial" w:hint="eastAsia"/>
          <w:sz w:val="28"/>
          <w:szCs w:val="28"/>
        </w:rPr>
        <w:t>，</w:t>
      </w:r>
      <w:r w:rsidR="008A2ABA" w:rsidRPr="00FC076B">
        <w:rPr>
          <w:rFonts w:ascii="仿宋" w:eastAsia="仿宋" w:hAnsi="仿宋" w:cs="Arial"/>
          <w:sz w:val="28"/>
          <w:szCs w:val="28"/>
        </w:rPr>
        <w:t>工行仅披露了</w:t>
      </w:r>
      <w:r w:rsidR="008A2ABA" w:rsidRPr="00FC076B">
        <w:rPr>
          <w:rFonts w:ascii="仿宋" w:eastAsia="仿宋" w:hAnsi="仿宋" w:cs="Arial" w:hint="eastAsia"/>
          <w:sz w:val="28"/>
          <w:szCs w:val="28"/>
        </w:rPr>
        <w:t>“境内外”维度</w:t>
      </w:r>
      <w:r w:rsidR="008A2ABA" w:rsidRPr="00FC076B">
        <w:rPr>
          <w:rFonts w:ascii="仿宋" w:eastAsia="仿宋" w:hAnsi="仿宋" w:cs="Arial"/>
          <w:sz w:val="28"/>
          <w:szCs w:val="28"/>
        </w:rPr>
        <w:t>，</w:t>
      </w:r>
      <w:r w:rsidR="008A2ABA" w:rsidRPr="00FC076B">
        <w:rPr>
          <w:rFonts w:ascii="仿宋" w:eastAsia="仿宋" w:hAnsi="仿宋" w:cs="Arial" w:hint="eastAsia"/>
          <w:sz w:val="28"/>
          <w:szCs w:val="28"/>
        </w:rPr>
        <w:t>邮储</w:t>
      </w:r>
      <w:r w:rsidR="008A2ABA" w:rsidRPr="00FC076B">
        <w:rPr>
          <w:rFonts w:ascii="仿宋" w:eastAsia="仿宋" w:hAnsi="仿宋" w:cs="Arial"/>
          <w:sz w:val="28"/>
          <w:szCs w:val="28"/>
        </w:rPr>
        <w:t>仅披露了</w:t>
      </w:r>
      <w:r w:rsidR="008A2ABA" w:rsidRPr="00FC076B">
        <w:rPr>
          <w:rFonts w:ascii="仿宋" w:eastAsia="仿宋" w:hAnsi="仿宋" w:cs="Arial" w:hint="eastAsia"/>
          <w:sz w:val="28"/>
          <w:szCs w:val="28"/>
        </w:rPr>
        <w:t>“银行</w:t>
      </w:r>
      <w:r w:rsidR="008A2ABA" w:rsidRPr="00FC076B">
        <w:rPr>
          <w:rFonts w:ascii="仿宋" w:eastAsia="仿宋" w:hAnsi="仿宋" w:cs="Arial"/>
          <w:sz w:val="28"/>
          <w:szCs w:val="28"/>
        </w:rPr>
        <w:t>非银行</w:t>
      </w:r>
      <w:r w:rsidR="008A2ABA" w:rsidRPr="00FC076B">
        <w:rPr>
          <w:rFonts w:ascii="仿宋" w:eastAsia="仿宋" w:hAnsi="仿宋" w:cs="Arial" w:hint="eastAsia"/>
          <w:sz w:val="28"/>
          <w:szCs w:val="28"/>
        </w:rPr>
        <w:t>”维度；其他</w:t>
      </w:r>
      <w:r w:rsidR="008A2ABA" w:rsidRPr="00FC076B">
        <w:rPr>
          <w:rFonts w:ascii="仿宋" w:eastAsia="仿宋" w:hAnsi="仿宋" w:cs="Arial"/>
          <w:sz w:val="28"/>
          <w:szCs w:val="28"/>
        </w:rPr>
        <w:t>上市银行</w:t>
      </w:r>
      <w:r w:rsidR="008A2ABA" w:rsidRPr="00FC076B">
        <w:rPr>
          <w:rFonts w:ascii="仿宋" w:eastAsia="仿宋" w:hAnsi="仿宋" w:cs="Arial" w:hint="eastAsia"/>
          <w:sz w:val="28"/>
          <w:szCs w:val="28"/>
        </w:rPr>
        <w:t>绝大</w:t>
      </w:r>
      <w:r w:rsidR="008A2ABA" w:rsidRPr="00FC076B">
        <w:rPr>
          <w:rFonts w:ascii="仿宋" w:eastAsia="仿宋" w:hAnsi="仿宋" w:cs="Arial"/>
          <w:sz w:val="28"/>
          <w:szCs w:val="28"/>
        </w:rPr>
        <w:t>多数采用了</w:t>
      </w:r>
      <w:r w:rsidR="008A2ABA" w:rsidRPr="00FC076B">
        <w:rPr>
          <w:rFonts w:ascii="仿宋" w:eastAsia="仿宋" w:hAnsi="仿宋" w:cs="Arial" w:hint="eastAsia"/>
          <w:sz w:val="28"/>
          <w:szCs w:val="28"/>
        </w:rPr>
        <w:t>“境内外”和“银行</w:t>
      </w:r>
      <w:r w:rsidR="008A2ABA" w:rsidRPr="00FC076B">
        <w:rPr>
          <w:rFonts w:ascii="仿宋" w:eastAsia="仿宋" w:hAnsi="仿宋" w:cs="Arial"/>
          <w:sz w:val="28"/>
          <w:szCs w:val="28"/>
        </w:rPr>
        <w:t>非银行</w:t>
      </w:r>
      <w:r w:rsidR="008A2ABA" w:rsidRPr="00FC076B">
        <w:rPr>
          <w:rFonts w:ascii="仿宋" w:eastAsia="仿宋" w:hAnsi="仿宋" w:cs="Arial" w:hint="eastAsia"/>
          <w:sz w:val="28"/>
          <w:szCs w:val="28"/>
        </w:rPr>
        <w:t>”交叉维度披露，部分</w:t>
      </w:r>
      <w:r w:rsidR="008A2ABA" w:rsidRPr="00FC076B">
        <w:rPr>
          <w:rFonts w:ascii="仿宋" w:eastAsia="仿宋" w:hAnsi="仿宋" w:cs="Arial"/>
          <w:sz w:val="28"/>
          <w:szCs w:val="28"/>
        </w:rPr>
        <w:t>银行由于其自身业务</w:t>
      </w:r>
      <w:r w:rsidR="008A2ABA" w:rsidRPr="00FC076B">
        <w:rPr>
          <w:rFonts w:ascii="仿宋" w:eastAsia="仿宋" w:hAnsi="仿宋" w:cs="Arial" w:hint="eastAsia"/>
          <w:sz w:val="28"/>
          <w:szCs w:val="28"/>
        </w:rPr>
        <w:t>经营</w:t>
      </w:r>
      <w:r w:rsidR="008A2ABA" w:rsidRPr="00FC076B">
        <w:rPr>
          <w:rFonts w:ascii="仿宋" w:eastAsia="仿宋" w:hAnsi="仿宋" w:cs="Arial"/>
          <w:sz w:val="28"/>
          <w:szCs w:val="28"/>
        </w:rPr>
        <w:t>的区域限制，</w:t>
      </w:r>
      <w:r w:rsidR="008A2ABA" w:rsidRPr="00FC076B">
        <w:rPr>
          <w:rFonts w:ascii="仿宋" w:eastAsia="仿宋" w:hAnsi="仿宋" w:cs="Arial" w:hint="eastAsia"/>
          <w:sz w:val="28"/>
          <w:szCs w:val="28"/>
        </w:rPr>
        <w:t>无</w:t>
      </w:r>
      <w:r w:rsidR="008A2ABA" w:rsidRPr="00FC076B">
        <w:rPr>
          <w:rFonts w:ascii="仿宋" w:eastAsia="仿宋" w:hAnsi="仿宋" w:cs="Arial"/>
          <w:sz w:val="28"/>
          <w:szCs w:val="28"/>
        </w:rPr>
        <w:t>境外业务，因此</w:t>
      </w:r>
      <w:r w:rsidR="008A2ABA" w:rsidRPr="00FC076B">
        <w:rPr>
          <w:rFonts w:ascii="仿宋" w:eastAsia="仿宋" w:hAnsi="仿宋" w:cs="Arial" w:hint="eastAsia"/>
          <w:sz w:val="28"/>
          <w:szCs w:val="28"/>
        </w:rPr>
        <w:t>无“境内外”维度；利息</w:t>
      </w:r>
      <w:r w:rsidR="008A2ABA" w:rsidRPr="00FC076B">
        <w:rPr>
          <w:rFonts w:ascii="仿宋" w:eastAsia="仿宋" w:hAnsi="仿宋" w:cs="Arial"/>
          <w:sz w:val="28"/>
          <w:szCs w:val="28"/>
        </w:rPr>
        <w:t>支出信息所有银行都进行了披露</w:t>
      </w:r>
      <w:r w:rsidRPr="00FC076B">
        <w:rPr>
          <w:rFonts w:ascii="仿宋" w:eastAsia="仿宋" w:hAnsi="仿宋" w:cs="Arial" w:hint="eastAsia"/>
          <w:sz w:val="28"/>
          <w:szCs w:val="28"/>
        </w:rPr>
        <w:t>。</w:t>
      </w:r>
    </w:p>
    <w:p w14:paraId="194EF279" w14:textId="425DBE3B" w:rsidR="00FC076B" w:rsidRPr="00FC076B" w:rsidRDefault="00FC076B" w:rsidP="00FC076B">
      <w:pPr>
        <w:spacing w:line="360" w:lineRule="auto"/>
        <w:ind w:firstLineChars="200" w:firstLine="560"/>
        <w:rPr>
          <w:rFonts w:ascii="仿宋" w:eastAsia="仿宋" w:hAnsi="仿宋" w:cs="Arial"/>
          <w:sz w:val="28"/>
          <w:szCs w:val="28"/>
        </w:rPr>
      </w:pPr>
      <w:r w:rsidRPr="00FC076B">
        <w:rPr>
          <w:rFonts w:ascii="仿宋" w:eastAsia="仿宋" w:hAnsi="仿宋" w:cs="Arial"/>
          <w:sz w:val="28"/>
          <w:szCs w:val="28"/>
        </w:rPr>
        <w:t>对于“</w:t>
      </w:r>
      <w:r w:rsidRPr="00FC076B">
        <w:rPr>
          <w:rFonts w:ascii="仿宋" w:eastAsia="仿宋" w:hAnsi="仿宋" w:cs="Arial" w:hint="eastAsia"/>
          <w:sz w:val="28"/>
          <w:szCs w:val="28"/>
        </w:rPr>
        <w:t>拆入资金</w:t>
      </w:r>
      <w:r w:rsidRPr="00FC076B">
        <w:rPr>
          <w:rFonts w:ascii="仿宋" w:eastAsia="仿宋" w:hAnsi="仿宋" w:cs="Arial"/>
          <w:sz w:val="28"/>
          <w:szCs w:val="28"/>
        </w:rPr>
        <w:t>”,</w:t>
      </w:r>
      <w:r w:rsidRPr="00FC076B">
        <w:rPr>
          <w:rFonts w:ascii="仿宋" w:eastAsia="仿宋" w:hAnsi="仿宋" w:cs="Arial" w:hint="eastAsia"/>
          <w:sz w:val="28"/>
          <w:szCs w:val="28"/>
        </w:rPr>
        <w:t xml:space="preserve"> “境内外”和“银行</w:t>
      </w:r>
      <w:r w:rsidRPr="00FC076B">
        <w:rPr>
          <w:rFonts w:ascii="仿宋" w:eastAsia="仿宋" w:hAnsi="仿宋" w:cs="Arial"/>
          <w:sz w:val="28"/>
          <w:szCs w:val="28"/>
        </w:rPr>
        <w:t>非银行</w:t>
      </w:r>
      <w:r w:rsidRPr="00FC076B">
        <w:rPr>
          <w:rFonts w:ascii="仿宋" w:eastAsia="仿宋" w:hAnsi="仿宋" w:cs="Arial" w:hint="eastAsia"/>
          <w:sz w:val="28"/>
          <w:szCs w:val="28"/>
        </w:rPr>
        <w:t>”为</w:t>
      </w:r>
      <w:r w:rsidRPr="00FC076B">
        <w:rPr>
          <w:rFonts w:ascii="仿宋" w:eastAsia="仿宋" w:hAnsi="仿宋" w:cs="Arial"/>
          <w:sz w:val="28"/>
          <w:szCs w:val="28"/>
        </w:rPr>
        <w:t>基本披露</w:t>
      </w:r>
      <w:r w:rsidRPr="00FC076B">
        <w:rPr>
          <w:rFonts w:ascii="仿宋" w:eastAsia="仿宋" w:hAnsi="仿宋" w:cs="Arial" w:hint="eastAsia"/>
          <w:sz w:val="28"/>
          <w:szCs w:val="28"/>
        </w:rPr>
        <w:t>维</w:t>
      </w:r>
      <w:r w:rsidRPr="00FC076B">
        <w:rPr>
          <w:rFonts w:ascii="仿宋" w:eastAsia="仿宋" w:hAnsi="仿宋" w:cs="Arial" w:hint="eastAsia"/>
          <w:sz w:val="28"/>
          <w:szCs w:val="28"/>
        </w:rPr>
        <w:lastRenderedPageBreak/>
        <w:t>度，</w:t>
      </w:r>
      <w:r w:rsidRPr="00FC076B">
        <w:rPr>
          <w:rFonts w:ascii="仿宋" w:eastAsia="仿宋" w:hAnsi="仿宋" w:cs="Arial"/>
          <w:sz w:val="28"/>
          <w:szCs w:val="28"/>
        </w:rPr>
        <w:t>14</w:t>
      </w:r>
      <w:r w:rsidRPr="00FC076B">
        <w:rPr>
          <w:rFonts w:ascii="仿宋" w:eastAsia="仿宋" w:hAnsi="仿宋" w:cs="Arial" w:hint="eastAsia"/>
          <w:sz w:val="28"/>
          <w:szCs w:val="28"/>
        </w:rPr>
        <w:t>家A+</w:t>
      </w:r>
      <w:r w:rsidRPr="00FC076B">
        <w:rPr>
          <w:rFonts w:ascii="仿宋" w:eastAsia="仿宋" w:hAnsi="仿宋" w:cs="Arial"/>
          <w:sz w:val="28"/>
          <w:szCs w:val="28"/>
        </w:rPr>
        <w:t>H</w:t>
      </w:r>
      <w:r w:rsidRPr="00FC076B">
        <w:rPr>
          <w:rFonts w:ascii="仿宋" w:eastAsia="仿宋" w:hAnsi="仿宋" w:cs="Arial" w:hint="eastAsia"/>
          <w:sz w:val="28"/>
          <w:szCs w:val="28"/>
        </w:rPr>
        <w:t>上市</w:t>
      </w:r>
      <w:r w:rsidRPr="00FC076B">
        <w:rPr>
          <w:rFonts w:ascii="仿宋" w:eastAsia="仿宋" w:hAnsi="仿宋" w:cs="Arial"/>
          <w:sz w:val="28"/>
          <w:szCs w:val="28"/>
        </w:rPr>
        <w:t>银行</w:t>
      </w:r>
      <w:r w:rsidRPr="00FC076B">
        <w:rPr>
          <w:rFonts w:ascii="仿宋" w:eastAsia="仿宋" w:hAnsi="仿宋" w:cs="Arial" w:hint="eastAsia"/>
          <w:sz w:val="28"/>
          <w:szCs w:val="28"/>
        </w:rPr>
        <w:t>中</w:t>
      </w:r>
      <w:r w:rsidRPr="00FC076B">
        <w:rPr>
          <w:rFonts w:ascii="仿宋" w:eastAsia="仿宋" w:hAnsi="仿宋" w:cs="Arial"/>
          <w:sz w:val="28"/>
          <w:szCs w:val="28"/>
        </w:rPr>
        <w:t>10</w:t>
      </w:r>
      <w:r w:rsidRPr="00FC076B">
        <w:rPr>
          <w:rFonts w:ascii="仿宋" w:eastAsia="仿宋" w:hAnsi="仿宋" w:cs="Arial" w:hint="eastAsia"/>
          <w:sz w:val="28"/>
          <w:szCs w:val="28"/>
        </w:rPr>
        <w:t>家</w:t>
      </w:r>
      <w:r w:rsidRPr="00FC076B">
        <w:rPr>
          <w:rFonts w:ascii="仿宋" w:eastAsia="仿宋" w:hAnsi="仿宋" w:cs="Arial"/>
          <w:sz w:val="28"/>
          <w:szCs w:val="28"/>
        </w:rPr>
        <w:t>采用了</w:t>
      </w:r>
      <w:r w:rsidRPr="00FC076B">
        <w:rPr>
          <w:rFonts w:ascii="仿宋" w:eastAsia="仿宋" w:hAnsi="仿宋" w:cs="Arial" w:hint="eastAsia"/>
          <w:sz w:val="28"/>
          <w:szCs w:val="28"/>
        </w:rPr>
        <w:t>“境内外”和“银行</w:t>
      </w:r>
      <w:r w:rsidRPr="00FC076B">
        <w:rPr>
          <w:rFonts w:ascii="仿宋" w:eastAsia="仿宋" w:hAnsi="仿宋" w:cs="Arial"/>
          <w:sz w:val="28"/>
          <w:szCs w:val="28"/>
        </w:rPr>
        <w:t>非银行</w:t>
      </w:r>
      <w:r w:rsidRPr="00FC076B">
        <w:rPr>
          <w:rFonts w:ascii="仿宋" w:eastAsia="仿宋" w:hAnsi="仿宋" w:cs="Arial" w:hint="eastAsia"/>
          <w:sz w:val="28"/>
          <w:szCs w:val="28"/>
        </w:rPr>
        <w:t>”交叉维度披露，</w:t>
      </w:r>
      <w:r w:rsidRPr="00FC076B">
        <w:rPr>
          <w:rFonts w:ascii="仿宋" w:eastAsia="仿宋" w:hAnsi="仿宋" w:cs="Arial"/>
          <w:sz w:val="28"/>
          <w:szCs w:val="28"/>
        </w:rPr>
        <w:t>建行未进行维度交叉，而是对</w:t>
      </w:r>
      <w:r w:rsidRPr="00FC076B">
        <w:rPr>
          <w:rFonts w:ascii="仿宋" w:eastAsia="仿宋" w:hAnsi="仿宋" w:cs="Arial" w:hint="eastAsia"/>
          <w:sz w:val="28"/>
          <w:szCs w:val="28"/>
        </w:rPr>
        <w:t>“境内外”和“银行</w:t>
      </w:r>
      <w:r w:rsidRPr="00FC076B">
        <w:rPr>
          <w:rFonts w:ascii="仿宋" w:eastAsia="仿宋" w:hAnsi="仿宋" w:cs="Arial"/>
          <w:sz w:val="28"/>
          <w:szCs w:val="28"/>
        </w:rPr>
        <w:t>非银行</w:t>
      </w:r>
      <w:r w:rsidRPr="00FC076B">
        <w:rPr>
          <w:rFonts w:ascii="仿宋" w:eastAsia="仿宋" w:hAnsi="仿宋" w:cs="Arial" w:hint="eastAsia"/>
          <w:sz w:val="28"/>
          <w:szCs w:val="28"/>
        </w:rPr>
        <w:t>”分别</w:t>
      </w:r>
      <w:r w:rsidRPr="00FC076B">
        <w:rPr>
          <w:rFonts w:ascii="仿宋" w:eastAsia="仿宋" w:hAnsi="仿宋" w:cs="Arial"/>
          <w:sz w:val="28"/>
          <w:szCs w:val="28"/>
        </w:rPr>
        <w:t>进行披露</w:t>
      </w:r>
      <w:r w:rsidRPr="00FC076B">
        <w:rPr>
          <w:rFonts w:ascii="仿宋" w:eastAsia="仿宋" w:hAnsi="仿宋" w:cs="Arial" w:hint="eastAsia"/>
          <w:sz w:val="28"/>
          <w:szCs w:val="28"/>
        </w:rPr>
        <w:t>，</w:t>
      </w:r>
      <w:r w:rsidRPr="00FC076B">
        <w:rPr>
          <w:rFonts w:ascii="仿宋" w:eastAsia="仿宋" w:hAnsi="仿宋" w:cs="Arial"/>
          <w:sz w:val="28"/>
          <w:szCs w:val="28"/>
        </w:rPr>
        <w:t>工行</w:t>
      </w:r>
      <w:r w:rsidRPr="00FC076B">
        <w:rPr>
          <w:rFonts w:ascii="仿宋" w:eastAsia="仿宋" w:hAnsi="仿宋" w:cs="Arial" w:hint="eastAsia"/>
          <w:sz w:val="28"/>
          <w:szCs w:val="28"/>
        </w:rPr>
        <w:t>、农行</w:t>
      </w:r>
      <w:r w:rsidRPr="00FC076B">
        <w:rPr>
          <w:rFonts w:ascii="仿宋" w:eastAsia="仿宋" w:hAnsi="仿宋" w:cs="Arial"/>
          <w:sz w:val="28"/>
          <w:szCs w:val="28"/>
        </w:rPr>
        <w:t>仅披露了</w:t>
      </w:r>
      <w:r w:rsidRPr="00FC076B">
        <w:rPr>
          <w:rFonts w:ascii="仿宋" w:eastAsia="仿宋" w:hAnsi="仿宋" w:cs="Arial" w:hint="eastAsia"/>
          <w:sz w:val="28"/>
          <w:szCs w:val="28"/>
        </w:rPr>
        <w:t>“境内外”维度</w:t>
      </w:r>
      <w:r w:rsidRPr="00FC076B">
        <w:rPr>
          <w:rFonts w:ascii="仿宋" w:eastAsia="仿宋" w:hAnsi="仿宋" w:cs="Arial"/>
          <w:sz w:val="28"/>
          <w:szCs w:val="28"/>
        </w:rPr>
        <w:t>，</w:t>
      </w:r>
      <w:r w:rsidRPr="00FC076B">
        <w:rPr>
          <w:rFonts w:ascii="仿宋" w:eastAsia="仿宋" w:hAnsi="仿宋" w:cs="Arial" w:hint="eastAsia"/>
          <w:sz w:val="28"/>
          <w:szCs w:val="28"/>
        </w:rPr>
        <w:t>邮储</w:t>
      </w:r>
      <w:r w:rsidRPr="00FC076B">
        <w:rPr>
          <w:rFonts w:ascii="仿宋" w:eastAsia="仿宋" w:hAnsi="仿宋" w:cs="Arial"/>
          <w:sz w:val="28"/>
          <w:szCs w:val="28"/>
        </w:rPr>
        <w:t>仅披露了</w:t>
      </w:r>
      <w:r w:rsidRPr="00FC076B">
        <w:rPr>
          <w:rFonts w:ascii="仿宋" w:eastAsia="仿宋" w:hAnsi="仿宋" w:cs="Arial" w:hint="eastAsia"/>
          <w:sz w:val="28"/>
          <w:szCs w:val="28"/>
        </w:rPr>
        <w:t>“银行</w:t>
      </w:r>
      <w:r w:rsidRPr="00FC076B">
        <w:rPr>
          <w:rFonts w:ascii="仿宋" w:eastAsia="仿宋" w:hAnsi="仿宋" w:cs="Arial"/>
          <w:sz w:val="28"/>
          <w:szCs w:val="28"/>
        </w:rPr>
        <w:t>非银行</w:t>
      </w:r>
      <w:r w:rsidRPr="00FC076B">
        <w:rPr>
          <w:rFonts w:ascii="仿宋" w:eastAsia="仿宋" w:hAnsi="仿宋" w:cs="Arial" w:hint="eastAsia"/>
          <w:sz w:val="28"/>
          <w:szCs w:val="28"/>
        </w:rPr>
        <w:t>”维度；其他</w:t>
      </w:r>
      <w:r w:rsidRPr="00FC076B">
        <w:rPr>
          <w:rFonts w:ascii="仿宋" w:eastAsia="仿宋" w:hAnsi="仿宋" w:cs="Arial"/>
          <w:sz w:val="28"/>
          <w:szCs w:val="28"/>
        </w:rPr>
        <w:t>上市银行</w:t>
      </w:r>
      <w:r w:rsidRPr="00FC076B">
        <w:rPr>
          <w:rFonts w:ascii="仿宋" w:eastAsia="仿宋" w:hAnsi="仿宋" w:cs="Arial" w:hint="eastAsia"/>
          <w:sz w:val="28"/>
          <w:szCs w:val="28"/>
        </w:rPr>
        <w:t>绝大</w:t>
      </w:r>
      <w:r w:rsidRPr="00FC076B">
        <w:rPr>
          <w:rFonts w:ascii="仿宋" w:eastAsia="仿宋" w:hAnsi="仿宋" w:cs="Arial"/>
          <w:sz w:val="28"/>
          <w:szCs w:val="28"/>
        </w:rPr>
        <w:t>多数采用了</w:t>
      </w:r>
      <w:r w:rsidRPr="00FC076B">
        <w:rPr>
          <w:rFonts w:ascii="仿宋" w:eastAsia="仿宋" w:hAnsi="仿宋" w:cs="Arial" w:hint="eastAsia"/>
          <w:sz w:val="28"/>
          <w:szCs w:val="28"/>
        </w:rPr>
        <w:t>“境内外”和“银行</w:t>
      </w:r>
      <w:r w:rsidRPr="00FC076B">
        <w:rPr>
          <w:rFonts w:ascii="仿宋" w:eastAsia="仿宋" w:hAnsi="仿宋" w:cs="Arial"/>
          <w:sz w:val="28"/>
          <w:szCs w:val="28"/>
        </w:rPr>
        <w:t>非银行</w:t>
      </w:r>
      <w:r w:rsidRPr="00FC076B">
        <w:rPr>
          <w:rFonts w:ascii="仿宋" w:eastAsia="仿宋" w:hAnsi="仿宋" w:cs="Arial" w:hint="eastAsia"/>
          <w:sz w:val="28"/>
          <w:szCs w:val="28"/>
        </w:rPr>
        <w:t>”交叉维度披露，部分</w:t>
      </w:r>
      <w:r w:rsidRPr="00FC076B">
        <w:rPr>
          <w:rFonts w:ascii="仿宋" w:eastAsia="仿宋" w:hAnsi="仿宋" w:cs="Arial"/>
          <w:sz w:val="28"/>
          <w:szCs w:val="28"/>
        </w:rPr>
        <w:t>银行由于其自身业务</w:t>
      </w:r>
      <w:r w:rsidRPr="00FC076B">
        <w:rPr>
          <w:rFonts w:ascii="仿宋" w:eastAsia="仿宋" w:hAnsi="仿宋" w:cs="Arial" w:hint="eastAsia"/>
          <w:sz w:val="28"/>
          <w:szCs w:val="28"/>
        </w:rPr>
        <w:t>经营</w:t>
      </w:r>
      <w:r w:rsidRPr="00FC076B">
        <w:rPr>
          <w:rFonts w:ascii="仿宋" w:eastAsia="仿宋" w:hAnsi="仿宋" w:cs="Arial"/>
          <w:sz w:val="28"/>
          <w:szCs w:val="28"/>
        </w:rPr>
        <w:t>的区域限制，</w:t>
      </w:r>
      <w:r w:rsidRPr="00FC076B">
        <w:rPr>
          <w:rFonts w:ascii="仿宋" w:eastAsia="仿宋" w:hAnsi="仿宋" w:cs="Arial" w:hint="eastAsia"/>
          <w:sz w:val="28"/>
          <w:szCs w:val="28"/>
        </w:rPr>
        <w:t>无</w:t>
      </w:r>
      <w:r w:rsidRPr="00FC076B">
        <w:rPr>
          <w:rFonts w:ascii="仿宋" w:eastAsia="仿宋" w:hAnsi="仿宋" w:cs="Arial"/>
          <w:sz w:val="28"/>
          <w:szCs w:val="28"/>
        </w:rPr>
        <w:t>境外业务，因此</w:t>
      </w:r>
      <w:r w:rsidRPr="00FC076B">
        <w:rPr>
          <w:rFonts w:ascii="仿宋" w:eastAsia="仿宋" w:hAnsi="仿宋" w:cs="Arial" w:hint="eastAsia"/>
          <w:sz w:val="28"/>
          <w:szCs w:val="28"/>
        </w:rPr>
        <w:t>无“境内外”维度；除</w:t>
      </w:r>
      <w:r w:rsidRPr="00FC076B">
        <w:rPr>
          <w:rFonts w:ascii="仿宋" w:eastAsia="仿宋" w:hAnsi="仿宋" w:cs="Arial"/>
          <w:sz w:val="28"/>
          <w:szCs w:val="28"/>
        </w:rPr>
        <w:t>广州农商行外，其他银行都对</w:t>
      </w:r>
      <w:r w:rsidRPr="00FC076B">
        <w:rPr>
          <w:rFonts w:ascii="仿宋" w:eastAsia="仿宋" w:hAnsi="仿宋" w:cs="Arial" w:hint="eastAsia"/>
          <w:sz w:val="28"/>
          <w:szCs w:val="28"/>
        </w:rPr>
        <w:t>利息</w:t>
      </w:r>
      <w:r w:rsidRPr="00FC076B">
        <w:rPr>
          <w:rFonts w:ascii="仿宋" w:eastAsia="仿宋" w:hAnsi="仿宋" w:cs="Arial"/>
          <w:sz w:val="28"/>
          <w:szCs w:val="28"/>
        </w:rPr>
        <w:t>支出信息进行了披露</w:t>
      </w:r>
      <w:r>
        <w:rPr>
          <w:rFonts w:ascii="仿宋" w:eastAsia="仿宋" w:hAnsi="仿宋" w:cs="Arial" w:hint="eastAsia"/>
          <w:sz w:val="28"/>
          <w:szCs w:val="28"/>
        </w:rPr>
        <w:t>。</w:t>
      </w:r>
    </w:p>
    <w:p w14:paraId="17F1D4D6" w14:textId="5D29A298" w:rsidR="008A2ABA" w:rsidRDefault="00E80CE8" w:rsidP="00FC076B">
      <w:pPr>
        <w:spacing w:line="360" w:lineRule="auto"/>
        <w:ind w:firstLineChars="200" w:firstLine="560"/>
        <w:rPr>
          <w:rFonts w:ascii="仿宋" w:eastAsia="仿宋" w:hAnsi="仿宋" w:cs="Arial"/>
          <w:sz w:val="28"/>
          <w:szCs w:val="28"/>
        </w:rPr>
      </w:pPr>
      <w:r w:rsidRPr="00E80CE8">
        <w:rPr>
          <w:rFonts w:ascii="仿宋" w:eastAsia="仿宋" w:hAnsi="仿宋" w:cs="Arial" w:hint="eastAsia"/>
          <w:sz w:val="28"/>
          <w:szCs w:val="28"/>
        </w:rPr>
        <w:t>我们发现</w:t>
      </w:r>
      <w:r w:rsidRPr="00E80CE8">
        <w:rPr>
          <w:rFonts w:ascii="仿宋" w:eastAsia="仿宋" w:hAnsi="仿宋" w:cs="Arial"/>
          <w:sz w:val="28"/>
          <w:szCs w:val="28"/>
        </w:rPr>
        <w:t>，</w:t>
      </w:r>
      <w:r w:rsidRPr="00E80CE8">
        <w:rPr>
          <w:rFonts w:ascii="仿宋" w:eastAsia="仿宋" w:hAnsi="仿宋" w:cs="Arial" w:hint="eastAsia"/>
          <w:sz w:val="28"/>
          <w:szCs w:val="28"/>
        </w:rPr>
        <w:t>同业</w:t>
      </w:r>
      <w:r w:rsidRPr="00E80CE8">
        <w:rPr>
          <w:rFonts w:ascii="仿宋" w:eastAsia="仿宋" w:hAnsi="仿宋" w:cs="Arial"/>
          <w:sz w:val="28"/>
          <w:szCs w:val="28"/>
        </w:rPr>
        <w:t>及其他金融机构存放款项和拆入资金</w:t>
      </w:r>
      <w:r w:rsidRPr="00E80CE8">
        <w:rPr>
          <w:rFonts w:ascii="仿宋" w:eastAsia="仿宋" w:hAnsi="仿宋" w:cs="Arial" w:hint="eastAsia"/>
          <w:sz w:val="28"/>
          <w:szCs w:val="28"/>
        </w:rPr>
        <w:t>两个科目因其</w:t>
      </w:r>
      <w:r w:rsidRPr="00E80CE8">
        <w:rPr>
          <w:rFonts w:ascii="仿宋" w:eastAsia="仿宋" w:hAnsi="仿宋" w:cs="Arial"/>
          <w:sz w:val="28"/>
          <w:szCs w:val="28"/>
        </w:rPr>
        <w:t>性质相似，</w:t>
      </w:r>
      <w:r w:rsidRPr="00E80CE8">
        <w:rPr>
          <w:rFonts w:ascii="仿宋" w:eastAsia="仿宋" w:hAnsi="仿宋" w:cs="Arial" w:hint="eastAsia"/>
          <w:sz w:val="28"/>
          <w:szCs w:val="28"/>
        </w:rPr>
        <w:t>以及</w:t>
      </w:r>
      <w:r w:rsidRPr="00E80CE8">
        <w:rPr>
          <w:rFonts w:ascii="仿宋" w:eastAsia="仿宋" w:hAnsi="仿宋" w:cs="Arial"/>
          <w:sz w:val="28"/>
          <w:szCs w:val="28"/>
        </w:rPr>
        <w:t>在</w:t>
      </w:r>
      <w:r w:rsidRPr="00E80CE8">
        <w:rPr>
          <w:rFonts w:ascii="仿宋" w:eastAsia="仿宋" w:hAnsi="仿宋" w:cs="Arial" w:hint="eastAsia"/>
          <w:sz w:val="28"/>
          <w:szCs w:val="28"/>
        </w:rPr>
        <w:t>H股</w:t>
      </w:r>
      <w:r w:rsidRPr="00E80CE8">
        <w:rPr>
          <w:rFonts w:ascii="仿宋" w:eastAsia="仿宋" w:hAnsi="仿宋" w:cs="Arial"/>
          <w:sz w:val="28"/>
          <w:szCs w:val="28"/>
        </w:rPr>
        <w:t>披露框架下通常</w:t>
      </w:r>
      <w:r w:rsidRPr="00E80CE8">
        <w:rPr>
          <w:rFonts w:ascii="仿宋" w:eastAsia="仿宋" w:hAnsi="仿宋" w:cs="Arial" w:hint="eastAsia"/>
          <w:sz w:val="28"/>
          <w:szCs w:val="28"/>
        </w:rPr>
        <w:t>合并</w:t>
      </w:r>
      <w:r w:rsidRPr="00E80CE8">
        <w:rPr>
          <w:rFonts w:ascii="仿宋" w:eastAsia="仿宋" w:hAnsi="仿宋" w:cs="Arial"/>
          <w:sz w:val="28"/>
          <w:szCs w:val="28"/>
        </w:rPr>
        <w:t>为“Deposits and balances of banks and other financial institutions”</w:t>
      </w:r>
      <w:r w:rsidRPr="00E80CE8">
        <w:rPr>
          <w:rFonts w:ascii="仿宋" w:eastAsia="仿宋" w:hAnsi="仿宋" w:cs="Arial" w:hint="eastAsia"/>
          <w:sz w:val="28"/>
          <w:szCs w:val="28"/>
        </w:rPr>
        <w:t>一项</w:t>
      </w:r>
      <w:r w:rsidRPr="00E80CE8">
        <w:rPr>
          <w:rFonts w:ascii="仿宋" w:eastAsia="仿宋" w:hAnsi="仿宋" w:cs="Arial"/>
          <w:sz w:val="28"/>
          <w:szCs w:val="28"/>
        </w:rPr>
        <w:t>，</w:t>
      </w:r>
      <w:r w:rsidRPr="00E80CE8">
        <w:rPr>
          <w:rFonts w:ascii="仿宋" w:eastAsia="仿宋" w:hAnsi="仿宋" w:cs="Arial" w:hint="eastAsia"/>
          <w:sz w:val="28"/>
          <w:szCs w:val="28"/>
        </w:rPr>
        <w:t>所以披露</w:t>
      </w:r>
      <w:r w:rsidRPr="00E80CE8">
        <w:rPr>
          <w:rFonts w:ascii="仿宋" w:eastAsia="仿宋" w:hAnsi="仿宋" w:cs="Arial"/>
          <w:sz w:val="28"/>
          <w:szCs w:val="28"/>
        </w:rPr>
        <w:t>的</w:t>
      </w:r>
      <w:r w:rsidRPr="00E80CE8">
        <w:rPr>
          <w:rFonts w:ascii="仿宋" w:eastAsia="仿宋" w:hAnsi="仿宋" w:cs="Arial" w:hint="eastAsia"/>
          <w:sz w:val="28"/>
          <w:szCs w:val="28"/>
        </w:rPr>
        <w:t>一致</w:t>
      </w:r>
      <w:r w:rsidRPr="00E80CE8">
        <w:rPr>
          <w:rFonts w:ascii="仿宋" w:eastAsia="仿宋" w:hAnsi="仿宋" w:cs="Arial"/>
          <w:sz w:val="28"/>
          <w:szCs w:val="28"/>
        </w:rPr>
        <w:t>性非常高</w:t>
      </w:r>
      <w:r w:rsidRPr="00E80CE8">
        <w:rPr>
          <w:rFonts w:ascii="仿宋" w:eastAsia="仿宋" w:hAnsi="仿宋" w:cs="Arial" w:hint="eastAsia"/>
          <w:sz w:val="28"/>
          <w:szCs w:val="28"/>
        </w:rPr>
        <w:t>，</w:t>
      </w:r>
      <w:r w:rsidRPr="00E80CE8">
        <w:rPr>
          <w:rFonts w:ascii="仿宋" w:eastAsia="仿宋" w:hAnsi="仿宋" w:cs="Arial"/>
          <w:sz w:val="28"/>
          <w:szCs w:val="28"/>
        </w:rPr>
        <w:t>14</w:t>
      </w:r>
      <w:r w:rsidRPr="00E80CE8">
        <w:rPr>
          <w:rFonts w:ascii="仿宋" w:eastAsia="仿宋" w:hAnsi="仿宋" w:cs="Arial" w:hint="eastAsia"/>
          <w:sz w:val="28"/>
          <w:szCs w:val="28"/>
        </w:rPr>
        <w:t>家A+</w:t>
      </w:r>
      <w:r w:rsidRPr="00E80CE8">
        <w:rPr>
          <w:rFonts w:ascii="仿宋" w:eastAsia="仿宋" w:hAnsi="仿宋" w:cs="Arial"/>
          <w:sz w:val="28"/>
          <w:szCs w:val="28"/>
        </w:rPr>
        <w:t>H</w:t>
      </w:r>
      <w:r w:rsidRPr="00E80CE8">
        <w:rPr>
          <w:rFonts w:ascii="仿宋" w:eastAsia="仿宋" w:hAnsi="仿宋" w:cs="Arial" w:hint="eastAsia"/>
          <w:sz w:val="28"/>
          <w:szCs w:val="28"/>
        </w:rPr>
        <w:t>上市</w:t>
      </w:r>
      <w:r w:rsidRPr="00E80CE8">
        <w:rPr>
          <w:rFonts w:ascii="仿宋" w:eastAsia="仿宋" w:hAnsi="仿宋" w:cs="Arial"/>
          <w:sz w:val="28"/>
          <w:szCs w:val="28"/>
        </w:rPr>
        <w:t>银行</w:t>
      </w:r>
      <w:r w:rsidRPr="00E80CE8">
        <w:rPr>
          <w:rFonts w:ascii="仿宋" w:eastAsia="仿宋" w:hAnsi="仿宋" w:cs="Arial" w:hint="eastAsia"/>
          <w:sz w:val="28"/>
          <w:szCs w:val="28"/>
        </w:rPr>
        <w:t>中</w:t>
      </w:r>
      <w:r w:rsidRPr="00E80CE8">
        <w:rPr>
          <w:rFonts w:ascii="仿宋" w:eastAsia="仿宋" w:hAnsi="仿宋" w:cs="Arial"/>
          <w:sz w:val="28"/>
          <w:szCs w:val="28"/>
        </w:rPr>
        <w:t>仅农行</w:t>
      </w:r>
      <w:r w:rsidRPr="00E80CE8">
        <w:rPr>
          <w:rFonts w:ascii="仿宋" w:eastAsia="仿宋" w:hAnsi="仿宋" w:cs="Arial" w:hint="eastAsia"/>
          <w:sz w:val="28"/>
          <w:szCs w:val="28"/>
        </w:rPr>
        <w:t>在</w:t>
      </w:r>
      <w:r w:rsidRPr="00E80CE8">
        <w:rPr>
          <w:rFonts w:ascii="仿宋" w:eastAsia="仿宋" w:hAnsi="仿宋" w:cs="Arial"/>
          <w:sz w:val="28"/>
          <w:szCs w:val="28"/>
        </w:rPr>
        <w:t>基本信息披露时两个项目的维</w:t>
      </w:r>
      <w:proofErr w:type="gramStart"/>
      <w:r w:rsidRPr="00E80CE8">
        <w:rPr>
          <w:rFonts w:ascii="仿宋" w:eastAsia="仿宋" w:hAnsi="仿宋" w:cs="Arial"/>
          <w:sz w:val="28"/>
          <w:szCs w:val="28"/>
        </w:rPr>
        <w:t>度存在</w:t>
      </w:r>
      <w:proofErr w:type="gramEnd"/>
      <w:r w:rsidRPr="00E80CE8">
        <w:rPr>
          <w:rFonts w:ascii="仿宋" w:eastAsia="仿宋" w:hAnsi="仿宋" w:cs="Arial"/>
          <w:sz w:val="28"/>
          <w:szCs w:val="28"/>
        </w:rPr>
        <w:t>差异</w:t>
      </w:r>
      <w:r>
        <w:rPr>
          <w:rFonts w:ascii="仿宋" w:eastAsia="仿宋" w:hAnsi="仿宋" w:cs="Arial" w:hint="eastAsia"/>
          <w:sz w:val="28"/>
          <w:szCs w:val="28"/>
        </w:rPr>
        <w:t>。</w:t>
      </w:r>
    </w:p>
    <w:p w14:paraId="14E21899" w14:textId="791B1BC4" w:rsidR="00887BE2" w:rsidRPr="00E80CE8" w:rsidRDefault="00887BE2" w:rsidP="00FC076B">
      <w:pPr>
        <w:spacing w:line="360" w:lineRule="auto"/>
        <w:ind w:firstLineChars="200" w:firstLine="560"/>
        <w:rPr>
          <w:rFonts w:ascii="仿宋" w:eastAsia="仿宋" w:hAnsi="仿宋" w:cs="Arial"/>
          <w:sz w:val="28"/>
          <w:szCs w:val="28"/>
        </w:rPr>
      </w:pPr>
      <w:r w:rsidRPr="00887BE2">
        <w:rPr>
          <w:rFonts w:ascii="仿宋" w:eastAsia="仿宋" w:hAnsi="仿宋" w:cs="Arial" w:hint="eastAsia"/>
          <w:sz w:val="28"/>
          <w:szCs w:val="28"/>
        </w:rPr>
        <w:t>目前没有</w:t>
      </w:r>
      <w:r w:rsidRPr="00887BE2">
        <w:rPr>
          <w:rFonts w:ascii="仿宋" w:eastAsia="仿宋" w:hAnsi="仿宋" w:cs="Arial"/>
          <w:sz w:val="28"/>
          <w:szCs w:val="28"/>
        </w:rPr>
        <w:t>看到有明确的</w:t>
      </w:r>
      <w:r w:rsidRPr="00887BE2">
        <w:rPr>
          <w:rFonts w:ascii="仿宋" w:eastAsia="仿宋" w:hAnsi="仿宋" w:cs="Arial" w:hint="eastAsia"/>
          <w:sz w:val="28"/>
          <w:szCs w:val="28"/>
        </w:rPr>
        <w:t>对</w:t>
      </w:r>
      <w:r w:rsidRPr="00887BE2">
        <w:rPr>
          <w:rFonts w:ascii="仿宋" w:eastAsia="仿宋" w:hAnsi="仿宋" w:cs="Arial"/>
          <w:sz w:val="28"/>
          <w:szCs w:val="28"/>
        </w:rPr>
        <w:t>基本信息披露的规定</w:t>
      </w:r>
      <w:r w:rsidRPr="00887BE2">
        <w:rPr>
          <w:rFonts w:ascii="仿宋" w:eastAsia="仿宋" w:hAnsi="仿宋" w:cs="Arial" w:hint="eastAsia"/>
          <w:sz w:val="28"/>
          <w:szCs w:val="28"/>
        </w:rPr>
        <w:t>，</w:t>
      </w:r>
      <w:r w:rsidRPr="00887BE2">
        <w:rPr>
          <w:rFonts w:ascii="仿宋" w:eastAsia="仿宋" w:hAnsi="仿宋" w:cs="Arial"/>
          <w:sz w:val="28"/>
          <w:szCs w:val="28"/>
        </w:rPr>
        <w:t>较多银行所采用的</w:t>
      </w:r>
      <w:r w:rsidRPr="00887BE2">
        <w:rPr>
          <w:rFonts w:ascii="仿宋" w:eastAsia="仿宋" w:hAnsi="仿宋" w:cs="Arial" w:hint="eastAsia"/>
          <w:sz w:val="28"/>
          <w:szCs w:val="28"/>
        </w:rPr>
        <w:t>“境内外”和“银行</w:t>
      </w:r>
      <w:r w:rsidRPr="00887BE2">
        <w:rPr>
          <w:rFonts w:ascii="仿宋" w:eastAsia="仿宋" w:hAnsi="仿宋" w:cs="Arial"/>
          <w:sz w:val="28"/>
          <w:szCs w:val="28"/>
        </w:rPr>
        <w:t>非银行</w:t>
      </w:r>
      <w:r w:rsidRPr="00887BE2">
        <w:rPr>
          <w:rFonts w:ascii="仿宋" w:eastAsia="仿宋" w:hAnsi="仿宋" w:cs="Arial" w:hint="eastAsia"/>
          <w:sz w:val="28"/>
          <w:szCs w:val="28"/>
        </w:rPr>
        <w:t>”交叉维度披露，</w:t>
      </w:r>
      <w:r w:rsidRPr="00887BE2">
        <w:rPr>
          <w:rFonts w:ascii="仿宋" w:eastAsia="仿宋" w:hAnsi="仿宋" w:cs="Arial"/>
          <w:sz w:val="28"/>
          <w:szCs w:val="28"/>
        </w:rPr>
        <w:t>应来源于同业</w:t>
      </w:r>
      <w:r w:rsidRPr="00887BE2">
        <w:rPr>
          <w:rFonts w:ascii="仿宋" w:eastAsia="仿宋" w:hAnsi="仿宋" w:cs="Arial" w:hint="eastAsia"/>
          <w:sz w:val="28"/>
          <w:szCs w:val="28"/>
        </w:rPr>
        <w:t>对标；</w:t>
      </w:r>
      <w:r w:rsidRPr="00887BE2">
        <w:rPr>
          <w:rFonts w:ascii="仿宋" w:eastAsia="仿宋" w:hAnsi="仿宋" w:cs="Arial"/>
          <w:sz w:val="28"/>
          <w:szCs w:val="28"/>
        </w:rPr>
        <w:t>能看到中</w:t>
      </w:r>
      <w:proofErr w:type="gramStart"/>
      <w:r w:rsidRPr="00887BE2">
        <w:rPr>
          <w:rFonts w:ascii="仿宋" w:eastAsia="仿宋" w:hAnsi="仿宋" w:cs="Arial"/>
          <w:sz w:val="28"/>
          <w:szCs w:val="28"/>
        </w:rPr>
        <w:t>农工建</w:t>
      </w:r>
      <w:proofErr w:type="gramEnd"/>
      <w:r w:rsidRPr="00887BE2">
        <w:rPr>
          <w:rFonts w:ascii="仿宋" w:eastAsia="仿宋" w:hAnsi="仿宋" w:cs="Arial"/>
          <w:sz w:val="28"/>
          <w:szCs w:val="28"/>
        </w:rPr>
        <w:t>四家大行</w:t>
      </w:r>
      <w:r w:rsidRPr="00887BE2">
        <w:rPr>
          <w:rFonts w:ascii="仿宋" w:eastAsia="仿宋" w:hAnsi="仿宋" w:cs="Arial" w:hint="eastAsia"/>
          <w:sz w:val="28"/>
          <w:szCs w:val="28"/>
        </w:rPr>
        <w:t>采用</w:t>
      </w:r>
      <w:r w:rsidRPr="00887BE2">
        <w:rPr>
          <w:rFonts w:ascii="仿宋" w:eastAsia="仿宋" w:hAnsi="仿宋" w:cs="Arial"/>
          <w:sz w:val="28"/>
          <w:szCs w:val="28"/>
        </w:rPr>
        <w:t>的披露方式</w:t>
      </w:r>
      <w:r w:rsidRPr="00887BE2">
        <w:rPr>
          <w:rFonts w:ascii="仿宋" w:eastAsia="仿宋" w:hAnsi="仿宋" w:cs="Arial" w:hint="eastAsia"/>
          <w:sz w:val="28"/>
          <w:szCs w:val="28"/>
        </w:rPr>
        <w:t>不尽相同，</w:t>
      </w:r>
      <w:r w:rsidRPr="00887BE2">
        <w:rPr>
          <w:rFonts w:ascii="仿宋" w:eastAsia="仿宋" w:hAnsi="仿宋" w:cs="Arial"/>
          <w:sz w:val="28"/>
          <w:szCs w:val="28"/>
        </w:rPr>
        <w:t>我们</w:t>
      </w:r>
      <w:r w:rsidRPr="00887BE2">
        <w:rPr>
          <w:rFonts w:ascii="仿宋" w:eastAsia="仿宋" w:hAnsi="仿宋" w:cs="Arial" w:hint="eastAsia"/>
          <w:sz w:val="28"/>
          <w:szCs w:val="28"/>
        </w:rPr>
        <w:t>建议可以</w:t>
      </w:r>
      <w:r w:rsidRPr="00887BE2">
        <w:rPr>
          <w:rFonts w:ascii="仿宋" w:eastAsia="仿宋" w:hAnsi="仿宋" w:cs="Arial"/>
          <w:sz w:val="28"/>
          <w:szCs w:val="28"/>
        </w:rPr>
        <w:t>根据本行情况</w:t>
      </w:r>
      <w:r w:rsidRPr="00887BE2">
        <w:rPr>
          <w:rFonts w:ascii="仿宋" w:eastAsia="仿宋" w:hAnsi="仿宋" w:cs="Arial" w:hint="eastAsia"/>
          <w:sz w:val="28"/>
          <w:szCs w:val="28"/>
        </w:rPr>
        <w:t>灵活</w:t>
      </w:r>
      <w:r w:rsidRPr="00887BE2">
        <w:rPr>
          <w:rFonts w:ascii="仿宋" w:eastAsia="仿宋" w:hAnsi="仿宋" w:cs="Arial"/>
          <w:sz w:val="28"/>
          <w:szCs w:val="28"/>
        </w:rPr>
        <w:t>选择披露</w:t>
      </w:r>
      <w:r w:rsidRPr="00887BE2">
        <w:rPr>
          <w:rFonts w:ascii="仿宋" w:eastAsia="仿宋" w:hAnsi="仿宋" w:cs="Arial" w:hint="eastAsia"/>
          <w:sz w:val="28"/>
          <w:szCs w:val="28"/>
        </w:rPr>
        <w:t>方式</w:t>
      </w:r>
      <w:r>
        <w:rPr>
          <w:rFonts w:ascii="仿宋" w:eastAsia="仿宋" w:hAnsi="仿宋" w:cs="Arial" w:hint="eastAsia"/>
          <w:sz w:val="28"/>
          <w:szCs w:val="28"/>
        </w:rPr>
        <w:t>。</w:t>
      </w:r>
    </w:p>
    <w:p w14:paraId="0866FE73" w14:textId="08177148" w:rsidR="00887BE2" w:rsidRPr="00FC076B"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49" w:name="_Toc108082974"/>
      <w:r>
        <w:rPr>
          <w:rFonts w:ascii="仿宋" w:eastAsia="仿宋" w:hAnsi="仿宋" w:hint="eastAsia"/>
          <w:b/>
          <w:sz w:val="28"/>
          <w:szCs w:val="28"/>
        </w:rPr>
        <w:t>三、</w:t>
      </w:r>
      <w:r w:rsidR="00887BE2">
        <w:rPr>
          <w:rFonts w:ascii="仿宋" w:eastAsia="仿宋" w:hAnsi="仿宋" w:hint="eastAsia"/>
          <w:b/>
          <w:sz w:val="28"/>
          <w:szCs w:val="28"/>
        </w:rPr>
        <w:t>风险</w:t>
      </w:r>
      <w:r w:rsidR="00887BE2" w:rsidRPr="00FC076B">
        <w:rPr>
          <w:rFonts w:ascii="仿宋" w:eastAsia="仿宋" w:hAnsi="仿宋"/>
          <w:b/>
          <w:sz w:val="28"/>
          <w:szCs w:val="28"/>
        </w:rPr>
        <w:t>信息</w:t>
      </w:r>
      <w:bookmarkEnd w:id="49"/>
    </w:p>
    <w:p w14:paraId="337EC792" w14:textId="39E63371" w:rsidR="008A2ABA" w:rsidRPr="00BB101E" w:rsidRDefault="00887BE2" w:rsidP="00887BE2">
      <w:pPr>
        <w:spacing w:line="360" w:lineRule="auto"/>
        <w:ind w:firstLineChars="200" w:firstLine="560"/>
        <w:rPr>
          <w:rFonts w:ascii="仿宋" w:eastAsia="仿宋" w:hAnsi="仿宋" w:cs="Arial"/>
          <w:sz w:val="28"/>
          <w:szCs w:val="28"/>
        </w:rPr>
      </w:pPr>
      <w:r w:rsidRPr="00BB101E">
        <w:rPr>
          <w:rFonts w:ascii="仿宋" w:eastAsia="仿宋" w:hAnsi="仿宋" w:cs="Arial" w:hint="eastAsia"/>
          <w:sz w:val="28"/>
          <w:szCs w:val="28"/>
        </w:rPr>
        <w:t>对于</w:t>
      </w:r>
      <w:r w:rsidRPr="008D3D9E">
        <w:rPr>
          <w:rFonts w:ascii="仿宋" w:eastAsia="仿宋" w:hAnsi="仿宋" w:cs="Arial" w:hint="eastAsia"/>
          <w:sz w:val="28"/>
          <w:szCs w:val="28"/>
        </w:rPr>
        <w:t>“同业及其他金融机构存放款项”</w:t>
      </w:r>
      <w:r>
        <w:rPr>
          <w:rFonts w:ascii="仿宋" w:eastAsia="仿宋" w:hAnsi="仿宋" w:cs="Arial" w:hint="eastAsia"/>
          <w:sz w:val="28"/>
          <w:szCs w:val="28"/>
        </w:rPr>
        <w:t>，</w:t>
      </w:r>
      <w:r w:rsidR="008A2ABA" w:rsidRPr="00BB101E">
        <w:rPr>
          <w:rFonts w:ascii="仿宋" w:eastAsia="仿宋" w:hAnsi="仿宋" w:cs="Arial"/>
          <w:sz w:val="28"/>
          <w:szCs w:val="28"/>
        </w:rPr>
        <w:t>14</w:t>
      </w:r>
      <w:r w:rsidR="008A2ABA" w:rsidRPr="00BB101E">
        <w:rPr>
          <w:rFonts w:ascii="仿宋" w:eastAsia="仿宋" w:hAnsi="仿宋" w:cs="Arial" w:hint="eastAsia"/>
          <w:sz w:val="28"/>
          <w:szCs w:val="28"/>
        </w:rPr>
        <w:t>家A+</w:t>
      </w:r>
      <w:r w:rsidR="008A2ABA" w:rsidRPr="00BB101E">
        <w:rPr>
          <w:rFonts w:ascii="仿宋" w:eastAsia="仿宋" w:hAnsi="仿宋" w:cs="Arial"/>
          <w:sz w:val="28"/>
          <w:szCs w:val="28"/>
        </w:rPr>
        <w:t>H</w:t>
      </w:r>
      <w:r w:rsidR="008A2ABA" w:rsidRPr="00BB101E">
        <w:rPr>
          <w:rFonts w:ascii="仿宋" w:eastAsia="仿宋" w:hAnsi="仿宋" w:cs="Arial" w:hint="eastAsia"/>
          <w:sz w:val="28"/>
          <w:szCs w:val="28"/>
        </w:rPr>
        <w:t>上市</w:t>
      </w:r>
      <w:r w:rsidR="008A2ABA" w:rsidRPr="00BB101E">
        <w:rPr>
          <w:rFonts w:ascii="仿宋" w:eastAsia="仿宋" w:hAnsi="仿宋" w:cs="Arial"/>
          <w:sz w:val="28"/>
          <w:szCs w:val="28"/>
        </w:rPr>
        <w:t>银行</w:t>
      </w:r>
      <w:r w:rsidR="008A2ABA" w:rsidRPr="00BB101E">
        <w:rPr>
          <w:rFonts w:ascii="仿宋" w:eastAsia="仿宋" w:hAnsi="仿宋" w:cs="Arial" w:hint="eastAsia"/>
          <w:sz w:val="28"/>
          <w:szCs w:val="28"/>
        </w:rPr>
        <w:t>全部</w:t>
      </w:r>
      <w:r w:rsidR="008A2ABA" w:rsidRPr="00BB101E">
        <w:rPr>
          <w:rFonts w:ascii="仿宋" w:eastAsia="仿宋" w:hAnsi="仿宋" w:cs="Arial"/>
          <w:sz w:val="28"/>
          <w:szCs w:val="28"/>
        </w:rPr>
        <w:t>进行了</w:t>
      </w:r>
      <w:r w:rsidR="008A2ABA" w:rsidRPr="00BB101E">
        <w:rPr>
          <w:rFonts w:ascii="仿宋" w:eastAsia="仿宋" w:hAnsi="仿宋" w:cs="Arial" w:hint="eastAsia"/>
          <w:sz w:val="28"/>
          <w:szCs w:val="28"/>
        </w:rPr>
        <w:t>利率</w:t>
      </w:r>
      <w:r w:rsidR="008A2ABA" w:rsidRPr="00BB101E">
        <w:rPr>
          <w:rFonts w:ascii="仿宋" w:eastAsia="仿宋" w:hAnsi="仿宋" w:cs="Arial"/>
          <w:sz w:val="28"/>
          <w:szCs w:val="28"/>
        </w:rPr>
        <w:t>风险</w:t>
      </w:r>
      <w:r w:rsidR="008A2ABA" w:rsidRPr="00BB101E">
        <w:rPr>
          <w:rFonts w:ascii="仿宋" w:eastAsia="仿宋" w:hAnsi="仿宋" w:cs="Arial" w:hint="eastAsia"/>
          <w:sz w:val="28"/>
          <w:szCs w:val="28"/>
        </w:rPr>
        <w:t>、</w:t>
      </w:r>
      <w:r w:rsidR="008A2ABA" w:rsidRPr="00BB101E">
        <w:rPr>
          <w:rFonts w:ascii="仿宋" w:eastAsia="仿宋" w:hAnsi="仿宋" w:cs="Arial"/>
          <w:sz w:val="28"/>
          <w:szCs w:val="28"/>
        </w:rPr>
        <w:t>流动性风险</w:t>
      </w:r>
      <w:r w:rsidR="008A2ABA" w:rsidRPr="00BB101E">
        <w:rPr>
          <w:rFonts w:ascii="仿宋" w:eastAsia="仿宋" w:hAnsi="仿宋" w:cs="Arial" w:hint="eastAsia"/>
          <w:sz w:val="28"/>
          <w:szCs w:val="28"/>
        </w:rPr>
        <w:t>和</w:t>
      </w:r>
      <w:r w:rsidR="008A2ABA" w:rsidRPr="00BB101E">
        <w:rPr>
          <w:rFonts w:ascii="仿宋" w:eastAsia="仿宋" w:hAnsi="仿宋" w:cs="Arial"/>
          <w:sz w:val="28"/>
          <w:szCs w:val="28"/>
        </w:rPr>
        <w:t>汇率风险的披露</w:t>
      </w:r>
      <w:r w:rsidR="008A2ABA" w:rsidRPr="00BB101E">
        <w:rPr>
          <w:rFonts w:ascii="仿宋" w:eastAsia="仿宋" w:hAnsi="仿宋" w:cs="Arial" w:hint="eastAsia"/>
          <w:sz w:val="28"/>
          <w:szCs w:val="28"/>
        </w:rPr>
        <w:t>；</w:t>
      </w:r>
      <w:r w:rsidR="008A2ABA" w:rsidRPr="00BB101E">
        <w:rPr>
          <w:rFonts w:ascii="仿宋" w:eastAsia="仿宋" w:hAnsi="仿宋" w:cs="Arial"/>
          <w:sz w:val="28"/>
          <w:szCs w:val="28"/>
        </w:rPr>
        <w:t>其中，招行并未单列</w:t>
      </w:r>
      <w:r w:rsidR="008A2ABA" w:rsidRPr="00BB101E">
        <w:rPr>
          <w:rFonts w:ascii="仿宋" w:eastAsia="仿宋" w:hAnsi="仿宋" w:cs="Arial" w:hint="eastAsia"/>
          <w:sz w:val="28"/>
          <w:szCs w:val="28"/>
        </w:rPr>
        <w:t>“同业及其他金融机构存放款项”项目</w:t>
      </w:r>
      <w:r w:rsidR="008A2ABA" w:rsidRPr="00BB101E">
        <w:rPr>
          <w:rFonts w:ascii="仿宋" w:eastAsia="仿宋" w:hAnsi="仿宋" w:cs="Arial"/>
          <w:sz w:val="28"/>
          <w:szCs w:val="28"/>
        </w:rPr>
        <w:t>，</w:t>
      </w:r>
      <w:r w:rsidR="008A2ABA" w:rsidRPr="00BB101E">
        <w:rPr>
          <w:rFonts w:ascii="仿宋" w:eastAsia="仿宋" w:hAnsi="仿宋" w:cs="Arial" w:hint="eastAsia"/>
          <w:sz w:val="28"/>
          <w:szCs w:val="28"/>
        </w:rPr>
        <w:t>而是</w:t>
      </w:r>
      <w:r w:rsidR="008A2ABA" w:rsidRPr="00BB101E">
        <w:rPr>
          <w:rFonts w:ascii="仿宋" w:eastAsia="仿宋" w:hAnsi="仿宋" w:cs="Arial"/>
          <w:sz w:val="28"/>
          <w:szCs w:val="28"/>
        </w:rPr>
        <w:t>合并至</w:t>
      </w:r>
      <w:r w:rsidR="008A2ABA" w:rsidRPr="00BB101E">
        <w:rPr>
          <w:rFonts w:ascii="仿宋" w:eastAsia="仿宋" w:hAnsi="仿宋" w:cs="Arial" w:hint="eastAsia"/>
          <w:sz w:val="28"/>
          <w:szCs w:val="28"/>
        </w:rPr>
        <w:t>“应付同业和其他金融机构款项”进行</w:t>
      </w:r>
      <w:r w:rsidR="008A2ABA" w:rsidRPr="00BB101E">
        <w:rPr>
          <w:rFonts w:ascii="仿宋" w:eastAsia="仿宋" w:hAnsi="仿宋" w:cs="Arial"/>
          <w:sz w:val="28"/>
          <w:szCs w:val="28"/>
        </w:rPr>
        <w:t>披露；</w:t>
      </w:r>
      <w:r w:rsidR="008A2ABA" w:rsidRPr="00BB101E">
        <w:rPr>
          <w:rFonts w:ascii="仿宋" w:eastAsia="仿宋" w:hAnsi="仿宋" w:cs="Arial" w:hint="eastAsia"/>
          <w:sz w:val="28"/>
          <w:szCs w:val="28"/>
        </w:rPr>
        <w:t>除</w:t>
      </w:r>
      <w:r w:rsidR="008A2ABA" w:rsidRPr="00BB101E">
        <w:rPr>
          <w:rFonts w:ascii="仿宋" w:eastAsia="仿宋" w:hAnsi="仿宋" w:cs="Arial"/>
          <w:sz w:val="28"/>
          <w:szCs w:val="28"/>
        </w:rPr>
        <w:t>重庆银行外，</w:t>
      </w:r>
      <w:r w:rsidR="008A2ABA" w:rsidRPr="00BB101E">
        <w:rPr>
          <w:rFonts w:ascii="仿宋" w:eastAsia="仿宋" w:hAnsi="仿宋" w:cs="Arial" w:hint="eastAsia"/>
          <w:sz w:val="28"/>
          <w:szCs w:val="28"/>
        </w:rPr>
        <w:t>其他</w:t>
      </w:r>
      <w:r w:rsidR="008A2ABA" w:rsidRPr="00BB101E">
        <w:rPr>
          <w:rFonts w:ascii="仿宋" w:eastAsia="仿宋" w:hAnsi="仿宋" w:cs="Arial"/>
          <w:sz w:val="28"/>
          <w:szCs w:val="28"/>
        </w:rPr>
        <w:t>上市银行</w:t>
      </w:r>
      <w:r w:rsidR="008A2ABA" w:rsidRPr="00BB101E">
        <w:rPr>
          <w:rFonts w:ascii="仿宋" w:eastAsia="仿宋" w:hAnsi="仿宋" w:cs="Arial" w:hint="eastAsia"/>
          <w:sz w:val="28"/>
          <w:szCs w:val="28"/>
        </w:rPr>
        <w:t>全都</w:t>
      </w:r>
      <w:r w:rsidR="008A2ABA" w:rsidRPr="00BB101E">
        <w:rPr>
          <w:rFonts w:ascii="仿宋" w:eastAsia="仿宋" w:hAnsi="仿宋" w:cs="Arial"/>
          <w:sz w:val="28"/>
          <w:szCs w:val="28"/>
        </w:rPr>
        <w:t>披露了</w:t>
      </w:r>
      <w:r w:rsidR="008A2ABA" w:rsidRPr="00BB101E">
        <w:rPr>
          <w:rFonts w:ascii="仿宋" w:eastAsia="仿宋" w:hAnsi="仿宋" w:cs="Arial" w:hint="eastAsia"/>
          <w:sz w:val="28"/>
          <w:szCs w:val="28"/>
        </w:rPr>
        <w:t>利率</w:t>
      </w:r>
      <w:r w:rsidR="008A2ABA" w:rsidRPr="00BB101E">
        <w:rPr>
          <w:rFonts w:ascii="仿宋" w:eastAsia="仿宋" w:hAnsi="仿宋" w:cs="Arial"/>
          <w:sz w:val="28"/>
          <w:szCs w:val="28"/>
        </w:rPr>
        <w:t>风险和汇率风险</w:t>
      </w:r>
      <w:r w:rsidR="008A2ABA" w:rsidRPr="00BB101E">
        <w:rPr>
          <w:rFonts w:ascii="仿宋" w:eastAsia="仿宋" w:hAnsi="仿宋" w:cs="Arial" w:hint="eastAsia"/>
          <w:sz w:val="28"/>
          <w:szCs w:val="28"/>
        </w:rPr>
        <w:t>，</w:t>
      </w:r>
      <w:r w:rsidR="008A2ABA" w:rsidRPr="00BB101E">
        <w:rPr>
          <w:rFonts w:ascii="仿宋" w:eastAsia="仿宋" w:hAnsi="仿宋" w:cs="Arial"/>
          <w:sz w:val="28"/>
          <w:szCs w:val="28"/>
        </w:rPr>
        <w:t>但对于流动性风险</w:t>
      </w:r>
      <w:r w:rsidR="008A2ABA" w:rsidRPr="00BB101E">
        <w:rPr>
          <w:rFonts w:ascii="仿宋" w:eastAsia="仿宋" w:hAnsi="仿宋" w:cs="Arial" w:hint="eastAsia"/>
          <w:sz w:val="28"/>
          <w:szCs w:val="28"/>
        </w:rPr>
        <w:t>，</w:t>
      </w:r>
      <w:r w:rsidR="008A2ABA" w:rsidRPr="00BB101E">
        <w:rPr>
          <w:rFonts w:ascii="仿宋" w:eastAsia="仿宋" w:hAnsi="仿宋" w:cs="Arial"/>
          <w:sz w:val="28"/>
          <w:szCs w:val="28"/>
        </w:rPr>
        <w:t>部分银行选择</w:t>
      </w:r>
      <w:r w:rsidR="008A2ABA" w:rsidRPr="00BB101E">
        <w:rPr>
          <w:rFonts w:ascii="仿宋" w:eastAsia="仿宋" w:hAnsi="仿宋" w:cs="Arial" w:hint="eastAsia"/>
          <w:sz w:val="28"/>
          <w:szCs w:val="28"/>
        </w:rPr>
        <w:t>在</w:t>
      </w:r>
      <w:r w:rsidR="008A2ABA" w:rsidRPr="00BB101E">
        <w:rPr>
          <w:rFonts w:ascii="仿宋" w:eastAsia="仿宋" w:hAnsi="仿宋" w:cs="Arial"/>
          <w:sz w:val="28"/>
          <w:szCs w:val="28"/>
        </w:rPr>
        <w:t>到期</w:t>
      </w:r>
      <w:proofErr w:type="gramStart"/>
      <w:r w:rsidR="008A2ABA" w:rsidRPr="00BB101E">
        <w:rPr>
          <w:rFonts w:ascii="仿宋" w:eastAsia="仿宋" w:hAnsi="仿宋" w:cs="Arial"/>
          <w:sz w:val="28"/>
          <w:szCs w:val="28"/>
        </w:rPr>
        <w:lastRenderedPageBreak/>
        <w:t>日分析</w:t>
      </w:r>
      <w:proofErr w:type="gramEnd"/>
      <w:r w:rsidR="008A2ABA" w:rsidRPr="00BB101E">
        <w:rPr>
          <w:rFonts w:ascii="仿宋" w:eastAsia="仿宋" w:hAnsi="仿宋" w:cs="Arial"/>
          <w:sz w:val="28"/>
          <w:szCs w:val="28"/>
        </w:rPr>
        <w:t>和未折现现金流分析中择</w:t>
      </w:r>
      <w:proofErr w:type="gramStart"/>
      <w:r w:rsidR="008A2ABA" w:rsidRPr="00BB101E">
        <w:rPr>
          <w:rFonts w:ascii="仿宋" w:eastAsia="仿宋" w:hAnsi="仿宋" w:cs="Arial"/>
          <w:sz w:val="28"/>
          <w:szCs w:val="28"/>
        </w:rPr>
        <w:t>一</w:t>
      </w:r>
      <w:proofErr w:type="gramEnd"/>
      <w:r w:rsidR="008A2ABA" w:rsidRPr="00BB101E">
        <w:rPr>
          <w:rFonts w:ascii="仿宋" w:eastAsia="仿宋" w:hAnsi="仿宋" w:cs="Arial"/>
          <w:sz w:val="28"/>
          <w:szCs w:val="28"/>
        </w:rPr>
        <w:t>进行披露</w:t>
      </w:r>
      <w:r w:rsidR="00BB101E" w:rsidRPr="00BB101E">
        <w:rPr>
          <w:rFonts w:ascii="仿宋" w:eastAsia="仿宋" w:hAnsi="仿宋" w:cs="Arial" w:hint="eastAsia"/>
          <w:sz w:val="28"/>
          <w:szCs w:val="28"/>
        </w:rPr>
        <w:t>。</w:t>
      </w:r>
    </w:p>
    <w:p w14:paraId="1334E1BE" w14:textId="67705A13" w:rsidR="00BB101E" w:rsidRDefault="00BB101E" w:rsidP="00CF7DBF">
      <w:pPr>
        <w:spacing w:line="360" w:lineRule="auto"/>
        <w:ind w:firstLineChars="200" w:firstLine="560"/>
        <w:rPr>
          <w:rFonts w:ascii="仿宋" w:eastAsia="仿宋" w:hAnsi="仿宋" w:cs="Arial"/>
          <w:sz w:val="28"/>
          <w:szCs w:val="28"/>
        </w:rPr>
      </w:pPr>
      <w:r w:rsidRPr="00BB101E">
        <w:rPr>
          <w:rFonts w:ascii="仿宋" w:eastAsia="仿宋" w:hAnsi="仿宋" w:cs="Arial" w:hint="eastAsia"/>
          <w:sz w:val="28"/>
          <w:szCs w:val="28"/>
        </w:rPr>
        <w:t>对于</w:t>
      </w:r>
      <w:r w:rsidRPr="00BB101E">
        <w:rPr>
          <w:rFonts w:ascii="仿宋" w:eastAsia="仿宋" w:hAnsi="仿宋" w:cs="Arial"/>
          <w:sz w:val="28"/>
          <w:szCs w:val="28"/>
        </w:rPr>
        <w:t>“</w:t>
      </w:r>
      <w:r w:rsidRPr="00BB101E">
        <w:rPr>
          <w:rFonts w:ascii="仿宋" w:eastAsia="仿宋" w:hAnsi="仿宋" w:cs="Arial" w:hint="eastAsia"/>
          <w:sz w:val="28"/>
          <w:szCs w:val="28"/>
        </w:rPr>
        <w:t>拆入资金</w:t>
      </w:r>
      <w:r w:rsidRPr="00BB101E">
        <w:rPr>
          <w:rFonts w:ascii="仿宋" w:eastAsia="仿宋" w:hAnsi="仿宋" w:cs="Arial"/>
          <w:sz w:val="28"/>
          <w:szCs w:val="28"/>
        </w:rPr>
        <w:t>”</w:t>
      </w:r>
      <w:r w:rsidR="00AC1CA0">
        <w:rPr>
          <w:rFonts w:ascii="仿宋" w:eastAsia="仿宋" w:hAnsi="仿宋" w:cs="Arial" w:hint="eastAsia"/>
          <w:sz w:val="28"/>
          <w:szCs w:val="28"/>
        </w:rPr>
        <w:t>，</w:t>
      </w:r>
      <w:r w:rsidRPr="00BB101E">
        <w:rPr>
          <w:rFonts w:ascii="仿宋" w:eastAsia="仿宋" w:hAnsi="仿宋" w:cs="Arial"/>
          <w:sz w:val="28"/>
          <w:szCs w:val="28"/>
        </w:rPr>
        <w:t>14</w:t>
      </w:r>
      <w:r w:rsidRPr="00BB101E">
        <w:rPr>
          <w:rFonts w:ascii="仿宋" w:eastAsia="仿宋" w:hAnsi="仿宋" w:cs="Arial" w:hint="eastAsia"/>
          <w:sz w:val="28"/>
          <w:szCs w:val="28"/>
        </w:rPr>
        <w:t>家A+</w:t>
      </w:r>
      <w:r w:rsidRPr="00BB101E">
        <w:rPr>
          <w:rFonts w:ascii="仿宋" w:eastAsia="仿宋" w:hAnsi="仿宋" w:cs="Arial"/>
          <w:sz w:val="28"/>
          <w:szCs w:val="28"/>
        </w:rPr>
        <w:t>H</w:t>
      </w:r>
      <w:r w:rsidRPr="00BB101E">
        <w:rPr>
          <w:rFonts w:ascii="仿宋" w:eastAsia="仿宋" w:hAnsi="仿宋" w:cs="Arial" w:hint="eastAsia"/>
          <w:sz w:val="28"/>
          <w:szCs w:val="28"/>
        </w:rPr>
        <w:t>上市</w:t>
      </w:r>
      <w:r w:rsidRPr="00BB101E">
        <w:rPr>
          <w:rFonts w:ascii="仿宋" w:eastAsia="仿宋" w:hAnsi="仿宋" w:cs="Arial"/>
          <w:sz w:val="28"/>
          <w:szCs w:val="28"/>
        </w:rPr>
        <w:t>银行</w:t>
      </w:r>
      <w:r w:rsidRPr="00BB101E">
        <w:rPr>
          <w:rFonts w:ascii="仿宋" w:eastAsia="仿宋" w:hAnsi="仿宋" w:cs="Arial" w:hint="eastAsia"/>
          <w:sz w:val="28"/>
          <w:szCs w:val="28"/>
        </w:rPr>
        <w:t>全部</w:t>
      </w:r>
      <w:r w:rsidRPr="00BB101E">
        <w:rPr>
          <w:rFonts w:ascii="仿宋" w:eastAsia="仿宋" w:hAnsi="仿宋" w:cs="Arial"/>
          <w:sz w:val="28"/>
          <w:szCs w:val="28"/>
        </w:rPr>
        <w:t>进行了</w:t>
      </w:r>
      <w:r w:rsidRPr="00BB101E">
        <w:rPr>
          <w:rFonts w:ascii="仿宋" w:eastAsia="仿宋" w:hAnsi="仿宋" w:cs="Arial" w:hint="eastAsia"/>
          <w:sz w:val="28"/>
          <w:szCs w:val="28"/>
        </w:rPr>
        <w:t>利率</w:t>
      </w:r>
      <w:r w:rsidRPr="00BB101E">
        <w:rPr>
          <w:rFonts w:ascii="仿宋" w:eastAsia="仿宋" w:hAnsi="仿宋" w:cs="Arial"/>
          <w:sz w:val="28"/>
          <w:szCs w:val="28"/>
        </w:rPr>
        <w:t>风险</w:t>
      </w:r>
      <w:r w:rsidRPr="00BB101E">
        <w:rPr>
          <w:rFonts w:ascii="仿宋" w:eastAsia="仿宋" w:hAnsi="仿宋" w:cs="Arial" w:hint="eastAsia"/>
          <w:sz w:val="28"/>
          <w:szCs w:val="28"/>
        </w:rPr>
        <w:t>、</w:t>
      </w:r>
      <w:r w:rsidRPr="00BB101E">
        <w:rPr>
          <w:rFonts w:ascii="仿宋" w:eastAsia="仿宋" w:hAnsi="仿宋" w:cs="Arial"/>
          <w:sz w:val="28"/>
          <w:szCs w:val="28"/>
        </w:rPr>
        <w:t>流动性风险</w:t>
      </w:r>
      <w:r w:rsidRPr="00BB101E">
        <w:rPr>
          <w:rFonts w:ascii="仿宋" w:eastAsia="仿宋" w:hAnsi="仿宋" w:cs="Arial" w:hint="eastAsia"/>
          <w:sz w:val="28"/>
          <w:szCs w:val="28"/>
        </w:rPr>
        <w:t>和汇率</w:t>
      </w:r>
      <w:r w:rsidRPr="00BB101E">
        <w:rPr>
          <w:rFonts w:ascii="仿宋" w:eastAsia="仿宋" w:hAnsi="仿宋" w:cs="Arial"/>
          <w:sz w:val="28"/>
          <w:szCs w:val="28"/>
        </w:rPr>
        <w:t>风险</w:t>
      </w:r>
      <w:r w:rsidRPr="00BB101E">
        <w:rPr>
          <w:rFonts w:ascii="仿宋" w:eastAsia="仿宋" w:hAnsi="仿宋" w:cs="Arial" w:hint="eastAsia"/>
          <w:sz w:val="28"/>
          <w:szCs w:val="28"/>
        </w:rPr>
        <w:t>的</w:t>
      </w:r>
      <w:r w:rsidRPr="00BB101E">
        <w:rPr>
          <w:rFonts w:ascii="仿宋" w:eastAsia="仿宋" w:hAnsi="仿宋" w:cs="Arial"/>
          <w:sz w:val="28"/>
          <w:szCs w:val="28"/>
        </w:rPr>
        <w:t>披露</w:t>
      </w:r>
      <w:r w:rsidRPr="00BB101E">
        <w:rPr>
          <w:rFonts w:ascii="仿宋" w:eastAsia="仿宋" w:hAnsi="仿宋" w:cs="Arial" w:hint="eastAsia"/>
          <w:sz w:val="28"/>
          <w:szCs w:val="28"/>
        </w:rPr>
        <w:t>；</w:t>
      </w:r>
      <w:r w:rsidRPr="00BB101E">
        <w:rPr>
          <w:rFonts w:ascii="仿宋" w:eastAsia="仿宋" w:hAnsi="仿宋" w:cs="Arial"/>
          <w:sz w:val="28"/>
          <w:szCs w:val="28"/>
        </w:rPr>
        <w:t>其中，招行并未单列</w:t>
      </w:r>
      <w:r w:rsidRPr="00BB101E">
        <w:rPr>
          <w:rFonts w:ascii="仿宋" w:eastAsia="仿宋" w:hAnsi="仿宋" w:cs="Arial" w:hint="eastAsia"/>
          <w:sz w:val="28"/>
          <w:szCs w:val="28"/>
        </w:rPr>
        <w:t>“同业及其他金融机构存放款项”项目</w:t>
      </w:r>
      <w:r w:rsidRPr="00BB101E">
        <w:rPr>
          <w:rFonts w:ascii="仿宋" w:eastAsia="仿宋" w:hAnsi="仿宋" w:cs="Arial"/>
          <w:sz w:val="28"/>
          <w:szCs w:val="28"/>
        </w:rPr>
        <w:t>，</w:t>
      </w:r>
      <w:r w:rsidRPr="00BB101E">
        <w:rPr>
          <w:rFonts w:ascii="仿宋" w:eastAsia="仿宋" w:hAnsi="仿宋" w:cs="Arial" w:hint="eastAsia"/>
          <w:sz w:val="28"/>
          <w:szCs w:val="28"/>
        </w:rPr>
        <w:t>而是</w:t>
      </w:r>
      <w:r w:rsidRPr="00BB101E">
        <w:rPr>
          <w:rFonts w:ascii="仿宋" w:eastAsia="仿宋" w:hAnsi="仿宋" w:cs="Arial"/>
          <w:sz w:val="28"/>
          <w:szCs w:val="28"/>
        </w:rPr>
        <w:t>合并至</w:t>
      </w:r>
      <w:r w:rsidRPr="00BB101E">
        <w:rPr>
          <w:rFonts w:ascii="仿宋" w:eastAsia="仿宋" w:hAnsi="仿宋" w:cs="Arial" w:hint="eastAsia"/>
          <w:sz w:val="28"/>
          <w:szCs w:val="28"/>
        </w:rPr>
        <w:t>“应付同业和其他金融机构款项”进行</w:t>
      </w:r>
      <w:r w:rsidRPr="00BB101E">
        <w:rPr>
          <w:rFonts w:ascii="仿宋" w:eastAsia="仿宋" w:hAnsi="仿宋" w:cs="Arial"/>
          <w:sz w:val="28"/>
          <w:szCs w:val="28"/>
        </w:rPr>
        <w:t>披露；</w:t>
      </w:r>
      <w:r w:rsidRPr="00BB101E">
        <w:rPr>
          <w:rFonts w:ascii="仿宋" w:eastAsia="仿宋" w:hAnsi="仿宋" w:cs="Arial" w:hint="eastAsia"/>
          <w:sz w:val="28"/>
          <w:szCs w:val="28"/>
        </w:rPr>
        <w:t>除</w:t>
      </w:r>
      <w:r w:rsidRPr="00BB101E">
        <w:rPr>
          <w:rFonts w:ascii="仿宋" w:eastAsia="仿宋" w:hAnsi="仿宋" w:cs="Arial"/>
          <w:sz w:val="28"/>
          <w:szCs w:val="28"/>
        </w:rPr>
        <w:t>重庆银行外，</w:t>
      </w:r>
      <w:r w:rsidRPr="00BB101E">
        <w:rPr>
          <w:rFonts w:ascii="仿宋" w:eastAsia="仿宋" w:hAnsi="仿宋" w:cs="Arial" w:hint="eastAsia"/>
          <w:sz w:val="28"/>
          <w:szCs w:val="28"/>
        </w:rPr>
        <w:t>其他</w:t>
      </w:r>
      <w:r w:rsidRPr="00BB101E">
        <w:rPr>
          <w:rFonts w:ascii="仿宋" w:eastAsia="仿宋" w:hAnsi="仿宋" w:cs="Arial"/>
          <w:sz w:val="28"/>
          <w:szCs w:val="28"/>
        </w:rPr>
        <w:t>上市银行</w:t>
      </w:r>
      <w:r w:rsidRPr="00BB101E">
        <w:rPr>
          <w:rFonts w:ascii="仿宋" w:eastAsia="仿宋" w:hAnsi="仿宋" w:cs="Arial" w:hint="eastAsia"/>
          <w:sz w:val="28"/>
          <w:szCs w:val="28"/>
        </w:rPr>
        <w:t>全都</w:t>
      </w:r>
      <w:r w:rsidRPr="00BB101E">
        <w:rPr>
          <w:rFonts w:ascii="仿宋" w:eastAsia="仿宋" w:hAnsi="仿宋" w:cs="Arial"/>
          <w:sz w:val="28"/>
          <w:szCs w:val="28"/>
        </w:rPr>
        <w:t>披露了</w:t>
      </w:r>
      <w:r w:rsidRPr="00BB101E">
        <w:rPr>
          <w:rFonts w:ascii="仿宋" w:eastAsia="仿宋" w:hAnsi="仿宋" w:cs="Arial" w:hint="eastAsia"/>
          <w:sz w:val="28"/>
          <w:szCs w:val="28"/>
        </w:rPr>
        <w:t>利率</w:t>
      </w:r>
      <w:r w:rsidRPr="00BB101E">
        <w:rPr>
          <w:rFonts w:ascii="仿宋" w:eastAsia="仿宋" w:hAnsi="仿宋" w:cs="Arial"/>
          <w:sz w:val="28"/>
          <w:szCs w:val="28"/>
        </w:rPr>
        <w:t>风险和汇率风险</w:t>
      </w:r>
      <w:r w:rsidRPr="00BB101E">
        <w:rPr>
          <w:rFonts w:ascii="仿宋" w:eastAsia="仿宋" w:hAnsi="仿宋" w:cs="Arial" w:hint="eastAsia"/>
          <w:sz w:val="28"/>
          <w:szCs w:val="28"/>
        </w:rPr>
        <w:t>，</w:t>
      </w:r>
      <w:r w:rsidRPr="00BB101E">
        <w:rPr>
          <w:rFonts w:ascii="仿宋" w:eastAsia="仿宋" w:hAnsi="仿宋" w:cs="Arial"/>
          <w:sz w:val="28"/>
          <w:szCs w:val="28"/>
        </w:rPr>
        <w:t>但对于流动性风险</w:t>
      </w:r>
      <w:r w:rsidRPr="00BB101E">
        <w:rPr>
          <w:rFonts w:ascii="仿宋" w:eastAsia="仿宋" w:hAnsi="仿宋" w:cs="Arial" w:hint="eastAsia"/>
          <w:sz w:val="28"/>
          <w:szCs w:val="28"/>
        </w:rPr>
        <w:t>，</w:t>
      </w:r>
      <w:r w:rsidRPr="00BB101E">
        <w:rPr>
          <w:rFonts w:ascii="仿宋" w:eastAsia="仿宋" w:hAnsi="仿宋" w:cs="Arial"/>
          <w:sz w:val="28"/>
          <w:szCs w:val="28"/>
        </w:rPr>
        <w:t>部分银行选择</w:t>
      </w:r>
      <w:r w:rsidRPr="00BB101E">
        <w:rPr>
          <w:rFonts w:ascii="仿宋" w:eastAsia="仿宋" w:hAnsi="仿宋" w:cs="Arial" w:hint="eastAsia"/>
          <w:sz w:val="28"/>
          <w:szCs w:val="28"/>
        </w:rPr>
        <w:t>在</w:t>
      </w:r>
      <w:r w:rsidRPr="00BB101E">
        <w:rPr>
          <w:rFonts w:ascii="仿宋" w:eastAsia="仿宋" w:hAnsi="仿宋" w:cs="Arial"/>
          <w:sz w:val="28"/>
          <w:szCs w:val="28"/>
        </w:rPr>
        <w:t>到期</w:t>
      </w:r>
      <w:proofErr w:type="gramStart"/>
      <w:r w:rsidRPr="00BB101E">
        <w:rPr>
          <w:rFonts w:ascii="仿宋" w:eastAsia="仿宋" w:hAnsi="仿宋" w:cs="Arial"/>
          <w:sz w:val="28"/>
          <w:szCs w:val="28"/>
        </w:rPr>
        <w:t>日分析</w:t>
      </w:r>
      <w:proofErr w:type="gramEnd"/>
      <w:r w:rsidRPr="00BB101E">
        <w:rPr>
          <w:rFonts w:ascii="仿宋" w:eastAsia="仿宋" w:hAnsi="仿宋" w:cs="Arial"/>
          <w:sz w:val="28"/>
          <w:szCs w:val="28"/>
        </w:rPr>
        <w:t>和未折现现金流分析中择</w:t>
      </w:r>
      <w:proofErr w:type="gramStart"/>
      <w:r w:rsidRPr="00BB101E">
        <w:rPr>
          <w:rFonts w:ascii="仿宋" w:eastAsia="仿宋" w:hAnsi="仿宋" w:cs="Arial"/>
          <w:sz w:val="28"/>
          <w:szCs w:val="28"/>
        </w:rPr>
        <w:t>一</w:t>
      </w:r>
      <w:proofErr w:type="gramEnd"/>
      <w:r w:rsidRPr="00BB101E">
        <w:rPr>
          <w:rFonts w:ascii="仿宋" w:eastAsia="仿宋" w:hAnsi="仿宋" w:cs="Arial"/>
          <w:sz w:val="28"/>
          <w:szCs w:val="28"/>
        </w:rPr>
        <w:t>进行披露</w:t>
      </w:r>
      <w:r w:rsidRPr="00BB101E">
        <w:rPr>
          <w:rFonts w:ascii="仿宋" w:eastAsia="仿宋" w:hAnsi="仿宋" w:cs="Arial" w:hint="eastAsia"/>
          <w:sz w:val="28"/>
          <w:szCs w:val="28"/>
        </w:rPr>
        <w:t>。</w:t>
      </w:r>
    </w:p>
    <w:p w14:paraId="086840E2" w14:textId="6FFC61BF" w:rsidR="00CF7DBF" w:rsidRPr="00BB101E" w:rsidRDefault="00CF7DBF" w:rsidP="00CF7DBF">
      <w:pPr>
        <w:spacing w:line="360" w:lineRule="auto"/>
        <w:ind w:firstLineChars="200" w:firstLine="560"/>
        <w:rPr>
          <w:rFonts w:ascii="仿宋" w:eastAsia="仿宋" w:hAnsi="仿宋" w:cs="Arial"/>
          <w:sz w:val="28"/>
          <w:szCs w:val="28"/>
        </w:rPr>
      </w:pPr>
      <w:r>
        <w:rPr>
          <w:rFonts w:ascii="仿宋" w:eastAsia="仿宋" w:hAnsi="仿宋" w:cs="Arial" w:hint="eastAsia"/>
          <w:sz w:val="28"/>
          <w:szCs w:val="28"/>
        </w:rPr>
        <w:t>综上</w:t>
      </w:r>
      <w:r>
        <w:rPr>
          <w:rFonts w:ascii="仿宋" w:eastAsia="仿宋" w:hAnsi="仿宋" w:cs="Arial"/>
          <w:sz w:val="28"/>
          <w:szCs w:val="28"/>
        </w:rPr>
        <w:t>，我们发现</w:t>
      </w:r>
      <w:r w:rsidRPr="00FB4CA4">
        <w:rPr>
          <w:rFonts w:ascii="仿宋" w:eastAsia="仿宋" w:hAnsi="仿宋" w:cs="Arial"/>
          <w:sz w:val="28"/>
          <w:szCs w:val="28"/>
        </w:rPr>
        <w:t>14</w:t>
      </w:r>
      <w:r w:rsidRPr="00FB4CA4">
        <w:rPr>
          <w:rFonts w:ascii="仿宋" w:eastAsia="仿宋" w:hAnsi="仿宋" w:cs="Arial" w:hint="eastAsia"/>
          <w:sz w:val="28"/>
          <w:szCs w:val="28"/>
        </w:rPr>
        <w:t>家A+</w:t>
      </w:r>
      <w:r w:rsidRPr="00FB4CA4">
        <w:rPr>
          <w:rFonts w:ascii="仿宋" w:eastAsia="仿宋" w:hAnsi="仿宋" w:cs="Arial"/>
          <w:sz w:val="28"/>
          <w:szCs w:val="28"/>
        </w:rPr>
        <w:t>H</w:t>
      </w:r>
      <w:r w:rsidRPr="00FB4CA4">
        <w:rPr>
          <w:rFonts w:ascii="仿宋" w:eastAsia="仿宋" w:hAnsi="仿宋" w:cs="Arial" w:hint="eastAsia"/>
          <w:sz w:val="28"/>
          <w:szCs w:val="28"/>
        </w:rPr>
        <w:t>上市</w:t>
      </w:r>
      <w:r w:rsidRPr="00FB4CA4">
        <w:rPr>
          <w:rFonts w:ascii="仿宋" w:eastAsia="仿宋" w:hAnsi="仿宋" w:cs="Arial"/>
          <w:sz w:val="28"/>
          <w:szCs w:val="28"/>
        </w:rPr>
        <w:t>银行</w:t>
      </w:r>
      <w:r w:rsidRPr="00FB4CA4">
        <w:rPr>
          <w:rFonts w:ascii="仿宋" w:eastAsia="仿宋" w:hAnsi="仿宋" w:cs="Arial" w:hint="eastAsia"/>
          <w:sz w:val="28"/>
          <w:szCs w:val="28"/>
        </w:rPr>
        <w:t>对</w:t>
      </w:r>
      <w:r w:rsidRPr="00FB4CA4">
        <w:rPr>
          <w:rFonts w:ascii="仿宋" w:eastAsia="仿宋" w:hAnsi="仿宋" w:cs="Arial"/>
          <w:sz w:val="28"/>
          <w:szCs w:val="28"/>
        </w:rPr>
        <w:t>利率风险、汇率风险和流动性风险都进行</w:t>
      </w:r>
      <w:r w:rsidRPr="00FB4CA4">
        <w:rPr>
          <w:rFonts w:ascii="仿宋" w:eastAsia="仿宋" w:hAnsi="仿宋" w:cs="Arial" w:hint="eastAsia"/>
          <w:sz w:val="28"/>
          <w:szCs w:val="28"/>
        </w:rPr>
        <w:t>了</w:t>
      </w:r>
      <w:r w:rsidRPr="00FB4CA4">
        <w:rPr>
          <w:rFonts w:ascii="仿宋" w:eastAsia="仿宋" w:hAnsi="仿宋" w:cs="Arial"/>
          <w:sz w:val="28"/>
          <w:szCs w:val="28"/>
        </w:rPr>
        <w:t>披露；</w:t>
      </w:r>
      <w:r w:rsidRPr="00FB4CA4">
        <w:rPr>
          <w:rFonts w:ascii="仿宋" w:eastAsia="仿宋" w:hAnsi="仿宋" w:cs="Arial" w:hint="eastAsia"/>
          <w:sz w:val="28"/>
          <w:szCs w:val="28"/>
        </w:rPr>
        <w:t>风险的</w:t>
      </w:r>
      <w:r w:rsidRPr="00FB4CA4">
        <w:rPr>
          <w:rFonts w:ascii="仿宋" w:eastAsia="仿宋" w:hAnsi="仿宋" w:cs="Arial"/>
          <w:sz w:val="28"/>
          <w:szCs w:val="28"/>
        </w:rPr>
        <w:t>定性描述通常是</w:t>
      </w:r>
      <w:r w:rsidRPr="00FB4CA4">
        <w:rPr>
          <w:rFonts w:ascii="仿宋" w:eastAsia="仿宋" w:hAnsi="仿宋" w:cs="Arial" w:hint="eastAsia"/>
          <w:sz w:val="28"/>
          <w:szCs w:val="28"/>
        </w:rPr>
        <w:t>全行整体性</w:t>
      </w:r>
      <w:r w:rsidRPr="00FB4CA4">
        <w:rPr>
          <w:rFonts w:ascii="仿宋" w:eastAsia="仿宋" w:hAnsi="仿宋" w:cs="Arial"/>
          <w:sz w:val="28"/>
          <w:szCs w:val="28"/>
        </w:rPr>
        <w:t>的，</w:t>
      </w:r>
      <w:r w:rsidRPr="00FB4CA4">
        <w:rPr>
          <w:rFonts w:ascii="仿宋" w:eastAsia="仿宋" w:hAnsi="仿宋" w:cs="Arial" w:hint="eastAsia"/>
          <w:sz w:val="28"/>
          <w:szCs w:val="28"/>
        </w:rPr>
        <w:t>通常</w:t>
      </w:r>
      <w:r w:rsidRPr="00FB4CA4">
        <w:rPr>
          <w:rFonts w:ascii="仿宋" w:eastAsia="仿宋" w:hAnsi="仿宋" w:cs="Arial"/>
          <w:sz w:val="28"/>
          <w:szCs w:val="28"/>
        </w:rPr>
        <w:t>不针对于具体的报表项目；</w:t>
      </w:r>
      <w:r w:rsidRPr="00FB4CA4">
        <w:rPr>
          <w:rFonts w:ascii="仿宋" w:eastAsia="仿宋" w:hAnsi="仿宋" w:cs="Arial" w:hint="eastAsia"/>
          <w:sz w:val="28"/>
          <w:szCs w:val="28"/>
        </w:rPr>
        <w:t>同业</w:t>
      </w:r>
      <w:r w:rsidRPr="00FB4CA4">
        <w:rPr>
          <w:rFonts w:ascii="仿宋" w:eastAsia="仿宋" w:hAnsi="仿宋" w:cs="Arial"/>
          <w:sz w:val="28"/>
          <w:szCs w:val="28"/>
        </w:rPr>
        <w:t>及其他金融机构存放款项和拆入资金</w:t>
      </w:r>
      <w:r w:rsidRPr="00FB4CA4">
        <w:rPr>
          <w:rFonts w:ascii="仿宋" w:eastAsia="仿宋" w:hAnsi="仿宋" w:cs="Arial" w:hint="eastAsia"/>
          <w:sz w:val="28"/>
          <w:szCs w:val="28"/>
        </w:rPr>
        <w:t>作为</w:t>
      </w:r>
      <w:r w:rsidRPr="00FB4CA4">
        <w:rPr>
          <w:rFonts w:ascii="仿宋" w:eastAsia="仿宋" w:hAnsi="仿宋" w:cs="Arial"/>
          <w:sz w:val="28"/>
          <w:szCs w:val="28"/>
        </w:rPr>
        <w:t>金融负债的</w:t>
      </w:r>
      <w:r w:rsidRPr="00FB4CA4">
        <w:rPr>
          <w:rFonts w:ascii="仿宋" w:eastAsia="仿宋" w:hAnsi="仿宋" w:cs="Arial" w:hint="eastAsia"/>
          <w:sz w:val="28"/>
          <w:szCs w:val="28"/>
        </w:rPr>
        <w:t>组成</w:t>
      </w:r>
      <w:r w:rsidRPr="00FB4CA4">
        <w:rPr>
          <w:rFonts w:ascii="仿宋" w:eastAsia="仿宋" w:hAnsi="仿宋" w:cs="Arial"/>
          <w:sz w:val="28"/>
          <w:szCs w:val="28"/>
        </w:rPr>
        <w:t>部分</w:t>
      </w:r>
      <w:r w:rsidRPr="00FB4CA4">
        <w:rPr>
          <w:rFonts w:ascii="仿宋" w:eastAsia="仿宋" w:hAnsi="仿宋" w:cs="Arial" w:hint="eastAsia"/>
          <w:sz w:val="28"/>
          <w:szCs w:val="28"/>
        </w:rPr>
        <w:t>，</w:t>
      </w:r>
      <w:r w:rsidRPr="00FB4CA4">
        <w:rPr>
          <w:rFonts w:ascii="仿宋" w:eastAsia="仿宋" w:hAnsi="仿宋" w:cs="Arial"/>
          <w:sz w:val="28"/>
          <w:szCs w:val="28"/>
        </w:rPr>
        <w:t>通常会包括在风险披露中；我们建议</w:t>
      </w:r>
      <w:r w:rsidRPr="00FB4CA4">
        <w:rPr>
          <w:rFonts w:ascii="仿宋" w:eastAsia="仿宋" w:hAnsi="仿宋" w:cs="Arial" w:hint="eastAsia"/>
          <w:sz w:val="28"/>
          <w:szCs w:val="28"/>
        </w:rPr>
        <w:t>对于</w:t>
      </w:r>
      <w:r w:rsidRPr="00FB4CA4">
        <w:rPr>
          <w:rFonts w:ascii="仿宋" w:eastAsia="仿宋" w:hAnsi="仿宋" w:cs="Arial"/>
          <w:sz w:val="28"/>
          <w:szCs w:val="28"/>
        </w:rPr>
        <w:t>风险信息</w:t>
      </w:r>
      <w:r w:rsidRPr="00FB4CA4">
        <w:rPr>
          <w:rFonts w:ascii="仿宋" w:eastAsia="仿宋" w:hAnsi="仿宋" w:cs="Arial" w:hint="eastAsia"/>
          <w:sz w:val="28"/>
          <w:szCs w:val="28"/>
        </w:rPr>
        <w:t>可以从</w:t>
      </w:r>
      <w:r w:rsidRPr="00FB4CA4">
        <w:rPr>
          <w:rFonts w:ascii="仿宋" w:eastAsia="仿宋" w:hAnsi="仿宋" w:cs="Arial"/>
          <w:sz w:val="28"/>
          <w:szCs w:val="28"/>
        </w:rPr>
        <w:t>报表项目和</w:t>
      </w:r>
      <w:r w:rsidRPr="00FB4CA4">
        <w:rPr>
          <w:rFonts w:ascii="仿宋" w:eastAsia="仿宋" w:hAnsi="仿宋" w:cs="Arial" w:hint="eastAsia"/>
          <w:sz w:val="28"/>
          <w:szCs w:val="28"/>
        </w:rPr>
        <w:t>风险附注</w:t>
      </w:r>
      <w:r w:rsidRPr="00FB4CA4">
        <w:rPr>
          <w:rFonts w:ascii="仿宋" w:eastAsia="仿宋" w:hAnsi="仿宋" w:cs="Arial"/>
          <w:sz w:val="28"/>
          <w:szCs w:val="28"/>
        </w:rPr>
        <w:t>两个维度</w:t>
      </w:r>
      <w:r w:rsidRPr="00FB4CA4">
        <w:rPr>
          <w:rFonts w:ascii="仿宋" w:eastAsia="仿宋" w:hAnsi="仿宋" w:cs="Arial" w:hint="eastAsia"/>
          <w:sz w:val="28"/>
          <w:szCs w:val="28"/>
        </w:rPr>
        <w:t>来</w:t>
      </w:r>
      <w:r w:rsidRPr="00FB4CA4">
        <w:rPr>
          <w:rFonts w:ascii="仿宋" w:eastAsia="仿宋" w:hAnsi="仿宋" w:cs="Arial"/>
          <w:sz w:val="28"/>
          <w:szCs w:val="28"/>
        </w:rPr>
        <w:t>进行</w:t>
      </w:r>
      <w:r w:rsidRPr="00FB4CA4">
        <w:rPr>
          <w:rFonts w:ascii="仿宋" w:eastAsia="仿宋" w:hAnsi="仿宋" w:cs="Arial" w:hint="eastAsia"/>
          <w:sz w:val="28"/>
          <w:szCs w:val="28"/>
        </w:rPr>
        <w:t>统计</w:t>
      </w:r>
      <w:r w:rsidRPr="00FB4CA4">
        <w:rPr>
          <w:rFonts w:ascii="仿宋" w:eastAsia="仿宋" w:hAnsi="仿宋" w:cs="Arial"/>
          <w:sz w:val="28"/>
          <w:szCs w:val="28"/>
        </w:rPr>
        <w:t>，</w:t>
      </w:r>
      <w:r w:rsidRPr="00FB4CA4">
        <w:rPr>
          <w:rFonts w:ascii="仿宋" w:eastAsia="仿宋" w:hAnsi="仿宋" w:cs="Arial" w:hint="eastAsia"/>
          <w:sz w:val="28"/>
          <w:szCs w:val="28"/>
        </w:rPr>
        <w:t>但</w:t>
      </w:r>
      <w:r w:rsidRPr="00FB4CA4">
        <w:rPr>
          <w:rFonts w:ascii="仿宋" w:eastAsia="仿宋" w:hAnsi="仿宋" w:cs="Arial"/>
          <w:sz w:val="28"/>
          <w:szCs w:val="28"/>
        </w:rPr>
        <w:t>分析主要从风险附注的维度展开，</w:t>
      </w:r>
      <w:r w:rsidRPr="00FB4CA4">
        <w:rPr>
          <w:rFonts w:ascii="仿宋" w:eastAsia="仿宋" w:hAnsi="仿宋" w:cs="Arial" w:hint="eastAsia"/>
          <w:sz w:val="28"/>
          <w:szCs w:val="28"/>
        </w:rPr>
        <w:t>将</w:t>
      </w:r>
      <w:r w:rsidRPr="00FB4CA4">
        <w:rPr>
          <w:rFonts w:ascii="仿宋" w:eastAsia="仿宋" w:hAnsi="仿宋" w:cs="Arial"/>
          <w:sz w:val="28"/>
          <w:szCs w:val="28"/>
        </w:rPr>
        <w:t>会比较容易</w:t>
      </w:r>
      <w:r w:rsidRPr="00FB4CA4">
        <w:rPr>
          <w:rFonts w:ascii="仿宋" w:eastAsia="仿宋" w:hAnsi="仿宋" w:cs="Arial" w:hint="eastAsia"/>
          <w:sz w:val="28"/>
          <w:szCs w:val="28"/>
        </w:rPr>
        <w:t>发现</w:t>
      </w:r>
      <w:r w:rsidRPr="00FB4CA4">
        <w:rPr>
          <w:rFonts w:ascii="仿宋" w:eastAsia="仿宋" w:hAnsi="仿宋" w:cs="Arial"/>
          <w:sz w:val="28"/>
          <w:szCs w:val="28"/>
        </w:rPr>
        <w:t>各家银行的异同</w:t>
      </w:r>
      <w:r w:rsidRPr="00FB4CA4">
        <w:rPr>
          <w:rFonts w:ascii="仿宋" w:eastAsia="仿宋" w:hAnsi="仿宋" w:cs="Arial" w:hint="eastAsia"/>
          <w:sz w:val="28"/>
          <w:szCs w:val="28"/>
        </w:rPr>
        <w:t>，</w:t>
      </w:r>
      <w:r w:rsidRPr="00FB4CA4">
        <w:rPr>
          <w:rFonts w:ascii="仿宋" w:eastAsia="仿宋" w:hAnsi="仿宋" w:cs="Arial"/>
          <w:sz w:val="28"/>
          <w:szCs w:val="28"/>
        </w:rPr>
        <w:t>对风险</w:t>
      </w:r>
      <w:r w:rsidRPr="00FB4CA4">
        <w:rPr>
          <w:rFonts w:ascii="仿宋" w:eastAsia="仿宋" w:hAnsi="仿宋" w:cs="Arial" w:hint="eastAsia"/>
          <w:sz w:val="28"/>
          <w:szCs w:val="28"/>
        </w:rPr>
        <w:t>信息</w:t>
      </w:r>
      <w:r w:rsidRPr="00FB4CA4">
        <w:rPr>
          <w:rFonts w:ascii="仿宋" w:eastAsia="仿宋" w:hAnsi="仿宋" w:cs="Arial"/>
          <w:sz w:val="28"/>
          <w:szCs w:val="28"/>
        </w:rPr>
        <w:t>的披露有一个</w:t>
      </w:r>
      <w:r w:rsidRPr="00FB4CA4">
        <w:rPr>
          <w:rFonts w:ascii="仿宋" w:eastAsia="仿宋" w:hAnsi="仿宋" w:cs="Arial" w:hint="eastAsia"/>
          <w:sz w:val="28"/>
          <w:szCs w:val="28"/>
        </w:rPr>
        <w:t>相对</w:t>
      </w:r>
      <w:r w:rsidRPr="00FB4CA4">
        <w:rPr>
          <w:rFonts w:ascii="仿宋" w:eastAsia="仿宋" w:hAnsi="仿宋" w:cs="Arial"/>
          <w:sz w:val="28"/>
          <w:szCs w:val="28"/>
        </w:rPr>
        <w:t>全面的理解和认识</w:t>
      </w:r>
      <w:r w:rsidR="00FB4CA4" w:rsidRPr="00FB4CA4">
        <w:rPr>
          <w:rFonts w:ascii="仿宋" w:eastAsia="仿宋" w:hAnsi="仿宋" w:cs="Arial" w:hint="eastAsia"/>
          <w:sz w:val="28"/>
          <w:szCs w:val="28"/>
        </w:rPr>
        <w:t>。</w:t>
      </w:r>
    </w:p>
    <w:p w14:paraId="7E04C368" w14:textId="5721BA41" w:rsidR="00AC1CA0" w:rsidRPr="00FC076B" w:rsidRDefault="00F95896" w:rsidP="00942EFB">
      <w:pPr>
        <w:autoSpaceDE w:val="0"/>
        <w:autoSpaceDN w:val="0"/>
        <w:adjustRightInd w:val="0"/>
        <w:ind w:firstLineChars="200" w:firstLine="562"/>
        <w:jc w:val="left"/>
        <w:outlineLvl w:val="2"/>
        <w:rPr>
          <w:rFonts w:ascii="仿宋" w:eastAsia="仿宋" w:hAnsi="仿宋"/>
          <w:b/>
          <w:sz w:val="28"/>
          <w:szCs w:val="28"/>
        </w:rPr>
      </w:pPr>
      <w:bookmarkStart w:id="50" w:name="_Toc108082975"/>
      <w:r>
        <w:rPr>
          <w:rFonts w:ascii="仿宋" w:eastAsia="仿宋" w:hAnsi="仿宋" w:hint="eastAsia"/>
          <w:b/>
          <w:sz w:val="28"/>
          <w:szCs w:val="28"/>
        </w:rPr>
        <w:t>四、</w:t>
      </w:r>
      <w:r w:rsidR="00AC1CA0">
        <w:rPr>
          <w:rFonts w:ascii="仿宋" w:eastAsia="仿宋" w:hAnsi="仿宋" w:hint="eastAsia"/>
          <w:b/>
          <w:sz w:val="28"/>
          <w:szCs w:val="28"/>
        </w:rPr>
        <w:t>其他</w:t>
      </w:r>
      <w:r w:rsidR="00AC1CA0" w:rsidRPr="00FC076B">
        <w:rPr>
          <w:rFonts w:ascii="仿宋" w:eastAsia="仿宋" w:hAnsi="仿宋"/>
          <w:b/>
          <w:sz w:val="28"/>
          <w:szCs w:val="28"/>
        </w:rPr>
        <w:t>信息</w:t>
      </w:r>
      <w:bookmarkEnd w:id="50"/>
    </w:p>
    <w:p w14:paraId="4F504E64" w14:textId="0DDFD82D" w:rsidR="00BB101E" w:rsidRPr="00AC1CA0" w:rsidRDefault="00AC1CA0" w:rsidP="00887BE2">
      <w:pPr>
        <w:spacing w:line="360" w:lineRule="auto"/>
        <w:ind w:firstLineChars="200" w:firstLine="560"/>
        <w:rPr>
          <w:rFonts w:ascii="仿宋" w:eastAsia="仿宋" w:hAnsi="仿宋" w:cs="Arial"/>
          <w:sz w:val="28"/>
          <w:szCs w:val="28"/>
        </w:rPr>
      </w:pPr>
      <w:r w:rsidRPr="00BB101E">
        <w:rPr>
          <w:rFonts w:ascii="仿宋" w:eastAsia="仿宋" w:hAnsi="仿宋" w:cs="Arial" w:hint="eastAsia"/>
          <w:sz w:val="28"/>
          <w:szCs w:val="28"/>
        </w:rPr>
        <w:t>对于</w:t>
      </w:r>
      <w:r w:rsidRPr="008D3D9E">
        <w:rPr>
          <w:rFonts w:ascii="仿宋" w:eastAsia="仿宋" w:hAnsi="仿宋" w:cs="Arial" w:hint="eastAsia"/>
          <w:sz w:val="28"/>
          <w:szCs w:val="28"/>
        </w:rPr>
        <w:t>“同业及其他金融机构存放款项”</w:t>
      </w:r>
      <w:r>
        <w:rPr>
          <w:rFonts w:ascii="仿宋" w:eastAsia="仿宋" w:hAnsi="仿宋" w:cs="Arial" w:hint="eastAsia"/>
          <w:sz w:val="28"/>
          <w:szCs w:val="28"/>
        </w:rPr>
        <w:t>，</w:t>
      </w:r>
      <w:r w:rsidRPr="00AC1CA0">
        <w:rPr>
          <w:rFonts w:ascii="仿宋" w:eastAsia="仿宋" w:hAnsi="仿宋" w:cs="Arial"/>
          <w:sz w:val="28"/>
          <w:szCs w:val="28"/>
        </w:rPr>
        <w:t>14</w:t>
      </w:r>
      <w:r w:rsidRPr="00AC1CA0">
        <w:rPr>
          <w:rFonts w:ascii="仿宋" w:eastAsia="仿宋" w:hAnsi="仿宋" w:cs="Arial" w:hint="eastAsia"/>
          <w:sz w:val="28"/>
          <w:szCs w:val="28"/>
        </w:rPr>
        <w:t>家A+</w:t>
      </w:r>
      <w:r w:rsidRPr="00AC1CA0">
        <w:rPr>
          <w:rFonts w:ascii="仿宋" w:eastAsia="仿宋" w:hAnsi="仿宋" w:cs="Arial"/>
          <w:sz w:val="28"/>
          <w:szCs w:val="28"/>
        </w:rPr>
        <w:t>H</w:t>
      </w:r>
      <w:r w:rsidRPr="00AC1CA0">
        <w:rPr>
          <w:rFonts w:ascii="仿宋" w:eastAsia="仿宋" w:hAnsi="仿宋" w:cs="Arial" w:hint="eastAsia"/>
          <w:sz w:val="28"/>
          <w:szCs w:val="28"/>
        </w:rPr>
        <w:t>上市</w:t>
      </w:r>
      <w:r w:rsidRPr="00AC1CA0">
        <w:rPr>
          <w:rFonts w:ascii="仿宋" w:eastAsia="仿宋" w:hAnsi="仿宋" w:cs="Arial"/>
          <w:sz w:val="28"/>
          <w:szCs w:val="28"/>
        </w:rPr>
        <w:t>银行</w:t>
      </w:r>
      <w:r w:rsidRPr="00AC1CA0">
        <w:rPr>
          <w:rFonts w:ascii="仿宋" w:eastAsia="仿宋" w:hAnsi="仿宋" w:cs="Arial" w:hint="eastAsia"/>
          <w:sz w:val="28"/>
          <w:szCs w:val="28"/>
        </w:rPr>
        <w:t>中的</w:t>
      </w:r>
      <w:r w:rsidRPr="00AC1CA0">
        <w:rPr>
          <w:rFonts w:ascii="仿宋" w:eastAsia="仿宋" w:hAnsi="仿宋" w:cs="Arial"/>
          <w:sz w:val="28"/>
          <w:szCs w:val="28"/>
        </w:rPr>
        <w:t>3</w:t>
      </w:r>
      <w:r w:rsidRPr="00AC1CA0">
        <w:rPr>
          <w:rFonts w:ascii="仿宋" w:eastAsia="仿宋" w:hAnsi="仿宋" w:cs="Arial" w:hint="eastAsia"/>
          <w:sz w:val="28"/>
          <w:szCs w:val="28"/>
        </w:rPr>
        <w:t>家</w:t>
      </w:r>
      <w:r w:rsidRPr="00AC1CA0">
        <w:rPr>
          <w:rFonts w:ascii="仿宋" w:eastAsia="仿宋" w:hAnsi="仿宋" w:cs="Arial"/>
          <w:sz w:val="28"/>
          <w:szCs w:val="28"/>
        </w:rPr>
        <w:t>选择披露</w:t>
      </w:r>
      <w:r w:rsidRPr="00AC1CA0">
        <w:rPr>
          <w:rFonts w:ascii="仿宋" w:eastAsia="仿宋" w:hAnsi="仿宋" w:cs="Arial" w:hint="eastAsia"/>
          <w:sz w:val="28"/>
          <w:szCs w:val="28"/>
        </w:rPr>
        <w:t>“监管资本项目与资产负债表对应关系”，</w:t>
      </w:r>
      <w:r w:rsidRPr="00AC1CA0">
        <w:rPr>
          <w:rFonts w:ascii="仿宋" w:eastAsia="仿宋" w:hAnsi="仿宋" w:cs="Arial"/>
          <w:sz w:val="28"/>
          <w:szCs w:val="28"/>
        </w:rPr>
        <w:t>而</w:t>
      </w:r>
      <w:r w:rsidRPr="00AC1CA0">
        <w:rPr>
          <w:rFonts w:ascii="仿宋" w:eastAsia="仿宋" w:hAnsi="仿宋" w:cs="Arial" w:hint="eastAsia"/>
          <w:sz w:val="28"/>
          <w:szCs w:val="28"/>
        </w:rPr>
        <w:t>其他</w:t>
      </w:r>
      <w:r w:rsidRPr="00AC1CA0">
        <w:rPr>
          <w:rFonts w:ascii="仿宋" w:eastAsia="仿宋" w:hAnsi="仿宋" w:cs="Arial"/>
          <w:sz w:val="28"/>
          <w:szCs w:val="28"/>
        </w:rPr>
        <w:t>上市银行</w:t>
      </w:r>
      <w:r w:rsidRPr="00AC1CA0">
        <w:rPr>
          <w:rFonts w:ascii="仿宋" w:eastAsia="仿宋" w:hAnsi="仿宋" w:cs="Arial" w:hint="eastAsia"/>
          <w:sz w:val="28"/>
          <w:szCs w:val="28"/>
        </w:rPr>
        <w:t>全</w:t>
      </w:r>
      <w:r w:rsidRPr="00AC1CA0">
        <w:rPr>
          <w:rFonts w:ascii="仿宋" w:eastAsia="仿宋" w:hAnsi="仿宋" w:cs="Arial"/>
          <w:sz w:val="28"/>
          <w:szCs w:val="28"/>
        </w:rPr>
        <w:t>未披露此</w:t>
      </w:r>
      <w:r w:rsidRPr="00AC1CA0">
        <w:rPr>
          <w:rFonts w:ascii="仿宋" w:eastAsia="仿宋" w:hAnsi="仿宋" w:cs="Arial" w:hint="eastAsia"/>
          <w:sz w:val="28"/>
          <w:szCs w:val="28"/>
        </w:rPr>
        <w:t>信息</w:t>
      </w:r>
      <w:r w:rsidRPr="00AC1CA0">
        <w:rPr>
          <w:rFonts w:ascii="仿宋" w:eastAsia="仿宋" w:hAnsi="仿宋" w:cs="Arial"/>
          <w:sz w:val="28"/>
          <w:szCs w:val="28"/>
        </w:rPr>
        <w:t>；14</w:t>
      </w:r>
      <w:r w:rsidRPr="00AC1CA0">
        <w:rPr>
          <w:rFonts w:ascii="仿宋" w:eastAsia="仿宋" w:hAnsi="仿宋" w:cs="Arial" w:hint="eastAsia"/>
          <w:sz w:val="28"/>
          <w:szCs w:val="28"/>
        </w:rPr>
        <w:t>家A+</w:t>
      </w:r>
      <w:r w:rsidRPr="00AC1CA0">
        <w:rPr>
          <w:rFonts w:ascii="仿宋" w:eastAsia="仿宋" w:hAnsi="仿宋" w:cs="Arial"/>
          <w:sz w:val="28"/>
          <w:szCs w:val="28"/>
        </w:rPr>
        <w:t>H</w:t>
      </w:r>
      <w:r w:rsidRPr="00AC1CA0">
        <w:rPr>
          <w:rFonts w:ascii="仿宋" w:eastAsia="仿宋" w:hAnsi="仿宋" w:cs="Arial" w:hint="eastAsia"/>
          <w:sz w:val="28"/>
          <w:szCs w:val="28"/>
        </w:rPr>
        <w:t>上市</w:t>
      </w:r>
      <w:r w:rsidRPr="00AC1CA0">
        <w:rPr>
          <w:rFonts w:ascii="仿宋" w:eastAsia="仿宋" w:hAnsi="仿宋" w:cs="Arial"/>
          <w:sz w:val="28"/>
          <w:szCs w:val="28"/>
        </w:rPr>
        <w:t>银行</w:t>
      </w:r>
      <w:r w:rsidRPr="00AC1CA0">
        <w:rPr>
          <w:rFonts w:ascii="仿宋" w:eastAsia="仿宋" w:hAnsi="仿宋" w:cs="Arial" w:hint="eastAsia"/>
          <w:sz w:val="28"/>
          <w:szCs w:val="28"/>
        </w:rPr>
        <w:t>中的</w:t>
      </w:r>
      <w:r w:rsidRPr="00AC1CA0">
        <w:rPr>
          <w:rFonts w:ascii="仿宋" w:eastAsia="仿宋" w:hAnsi="仿宋" w:cs="Arial"/>
          <w:sz w:val="28"/>
          <w:szCs w:val="28"/>
        </w:rPr>
        <w:t>1</w:t>
      </w:r>
      <w:r w:rsidRPr="00AC1CA0">
        <w:rPr>
          <w:rFonts w:ascii="仿宋" w:eastAsia="仿宋" w:hAnsi="仿宋" w:cs="Arial" w:hint="eastAsia"/>
          <w:sz w:val="28"/>
          <w:szCs w:val="28"/>
        </w:rPr>
        <w:t>家</w:t>
      </w:r>
      <w:r w:rsidRPr="00AC1CA0">
        <w:rPr>
          <w:rFonts w:ascii="仿宋" w:eastAsia="仿宋" w:hAnsi="仿宋" w:cs="Arial"/>
          <w:sz w:val="28"/>
          <w:szCs w:val="28"/>
        </w:rPr>
        <w:t>选择披露</w:t>
      </w:r>
      <w:r w:rsidRPr="00AC1CA0">
        <w:rPr>
          <w:rFonts w:ascii="仿宋" w:eastAsia="仿宋" w:hAnsi="仿宋" w:cs="Arial" w:hint="eastAsia"/>
          <w:sz w:val="28"/>
          <w:szCs w:val="28"/>
        </w:rPr>
        <w:t>“外币金融资产和外币金融负债”，此部分</w:t>
      </w:r>
      <w:r w:rsidRPr="00AC1CA0">
        <w:rPr>
          <w:rFonts w:ascii="仿宋" w:eastAsia="仿宋" w:hAnsi="仿宋" w:cs="Arial"/>
          <w:sz w:val="28"/>
          <w:szCs w:val="28"/>
        </w:rPr>
        <w:t>披露要求</w:t>
      </w:r>
      <w:r w:rsidRPr="00AC1CA0">
        <w:rPr>
          <w:rFonts w:ascii="仿宋" w:eastAsia="仿宋" w:hAnsi="仿宋" w:cs="Arial" w:hint="eastAsia"/>
          <w:sz w:val="28"/>
          <w:szCs w:val="28"/>
        </w:rPr>
        <w:t>在监管</w:t>
      </w:r>
      <w:r w:rsidRPr="00AC1CA0">
        <w:rPr>
          <w:rFonts w:ascii="仿宋" w:eastAsia="仿宋" w:hAnsi="仿宋" w:cs="Arial"/>
          <w:sz w:val="28"/>
          <w:szCs w:val="28"/>
        </w:rPr>
        <w:t>要求</w:t>
      </w:r>
      <w:r w:rsidRPr="00AC1CA0">
        <w:rPr>
          <w:rFonts w:ascii="仿宋" w:eastAsia="仿宋" w:hAnsi="仿宋" w:cs="Arial" w:hint="eastAsia"/>
          <w:sz w:val="28"/>
          <w:szCs w:val="28"/>
        </w:rPr>
        <w:t>上</w:t>
      </w:r>
      <w:r w:rsidRPr="00AC1CA0">
        <w:rPr>
          <w:rFonts w:ascii="仿宋" w:eastAsia="仿宋" w:hAnsi="仿宋" w:cs="Arial"/>
          <w:sz w:val="28"/>
          <w:szCs w:val="28"/>
        </w:rPr>
        <w:t>已经被删除</w:t>
      </w:r>
      <w:r w:rsidRPr="00AC1CA0">
        <w:rPr>
          <w:rFonts w:ascii="仿宋" w:eastAsia="仿宋" w:hAnsi="仿宋" w:cs="Arial" w:hint="eastAsia"/>
          <w:sz w:val="28"/>
          <w:szCs w:val="28"/>
        </w:rPr>
        <w:t>。</w:t>
      </w:r>
    </w:p>
    <w:p w14:paraId="3CF362F3" w14:textId="349C5503" w:rsidR="00AC1CA0" w:rsidRPr="00AC1CA0" w:rsidRDefault="00AC1CA0" w:rsidP="00AC1CA0">
      <w:pPr>
        <w:spacing w:line="360" w:lineRule="auto"/>
        <w:ind w:firstLineChars="150" w:firstLine="420"/>
        <w:rPr>
          <w:rFonts w:ascii="仿宋" w:eastAsia="仿宋" w:hAnsi="仿宋" w:cs="Arial"/>
          <w:sz w:val="28"/>
          <w:szCs w:val="28"/>
        </w:rPr>
      </w:pPr>
      <w:r w:rsidRPr="00AC1CA0">
        <w:rPr>
          <w:rFonts w:ascii="仿宋" w:eastAsia="仿宋" w:hAnsi="仿宋" w:cs="Arial" w:hint="eastAsia"/>
          <w:sz w:val="28"/>
          <w:szCs w:val="28"/>
        </w:rPr>
        <w:t>对于</w:t>
      </w:r>
      <w:r w:rsidRPr="00AC1CA0">
        <w:rPr>
          <w:rFonts w:ascii="仿宋" w:eastAsia="仿宋" w:hAnsi="仿宋" w:cs="Arial"/>
          <w:sz w:val="28"/>
          <w:szCs w:val="28"/>
        </w:rPr>
        <w:t>“</w:t>
      </w:r>
      <w:r w:rsidRPr="00AC1CA0">
        <w:rPr>
          <w:rFonts w:ascii="仿宋" w:eastAsia="仿宋" w:hAnsi="仿宋" w:cs="Arial" w:hint="eastAsia"/>
          <w:sz w:val="28"/>
          <w:szCs w:val="28"/>
        </w:rPr>
        <w:t>拆入资金</w:t>
      </w:r>
      <w:r w:rsidRPr="00AC1CA0">
        <w:rPr>
          <w:rFonts w:ascii="仿宋" w:eastAsia="仿宋" w:hAnsi="仿宋" w:cs="Arial"/>
          <w:sz w:val="28"/>
          <w:szCs w:val="28"/>
        </w:rPr>
        <w:t>”</w:t>
      </w:r>
      <w:r>
        <w:rPr>
          <w:rFonts w:ascii="仿宋" w:eastAsia="仿宋" w:hAnsi="仿宋" w:cs="Arial" w:hint="eastAsia"/>
          <w:sz w:val="28"/>
          <w:szCs w:val="28"/>
        </w:rPr>
        <w:t>，</w:t>
      </w:r>
      <w:r w:rsidRPr="00AC1CA0">
        <w:rPr>
          <w:rFonts w:ascii="仿宋" w:eastAsia="仿宋" w:hAnsi="仿宋" w:cs="Arial"/>
          <w:sz w:val="28"/>
          <w:szCs w:val="28"/>
        </w:rPr>
        <w:t>14</w:t>
      </w:r>
      <w:r w:rsidRPr="00AC1CA0">
        <w:rPr>
          <w:rFonts w:ascii="仿宋" w:eastAsia="仿宋" w:hAnsi="仿宋" w:cs="Arial" w:hint="eastAsia"/>
          <w:sz w:val="28"/>
          <w:szCs w:val="28"/>
        </w:rPr>
        <w:t>家A+</w:t>
      </w:r>
      <w:r w:rsidRPr="00AC1CA0">
        <w:rPr>
          <w:rFonts w:ascii="仿宋" w:eastAsia="仿宋" w:hAnsi="仿宋" w:cs="Arial"/>
          <w:sz w:val="28"/>
          <w:szCs w:val="28"/>
        </w:rPr>
        <w:t>H</w:t>
      </w:r>
      <w:r w:rsidRPr="00AC1CA0">
        <w:rPr>
          <w:rFonts w:ascii="仿宋" w:eastAsia="仿宋" w:hAnsi="仿宋" w:cs="Arial" w:hint="eastAsia"/>
          <w:sz w:val="28"/>
          <w:szCs w:val="28"/>
        </w:rPr>
        <w:t>上市</w:t>
      </w:r>
      <w:r w:rsidRPr="00AC1CA0">
        <w:rPr>
          <w:rFonts w:ascii="仿宋" w:eastAsia="仿宋" w:hAnsi="仿宋" w:cs="Arial"/>
          <w:sz w:val="28"/>
          <w:szCs w:val="28"/>
        </w:rPr>
        <w:t>银行</w:t>
      </w:r>
      <w:r w:rsidRPr="00AC1CA0">
        <w:rPr>
          <w:rFonts w:ascii="仿宋" w:eastAsia="仿宋" w:hAnsi="仿宋" w:cs="Arial" w:hint="eastAsia"/>
          <w:sz w:val="28"/>
          <w:szCs w:val="28"/>
        </w:rPr>
        <w:t>中的</w:t>
      </w:r>
      <w:r w:rsidRPr="00AC1CA0">
        <w:rPr>
          <w:rFonts w:ascii="仿宋" w:eastAsia="仿宋" w:hAnsi="仿宋" w:cs="Arial"/>
          <w:sz w:val="28"/>
          <w:szCs w:val="28"/>
        </w:rPr>
        <w:t>3</w:t>
      </w:r>
      <w:r w:rsidRPr="00AC1CA0">
        <w:rPr>
          <w:rFonts w:ascii="仿宋" w:eastAsia="仿宋" w:hAnsi="仿宋" w:cs="Arial" w:hint="eastAsia"/>
          <w:sz w:val="28"/>
          <w:szCs w:val="28"/>
        </w:rPr>
        <w:t>家</w:t>
      </w:r>
      <w:r w:rsidRPr="00AC1CA0">
        <w:rPr>
          <w:rFonts w:ascii="仿宋" w:eastAsia="仿宋" w:hAnsi="仿宋" w:cs="Arial"/>
          <w:sz w:val="28"/>
          <w:szCs w:val="28"/>
        </w:rPr>
        <w:t>选择披露</w:t>
      </w:r>
      <w:r w:rsidRPr="00AC1CA0">
        <w:rPr>
          <w:rFonts w:ascii="仿宋" w:eastAsia="仿宋" w:hAnsi="仿宋" w:cs="Arial" w:hint="eastAsia"/>
          <w:sz w:val="28"/>
          <w:szCs w:val="28"/>
        </w:rPr>
        <w:t>“监管资本项目与资产负债表对应关系”，</w:t>
      </w:r>
      <w:r w:rsidRPr="00AC1CA0">
        <w:rPr>
          <w:rFonts w:ascii="仿宋" w:eastAsia="仿宋" w:hAnsi="仿宋" w:cs="Arial"/>
          <w:sz w:val="28"/>
          <w:szCs w:val="28"/>
        </w:rPr>
        <w:t>而</w:t>
      </w:r>
      <w:r w:rsidRPr="00AC1CA0">
        <w:rPr>
          <w:rFonts w:ascii="仿宋" w:eastAsia="仿宋" w:hAnsi="仿宋" w:cs="Arial" w:hint="eastAsia"/>
          <w:sz w:val="28"/>
          <w:szCs w:val="28"/>
        </w:rPr>
        <w:t>其他</w:t>
      </w:r>
      <w:r w:rsidRPr="00AC1CA0">
        <w:rPr>
          <w:rFonts w:ascii="仿宋" w:eastAsia="仿宋" w:hAnsi="仿宋" w:cs="Arial"/>
          <w:sz w:val="28"/>
          <w:szCs w:val="28"/>
        </w:rPr>
        <w:t>上市银行</w:t>
      </w:r>
      <w:r w:rsidRPr="00AC1CA0">
        <w:rPr>
          <w:rFonts w:ascii="仿宋" w:eastAsia="仿宋" w:hAnsi="仿宋" w:cs="Arial" w:hint="eastAsia"/>
          <w:sz w:val="28"/>
          <w:szCs w:val="28"/>
        </w:rPr>
        <w:t>全</w:t>
      </w:r>
      <w:r w:rsidRPr="00AC1CA0">
        <w:rPr>
          <w:rFonts w:ascii="仿宋" w:eastAsia="仿宋" w:hAnsi="仿宋" w:cs="Arial"/>
          <w:sz w:val="28"/>
          <w:szCs w:val="28"/>
        </w:rPr>
        <w:t>未披露此</w:t>
      </w:r>
      <w:r w:rsidRPr="00AC1CA0">
        <w:rPr>
          <w:rFonts w:ascii="仿宋" w:eastAsia="仿宋" w:hAnsi="仿宋" w:cs="Arial" w:hint="eastAsia"/>
          <w:sz w:val="28"/>
          <w:szCs w:val="28"/>
        </w:rPr>
        <w:t>信息</w:t>
      </w:r>
      <w:r w:rsidRPr="00AC1CA0">
        <w:rPr>
          <w:rFonts w:ascii="仿宋" w:eastAsia="仿宋" w:hAnsi="仿宋" w:cs="Arial"/>
          <w:sz w:val="28"/>
          <w:szCs w:val="28"/>
        </w:rPr>
        <w:t>；</w:t>
      </w:r>
      <w:r w:rsidRPr="00AC1CA0">
        <w:rPr>
          <w:rFonts w:ascii="仿宋" w:eastAsia="仿宋" w:hAnsi="仿宋" w:cs="Arial"/>
          <w:sz w:val="28"/>
          <w:szCs w:val="28"/>
        </w:rPr>
        <w:lastRenderedPageBreak/>
        <w:t>14</w:t>
      </w:r>
      <w:r w:rsidRPr="00AC1CA0">
        <w:rPr>
          <w:rFonts w:ascii="仿宋" w:eastAsia="仿宋" w:hAnsi="仿宋" w:cs="Arial" w:hint="eastAsia"/>
          <w:sz w:val="28"/>
          <w:szCs w:val="28"/>
        </w:rPr>
        <w:t>家A+</w:t>
      </w:r>
      <w:r w:rsidRPr="00AC1CA0">
        <w:rPr>
          <w:rFonts w:ascii="仿宋" w:eastAsia="仿宋" w:hAnsi="仿宋" w:cs="Arial"/>
          <w:sz w:val="28"/>
          <w:szCs w:val="28"/>
        </w:rPr>
        <w:t>H</w:t>
      </w:r>
      <w:r w:rsidRPr="00AC1CA0">
        <w:rPr>
          <w:rFonts w:ascii="仿宋" w:eastAsia="仿宋" w:hAnsi="仿宋" w:cs="Arial" w:hint="eastAsia"/>
          <w:sz w:val="28"/>
          <w:szCs w:val="28"/>
        </w:rPr>
        <w:t>上市</w:t>
      </w:r>
      <w:r w:rsidRPr="00AC1CA0">
        <w:rPr>
          <w:rFonts w:ascii="仿宋" w:eastAsia="仿宋" w:hAnsi="仿宋" w:cs="Arial"/>
          <w:sz w:val="28"/>
          <w:szCs w:val="28"/>
        </w:rPr>
        <w:t>银行</w:t>
      </w:r>
      <w:r w:rsidRPr="00AC1CA0">
        <w:rPr>
          <w:rFonts w:ascii="仿宋" w:eastAsia="仿宋" w:hAnsi="仿宋" w:cs="Arial" w:hint="eastAsia"/>
          <w:sz w:val="28"/>
          <w:szCs w:val="28"/>
        </w:rPr>
        <w:t>中的</w:t>
      </w:r>
      <w:r w:rsidRPr="00AC1CA0">
        <w:rPr>
          <w:rFonts w:ascii="仿宋" w:eastAsia="仿宋" w:hAnsi="仿宋" w:cs="Arial"/>
          <w:sz w:val="28"/>
          <w:szCs w:val="28"/>
        </w:rPr>
        <w:t>1</w:t>
      </w:r>
      <w:r w:rsidRPr="00AC1CA0">
        <w:rPr>
          <w:rFonts w:ascii="仿宋" w:eastAsia="仿宋" w:hAnsi="仿宋" w:cs="Arial" w:hint="eastAsia"/>
          <w:sz w:val="28"/>
          <w:szCs w:val="28"/>
        </w:rPr>
        <w:t>家</w:t>
      </w:r>
      <w:r w:rsidRPr="00AC1CA0">
        <w:rPr>
          <w:rFonts w:ascii="仿宋" w:eastAsia="仿宋" w:hAnsi="仿宋" w:cs="Arial"/>
          <w:sz w:val="28"/>
          <w:szCs w:val="28"/>
        </w:rPr>
        <w:t>选择披露</w:t>
      </w:r>
      <w:r w:rsidRPr="00AC1CA0">
        <w:rPr>
          <w:rFonts w:ascii="仿宋" w:eastAsia="仿宋" w:hAnsi="仿宋" w:cs="Arial" w:hint="eastAsia"/>
          <w:sz w:val="28"/>
          <w:szCs w:val="28"/>
        </w:rPr>
        <w:t>“外币金融资产和外币金融负债”，此部分</w:t>
      </w:r>
      <w:r w:rsidRPr="00AC1CA0">
        <w:rPr>
          <w:rFonts w:ascii="仿宋" w:eastAsia="仿宋" w:hAnsi="仿宋" w:cs="Arial"/>
          <w:sz w:val="28"/>
          <w:szCs w:val="28"/>
        </w:rPr>
        <w:t>披露要求</w:t>
      </w:r>
      <w:r w:rsidRPr="00AC1CA0">
        <w:rPr>
          <w:rFonts w:ascii="仿宋" w:eastAsia="仿宋" w:hAnsi="仿宋" w:cs="Arial" w:hint="eastAsia"/>
          <w:sz w:val="28"/>
          <w:szCs w:val="28"/>
        </w:rPr>
        <w:t>在监管</w:t>
      </w:r>
      <w:r w:rsidRPr="00AC1CA0">
        <w:rPr>
          <w:rFonts w:ascii="仿宋" w:eastAsia="仿宋" w:hAnsi="仿宋" w:cs="Arial"/>
          <w:sz w:val="28"/>
          <w:szCs w:val="28"/>
        </w:rPr>
        <w:t>要求</w:t>
      </w:r>
      <w:r w:rsidRPr="00AC1CA0">
        <w:rPr>
          <w:rFonts w:ascii="仿宋" w:eastAsia="仿宋" w:hAnsi="仿宋" w:cs="Arial" w:hint="eastAsia"/>
          <w:sz w:val="28"/>
          <w:szCs w:val="28"/>
        </w:rPr>
        <w:t>上</w:t>
      </w:r>
      <w:r w:rsidRPr="00AC1CA0">
        <w:rPr>
          <w:rFonts w:ascii="仿宋" w:eastAsia="仿宋" w:hAnsi="仿宋" w:cs="Arial"/>
          <w:sz w:val="28"/>
          <w:szCs w:val="28"/>
        </w:rPr>
        <w:t>已经被删除</w:t>
      </w:r>
      <w:r w:rsidRPr="00AC1CA0">
        <w:rPr>
          <w:rFonts w:ascii="仿宋" w:eastAsia="仿宋" w:hAnsi="仿宋" w:cs="Arial" w:hint="eastAsia"/>
          <w:sz w:val="28"/>
          <w:szCs w:val="28"/>
        </w:rPr>
        <w:t>。</w:t>
      </w:r>
    </w:p>
    <w:p w14:paraId="1DA9C840" w14:textId="3F7FA0C9" w:rsidR="008A2ABA" w:rsidRPr="00AC1CA0" w:rsidRDefault="00AC1CA0" w:rsidP="008A2ABA">
      <w:pPr>
        <w:spacing w:line="360" w:lineRule="auto"/>
        <w:ind w:firstLine="420"/>
        <w:rPr>
          <w:rFonts w:ascii="仿宋" w:eastAsia="仿宋" w:hAnsi="仿宋" w:cs="Arial"/>
          <w:sz w:val="28"/>
          <w:szCs w:val="28"/>
        </w:rPr>
      </w:pPr>
      <w:r w:rsidRPr="00AC1CA0">
        <w:rPr>
          <w:rFonts w:ascii="仿宋" w:eastAsia="仿宋" w:hAnsi="仿宋" w:cs="Arial" w:hint="eastAsia"/>
          <w:sz w:val="28"/>
          <w:szCs w:val="28"/>
        </w:rPr>
        <w:t>我们建议</w:t>
      </w:r>
      <w:r w:rsidRPr="00AC1CA0">
        <w:rPr>
          <w:rFonts w:ascii="仿宋" w:eastAsia="仿宋" w:hAnsi="仿宋" w:cs="Arial"/>
          <w:sz w:val="28"/>
          <w:szCs w:val="28"/>
        </w:rPr>
        <w:t>其他信息</w:t>
      </w:r>
      <w:r w:rsidRPr="00AC1CA0">
        <w:rPr>
          <w:rFonts w:ascii="仿宋" w:eastAsia="仿宋" w:hAnsi="仿宋" w:cs="Arial" w:hint="eastAsia"/>
          <w:sz w:val="28"/>
          <w:szCs w:val="28"/>
        </w:rPr>
        <w:t>与</w:t>
      </w:r>
      <w:r w:rsidRPr="00AC1CA0">
        <w:rPr>
          <w:rFonts w:ascii="仿宋" w:eastAsia="仿宋" w:hAnsi="仿宋" w:cs="Arial"/>
          <w:sz w:val="28"/>
          <w:szCs w:val="28"/>
        </w:rPr>
        <w:t>上述的</w:t>
      </w:r>
      <w:r w:rsidRPr="00AC1CA0">
        <w:rPr>
          <w:rFonts w:ascii="仿宋" w:eastAsia="仿宋" w:hAnsi="仿宋" w:cs="Arial" w:hint="eastAsia"/>
          <w:sz w:val="28"/>
          <w:szCs w:val="28"/>
        </w:rPr>
        <w:t>风险</w:t>
      </w:r>
      <w:r w:rsidRPr="00AC1CA0">
        <w:rPr>
          <w:rFonts w:ascii="仿宋" w:eastAsia="仿宋" w:hAnsi="仿宋" w:cs="Arial"/>
          <w:sz w:val="28"/>
          <w:szCs w:val="28"/>
        </w:rPr>
        <w:t>信息相同，建议从</w:t>
      </w:r>
      <w:r w:rsidRPr="00AC1CA0">
        <w:rPr>
          <w:rFonts w:ascii="仿宋" w:eastAsia="仿宋" w:hAnsi="仿宋" w:cs="Arial" w:hint="eastAsia"/>
          <w:sz w:val="28"/>
          <w:szCs w:val="28"/>
        </w:rPr>
        <w:t>对应项目</w:t>
      </w:r>
      <w:r w:rsidRPr="00AC1CA0">
        <w:rPr>
          <w:rFonts w:ascii="仿宋" w:eastAsia="仿宋" w:hAnsi="仿宋" w:cs="Arial"/>
          <w:sz w:val="28"/>
          <w:szCs w:val="28"/>
        </w:rPr>
        <w:t>附注维</w:t>
      </w:r>
      <w:proofErr w:type="gramStart"/>
      <w:r w:rsidRPr="00AC1CA0">
        <w:rPr>
          <w:rFonts w:ascii="仿宋" w:eastAsia="仿宋" w:hAnsi="仿宋" w:cs="Arial"/>
          <w:sz w:val="28"/>
          <w:szCs w:val="28"/>
        </w:rPr>
        <w:t>度展开</w:t>
      </w:r>
      <w:proofErr w:type="gramEnd"/>
      <w:r w:rsidRPr="00AC1CA0">
        <w:rPr>
          <w:rFonts w:ascii="仿宋" w:eastAsia="仿宋" w:hAnsi="仿宋" w:cs="Arial"/>
          <w:sz w:val="28"/>
          <w:szCs w:val="28"/>
        </w:rPr>
        <w:t>分析</w:t>
      </w:r>
      <w:r w:rsidRPr="00AC1CA0">
        <w:rPr>
          <w:rFonts w:ascii="仿宋" w:eastAsia="仿宋" w:hAnsi="仿宋" w:cs="Arial" w:hint="eastAsia"/>
          <w:sz w:val="28"/>
          <w:szCs w:val="28"/>
        </w:rPr>
        <w:t>。</w:t>
      </w:r>
    </w:p>
    <w:p w14:paraId="64A2A88E" w14:textId="1B970ADB" w:rsidR="00401199" w:rsidRPr="00502136" w:rsidRDefault="00F95896" w:rsidP="005A0E83">
      <w:pPr>
        <w:spacing w:beforeLines="100" w:before="312" w:afterLines="100" w:after="312"/>
        <w:ind w:firstLineChars="600" w:firstLine="1687"/>
        <w:outlineLvl w:val="1"/>
        <w:rPr>
          <w:rFonts w:ascii="仿宋" w:eastAsia="仿宋" w:hAnsi="仿宋"/>
          <w:b/>
          <w:sz w:val="28"/>
          <w:szCs w:val="28"/>
        </w:rPr>
      </w:pPr>
      <w:bookmarkStart w:id="51" w:name="_Toc108082976"/>
      <w:r>
        <w:rPr>
          <w:rFonts w:ascii="仿宋" w:eastAsia="仿宋" w:hAnsi="仿宋" w:hint="eastAsia"/>
          <w:b/>
          <w:sz w:val="28"/>
          <w:szCs w:val="28"/>
        </w:rPr>
        <w:t xml:space="preserve">第七节 </w:t>
      </w:r>
      <w:r w:rsidR="00401199" w:rsidRPr="00502136">
        <w:rPr>
          <w:rFonts w:ascii="仿宋" w:eastAsia="仿宋" w:hAnsi="仿宋" w:hint="eastAsia"/>
          <w:b/>
          <w:sz w:val="28"/>
          <w:szCs w:val="28"/>
        </w:rPr>
        <w:t>“对</w:t>
      </w:r>
      <w:r w:rsidR="00401199" w:rsidRPr="00502136">
        <w:rPr>
          <w:rFonts w:ascii="仿宋" w:eastAsia="仿宋" w:hAnsi="仿宋"/>
          <w:b/>
          <w:sz w:val="28"/>
          <w:szCs w:val="28"/>
        </w:rPr>
        <w:t>中央银行负债</w:t>
      </w:r>
      <w:r w:rsidR="00401199" w:rsidRPr="00502136">
        <w:rPr>
          <w:rFonts w:ascii="仿宋" w:eastAsia="仿宋" w:hAnsi="仿宋" w:hint="eastAsia"/>
          <w:b/>
          <w:sz w:val="28"/>
          <w:szCs w:val="28"/>
        </w:rPr>
        <w:t>”项目</w:t>
      </w:r>
      <w:r w:rsidR="00401199" w:rsidRPr="00502136">
        <w:rPr>
          <w:rFonts w:ascii="仿宋" w:eastAsia="仿宋" w:hAnsi="仿宋"/>
          <w:b/>
          <w:sz w:val="28"/>
          <w:szCs w:val="28"/>
        </w:rPr>
        <w:t>的披露</w:t>
      </w:r>
      <w:bookmarkEnd w:id="51"/>
    </w:p>
    <w:p w14:paraId="088FDF50" w14:textId="15706C2F" w:rsidR="009D70E8" w:rsidRDefault="005731F4" w:rsidP="001247BE">
      <w:pPr>
        <w:ind w:firstLineChars="200" w:firstLine="560"/>
        <w:rPr>
          <w:rFonts w:ascii="仿宋" w:eastAsia="仿宋" w:hAnsi="仿宋"/>
          <w:sz w:val="28"/>
          <w:szCs w:val="28"/>
        </w:rPr>
      </w:pPr>
      <w:r>
        <w:rPr>
          <w:rFonts w:ascii="仿宋_GB2312" w:eastAsia="仿宋_GB2312" w:hAnsi="仿宋_GB2312" w:cs="仿宋_GB2312" w:hint="eastAsia"/>
          <w:sz w:val="28"/>
          <w:szCs w:val="28"/>
        </w:rPr>
        <w:t>根据对样本</w:t>
      </w:r>
      <w:r>
        <w:rPr>
          <w:rFonts w:ascii="仿宋_GB2312" w:eastAsia="仿宋_GB2312" w:hAnsi="仿宋_GB2312" w:cs="仿宋_GB2312"/>
          <w:sz w:val="28"/>
          <w:szCs w:val="28"/>
        </w:rPr>
        <w:t>的</w:t>
      </w:r>
      <w:r>
        <w:rPr>
          <w:rFonts w:ascii="仿宋_GB2312" w:eastAsia="仿宋_GB2312" w:hAnsi="仿宋_GB2312" w:cs="仿宋_GB2312" w:hint="eastAsia"/>
          <w:sz w:val="28"/>
          <w:szCs w:val="28"/>
        </w:rPr>
        <w:t>统计结果，“A+H股”上市银行2019年报中关于对中央银行负债项目的披露格式较为一致，披露内容较为完整，大都从向中央银行借款的基本信息、利率风险、汇率风险、流动性风险等四方面对其进行披露。有部分银行未按照“向中央银行借款”口径披露相关信息，如损益确认信息及市场风险、流动性风险的定量信息。总体来看，“A+H股”上市银行2019年报就对中央银行负债项目披露完成度较高，披露内容较为一致。</w:t>
      </w:r>
    </w:p>
    <w:p w14:paraId="14F31228" w14:textId="3FC7F83A" w:rsidR="005731F4" w:rsidRDefault="005731F4" w:rsidP="001247BE">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仅在A股上市银行2019年报中关于对中央银行负债项目的披露格式和内容与“A+H股”上市银行基本保持一致。各家银行披露内容较为完整，有部分银行在个别子项目上未披露相关明细信息，如损益确认信息及汇率风险的定量信息。总体来看，仅在A股上市银行2019年年报中就对中央银行负债项目的披露完成度高，基本不受新金融工具准则影响。</w:t>
      </w:r>
    </w:p>
    <w:p w14:paraId="44FCE49F" w14:textId="55DE05C6" w:rsidR="005731F4" w:rsidRDefault="005731F4" w:rsidP="005731F4">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仅在H股上市银行2019年报中关于对中央银行负债项目的披露格式和内容与A股上市银行基本保持一致。各家银行披露内容较为完整，有部分银行在个别子项目上未披露相关明细信息，如利率及汇率</w:t>
      </w:r>
      <w:r>
        <w:rPr>
          <w:rFonts w:ascii="仿宋_GB2312" w:eastAsia="仿宋_GB2312" w:hAnsi="仿宋_GB2312" w:cs="仿宋_GB2312" w:hint="eastAsia"/>
          <w:sz w:val="28"/>
          <w:szCs w:val="28"/>
        </w:rPr>
        <w:lastRenderedPageBreak/>
        <w:t>风险的定量信息等。总体来看，仅在A股上市银行2019年报中就对中央银行负债项目的披露完成</w:t>
      </w:r>
      <w:proofErr w:type="gramStart"/>
      <w:r>
        <w:rPr>
          <w:rFonts w:ascii="仿宋_GB2312" w:eastAsia="仿宋_GB2312" w:hAnsi="仿宋_GB2312" w:cs="仿宋_GB2312" w:hint="eastAsia"/>
          <w:sz w:val="28"/>
          <w:szCs w:val="28"/>
        </w:rPr>
        <w:t>度同样</w:t>
      </w:r>
      <w:proofErr w:type="gramEnd"/>
      <w:r>
        <w:rPr>
          <w:rFonts w:ascii="仿宋_GB2312" w:eastAsia="仿宋_GB2312" w:hAnsi="仿宋_GB2312" w:cs="仿宋_GB2312"/>
          <w:sz w:val="28"/>
          <w:szCs w:val="28"/>
        </w:rPr>
        <w:t>较</w:t>
      </w:r>
      <w:r>
        <w:rPr>
          <w:rFonts w:ascii="仿宋_GB2312" w:eastAsia="仿宋_GB2312" w:hAnsi="仿宋_GB2312" w:cs="仿宋_GB2312" w:hint="eastAsia"/>
          <w:sz w:val="28"/>
          <w:szCs w:val="28"/>
        </w:rPr>
        <w:t>高，与新金融工具</w:t>
      </w:r>
      <w:r>
        <w:rPr>
          <w:rFonts w:ascii="仿宋_GB2312" w:eastAsia="仿宋_GB2312" w:hAnsi="仿宋_GB2312" w:cs="仿宋_GB2312"/>
          <w:sz w:val="28"/>
          <w:szCs w:val="28"/>
        </w:rPr>
        <w:t>准则实施的关系不大。</w:t>
      </w:r>
    </w:p>
    <w:p w14:paraId="7F4F9427" w14:textId="5C1C58C7" w:rsidR="005F4CDF" w:rsidRDefault="005F4CDF" w:rsidP="005F4CDF">
      <w:pPr>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综上</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针对受新会计准则影响较小的对中央银行负债项目，所选取的52家银行多数能够做到较为完整的披露，披露内容较为全面，披露完成度较高，披露格式较为一致，横向可比性较强。</w:t>
      </w:r>
    </w:p>
    <w:p w14:paraId="4F294573" w14:textId="276BB05A" w:rsidR="00401199" w:rsidRPr="00502136" w:rsidRDefault="00F95896" w:rsidP="005A0E83">
      <w:pPr>
        <w:spacing w:beforeLines="100" w:before="312" w:afterLines="100" w:after="312"/>
        <w:ind w:firstLineChars="600" w:firstLine="1687"/>
        <w:outlineLvl w:val="1"/>
        <w:rPr>
          <w:rFonts w:ascii="仿宋" w:eastAsia="仿宋" w:hAnsi="仿宋"/>
          <w:b/>
          <w:sz w:val="28"/>
          <w:szCs w:val="28"/>
        </w:rPr>
      </w:pPr>
      <w:bookmarkStart w:id="52" w:name="_Toc108082977"/>
      <w:r>
        <w:rPr>
          <w:rFonts w:ascii="仿宋" w:eastAsia="仿宋" w:hAnsi="仿宋" w:hint="eastAsia"/>
          <w:b/>
          <w:sz w:val="28"/>
          <w:szCs w:val="28"/>
        </w:rPr>
        <w:t xml:space="preserve">第八节 </w:t>
      </w:r>
      <w:r w:rsidR="00401199" w:rsidRPr="00502136">
        <w:rPr>
          <w:rFonts w:ascii="仿宋" w:eastAsia="仿宋" w:hAnsi="仿宋" w:hint="eastAsia"/>
          <w:b/>
          <w:sz w:val="28"/>
          <w:szCs w:val="28"/>
        </w:rPr>
        <w:t>“交易性</w:t>
      </w:r>
      <w:r w:rsidR="00401199" w:rsidRPr="00502136">
        <w:rPr>
          <w:rFonts w:ascii="仿宋" w:eastAsia="仿宋" w:hAnsi="仿宋"/>
          <w:b/>
          <w:sz w:val="28"/>
          <w:szCs w:val="28"/>
        </w:rPr>
        <w:t>金融负债</w:t>
      </w:r>
      <w:r w:rsidR="00401199" w:rsidRPr="00502136">
        <w:rPr>
          <w:rFonts w:ascii="仿宋" w:eastAsia="仿宋" w:hAnsi="仿宋" w:hint="eastAsia"/>
          <w:b/>
          <w:sz w:val="28"/>
          <w:szCs w:val="28"/>
        </w:rPr>
        <w:t>”项目</w:t>
      </w:r>
      <w:r w:rsidR="00401199" w:rsidRPr="00502136">
        <w:rPr>
          <w:rFonts w:ascii="仿宋" w:eastAsia="仿宋" w:hAnsi="仿宋"/>
          <w:b/>
          <w:sz w:val="28"/>
          <w:szCs w:val="28"/>
        </w:rPr>
        <w:t>的披露</w:t>
      </w:r>
      <w:bookmarkEnd w:id="52"/>
    </w:p>
    <w:p w14:paraId="6789EAF9" w14:textId="4B773B57" w:rsidR="00A87425" w:rsidRDefault="00A87425" w:rsidP="00A87425">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根据样本的</w:t>
      </w:r>
      <w:r>
        <w:rPr>
          <w:rFonts w:ascii="仿宋_GB2312" w:eastAsia="仿宋_GB2312" w:hAnsi="仿宋_GB2312" w:cs="仿宋_GB2312"/>
          <w:sz w:val="28"/>
          <w:szCs w:val="28"/>
        </w:rPr>
        <w:t>统计结果</w:t>
      </w:r>
      <w:r>
        <w:rPr>
          <w:rFonts w:ascii="仿宋_GB2312" w:eastAsia="仿宋_GB2312" w:hAnsi="仿宋_GB2312" w:cs="仿宋_GB2312" w:hint="eastAsia"/>
          <w:sz w:val="28"/>
          <w:szCs w:val="28"/>
        </w:rPr>
        <w:t>，“A+H股”上市银行2019年报对于交易性金融负债的披露格式较为一致，披露内容基本由会计政策、基本信息、利率风险、汇率风险、流动性风险五个方面构成。但是各家银行披露内容的完整程度参差不齐，在若干子项目上未进行披露，主要体现为：</w:t>
      </w:r>
    </w:p>
    <w:p w14:paraId="3F2841FC" w14:textId="179D4AD5" w:rsidR="00A87425" w:rsidRPr="00C00B2B" w:rsidRDefault="00A87425" w:rsidP="00A87425">
      <w:pPr>
        <w:rPr>
          <w:rFonts w:ascii="仿宋_GB2312" w:eastAsia="仿宋_GB2312" w:hAnsi="仿宋_GB2312" w:cs="仿宋_GB2312"/>
          <w:sz w:val="28"/>
          <w:szCs w:val="28"/>
        </w:rPr>
      </w:pPr>
      <w:r>
        <w:rPr>
          <w:rFonts w:ascii="仿宋_GB2312" w:eastAsia="仿宋_GB2312" w:hAnsi="仿宋_GB2312" w:cs="仿宋_GB2312" w:hint="eastAsia"/>
          <w:sz w:val="28"/>
          <w:szCs w:val="28"/>
        </w:rPr>
        <w:t>1.部分银行财报“以公允价值计量且其变动计入当期损益的金融负债”项下没有列示交易性金融负债项目；2.部分银行对交易性金融负债的相关会计政策的阐述不够完整；3.部分银行没有披露相关市场风险及流动性风险的定量信息。</w:t>
      </w:r>
    </w:p>
    <w:p w14:paraId="0C327688" w14:textId="617312BA" w:rsidR="00A87425" w:rsidRDefault="00A87425" w:rsidP="00C00B2B">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对于仅在A股上市银行2019年报中关于对中央银行负债项目的披露格式和内容与仅在A股上市银行基本保持一致。在22家仅在A股上市的银行样本中，对交易性金融负债披露程度较高的仅有杭州银行和张家港行，其他各行均</w:t>
      </w:r>
      <w:proofErr w:type="gramStart"/>
      <w:r>
        <w:rPr>
          <w:rFonts w:ascii="仿宋_GB2312" w:eastAsia="仿宋_GB2312" w:hAnsi="仿宋_GB2312" w:cs="仿宋_GB2312" w:hint="eastAsia"/>
          <w:sz w:val="28"/>
          <w:szCs w:val="28"/>
        </w:rPr>
        <w:t>存在部</w:t>
      </w:r>
      <w:proofErr w:type="gramEnd"/>
      <w:r>
        <w:rPr>
          <w:rFonts w:ascii="仿宋_GB2312" w:eastAsia="仿宋_GB2312" w:hAnsi="仿宋_GB2312" w:cs="仿宋_GB2312" w:hint="eastAsia"/>
          <w:sz w:val="28"/>
          <w:szCs w:val="28"/>
        </w:rPr>
        <w:t>分子项目未披露的问题，主要体现为：1.部分</w:t>
      </w:r>
      <w:proofErr w:type="gramStart"/>
      <w:r>
        <w:rPr>
          <w:rFonts w:ascii="仿宋_GB2312" w:eastAsia="仿宋_GB2312" w:hAnsi="仿宋_GB2312" w:cs="仿宋_GB2312" w:hint="eastAsia"/>
          <w:sz w:val="28"/>
          <w:szCs w:val="28"/>
        </w:rPr>
        <w:t>银行财报没有</w:t>
      </w:r>
      <w:proofErr w:type="gramEnd"/>
      <w:r>
        <w:rPr>
          <w:rFonts w:ascii="仿宋_GB2312" w:eastAsia="仿宋_GB2312" w:hAnsi="仿宋_GB2312" w:cs="仿宋_GB2312" w:hint="eastAsia"/>
          <w:sz w:val="28"/>
          <w:szCs w:val="28"/>
        </w:rPr>
        <w:t>列示交易性金融负债项目；2.多数银行对交易性金融负债的相关会计政策的阐述不完整；3.部分银行没有披露相</w:t>
      </w:r>
      <w:r>
        <w:rPr>
          <w:rFonts w:ascii="仿宋_GB2312" w:eastAsia="仿宋_GB2312" w:hAnsi="仿宋_GB2312" w:cs="仿宋_GB2312" w:hint="eastAsia"/>
          <w:sz w:val="28"/>
          <w:szCs w:val="28"/>
        </w:rPr>
        <w:lastRenderedPageBreak/>
        <w:t>关市场风险及流动性风险的定量信息。</w:t>
      </w:r>
    </w:p>
    <w:p w14:paraId="4928FBEC" w14:textId="08431D3E" w:rsidR="00A87425" w:rsidRDefault="00A87425" w:rsidP="00C00B2B">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仅在H股上市银行2019年报中关于对中央银行负债项目的披露格式和内容与仅在A股上市银行基本保持一致，但整体披露完整度偏低，可能</w:t>
      </w:r>
      <w:proofErr w:type="gramStart"/>
      <w:r>
        <w:rPr>
          <w:rFonts w:ascii="仿宋_GB2312" w:eastAsia="仿宋_GB2312" w:hAnsi="仿宋_GB2312" w:cs="仿宋_GB2312" w:hint="eastAsia"/>
          <w:sz w:val="28"/>
          <w:szCs w:val="28"/>
        </w:rPr>
        <w:t>受港交所</w:t>
      </w:r>
      <w:proofErr w:type="gramEnd"/>
      <w:r>
        <w:rPr>
          <w:rFonts w:ascii="仿宋_GB2312" w:eastAsia="仿宋_GB2312" w:hAnsi="仿宋_GB2312" w:cs="仿宋_GB2312" w:hint="eastAsia"/>
          <w:sz w:val="28"/>
          <w:szCs w:val="28"/>
        </w:rPr>
        <w:t>信息披露制度规范影响。在16家仅在H股上市的银行样本中，对交易性金融负债披露完整度较高的仅有天津银行和中原银行，各行均</w:t>
      </w:r>
      <w:proofErr w:type="gramStart"/>
      <w:r>
        <w:rPr>
          <w:rFonts w:ascii="仿宋_GB2312" w:eastAsia="仿宋_GB2312" w:hAnsi="仿宋_GB2312" w:cs="仿宋_GB2312" w:hint="eastAsia"/>
          <w:sz w:val="28"/>
          <w:szCs w:val="28"/>
        </w:rPr>
        <w:t>存在部</w:t>
      </w:r>
      <w:proofErr w:type="gramEnd"/>
      <w:r>
        <w:rPr>
          <w:rFonts w:ascii="仿宋_GB2312" w:eastAsia="仿宋_GB2312" w:hAnsi="仿宋_GB2312" w:cs="仿宋_GB2312" w:hint="eastAsia"/>
          <w:sz w:val="28"/>
          <w:szCs w:val="28"/>
        </w:rPr>
        <w:t>分子项目未披露的问题，主要体现为：1.部分</w:t>
      </w:r>
      <w:proofErr w:type="gramStart"/>
      <w:r>
        <w:rPr>
          <w:rFonts w:ascii="仿宋_GB2312" w:eastAsia="仿宋_GB2312" w:hAnsi="仿宋_GB2312" w:cs="仿宋_GB2312" w:hint="eastAsia"/>
          <w:sz w:val="28"/>
          <w:szCs w:val="28"/>
        </w:rPr>
        <w:t>银行财报没有</w:t>
      </w:r>
      <w:proofErr w:type="gramEnd"/>
      <w:r>
        <w:rPr>
          <w:rFonts w:ascii="仿宋_GB2312" w:eastAsia="仿宋_GB2312" w:hAnsi="仿宋_GB2312" w:cs="仿宋_GB2312" w:hint="eastAsia"/>
          <w:sz w:val="28"/>
          <w:szCs w:val="28"/>
        </w:rPr>
        <w:t>列示交易性金融负债项目；2.多数H股上市银行对交易性金融负债的相关会计政策的阐述不完整；3.部分H股上市银行没有披露市场风险、流动性风险等定量信息。</w:t>
      </w:r>
    </w:p>
    <w:p w14:paraId="77AC4625" w14:textId="1DE96E12" w:rsidR="00A87425" w:rsidRDefault="00A87425" w:rsidP="005F4CDF">
      <w:pPr>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综上，对于交易性金融负债项目，因准则要求及披露格式均发生变化，所选取的银行样本的披露结果差异较大，仅有杭州银行和张家港行的披露内容较为完整。相关问题主要体现</w:t>
      </w:r>
      <w:r w:rsidR="005F4CDF">
        <w:rPr>
          <w:rFonts w:ascii="仿宋_GB2312" w:eastAsia="仿宋_GB2312" w:hAnsi="仿宋_GB2312" w:cs="仿宋_GB2312" w:hint="eastAsia"/>
          <w:sz w:val="28"/>
          <w:szCs w:val="28"/>
        </w:rPr>
        <w:t>在对于交易性金融负债的会计政策披露不够完整、部分银行</w:t>
      </w:r>
      <w:r>
        <w:rPr>
          <w:rFonts w:ascii="仿宋_GB2312" w:eastAsia="仿宋_GB2312" w:hAnsi="仿宋_GB2312" w:cs="仿宋_GB2312" w:hint="eastAsia"/>
          <w:sz w:val="28"/>
          <w:szCs w:val="28"/>
        </w:rPr>
        <w:t>不列示与交易性负债相关项目</w:t>
      </w:r>
      <w:r w:rsidR="005F4CDF">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部分银行与交易性金融负债相关的市场风险、流动性风险的定量信息缺失。因此，针对交易性金融负债及其他受</w:t>
      </w:r>
      <w:r w:rsidR="00E61C5C">
        <w:rPr>
          <w:rFonts w:ascii="仿宋_GB2312" w:eastAsia="仿宋_GB2312" w:hAnsi="仿宋_GB2312" w:cs="仿宋_GB2312" w:hint="eastAsia"/>
          <w:sz w:val="28"/>
          <w:szCs w:val="28"/>
        </w:rPr>
        <w:t>新金融工具准则</w:t>
      </w:r>
      <w:r>
        <w:rPr>
          <w:rFonts w:ascii="仿宋_GB2312" w:eastAsia="仿宋_GB2312" w:hAnsi="仿宋_GB2312" w:cs="仿宋_GB2312" w:hint="eastAsia"/>
          <w:sz w:val="28"/>
          <w:szCs w:val="28"/>
        </w:rPr>
        <w:t>影响较大的会计科目，监管方可以进一步细化披露要求细则，各家银行也可以互相交流借鉴，从而完善相关项目披露格式及内容，增强财务信息的横向可比性。</w:t>
      </w:r>
    </w:p>
    <w:p w14:paraId="770DCD4D" w14:textId="77777777" w:rsidR="00A87425" w:rsidRPr="00A87425" w:rsidRDefault="00A87425" w:rsidP="009D5637">
      <w:pPr>
        <w:ind w:firstLineChars="200" w:firstLine="560"/>
        <w:rPr>
          <w:rFonts w:ascii="仿宋" w:eastAsia="仿宋" w:hAnsi="仿宋"/>
          <w:sz w:val="28"/>
          <w:szCs w:val="28"/>
        </w:rPr>
      </w:pPr>
    </w:p>
    <w:p w14:paraId="325597E0" w14:textId="77777777" w:rsidR="006C0538" w:rsidRDefault="006C0538">
      <w:pPr>
        <w:widowControl/>
        <w:jc w:val="left"/>
        <w:rPr>
          <w:rFonts w:ascii="仿宋" w:eastAsia="仿宋" w:hAnsi="仿宋"/>
          <w:b/>
          <w:sz w:val="28"/>
          <w:szCs w:val="28"/>
        </w:rPr>
      </w:pPr>
      <w:r>
        <w:rPr>
          <w:rFonts w:ascii="仿宋" w:eastAsia="仿宋" w:hAnsi="仿宋"/>
          <w:b/>
          <w:sz w:val="28"/>
          <w:szCs w:val="28"/>
        </w:rPr>
        <w:br w:type="page"/>
      </w:r>
    </w:p>
    <w:p w14:paraId="7D5A1BE6" w14:textId="7C2F0166" w:rsidR="00401199" w:rsidRPr="00FF158A" w:rsidRDefault="00C00B2B" w:rsidP="005A0E83">
      <w:pPr>
        <w:spacing w:beforeLines="100" w:before="312" w:afterLines="100" w:after="312"/>
        <w:ind w:firstLineChars="850" w:firstLine="2389"/>
        <w:outlineLvl w:val="1"/>
        <w:rPr>
          <w:rFonts w:ascii="仿宋" w:eastAsia="仿宋" w:hAnsi="仿宋"/>
          <w:b/>
          <w:sz w:val="28"/>
          <w:szCs w:val="28"/>
        </w:rPr>
      </w:pPr>
      <w:bookmarkStart w:id="53" w:name="_Toc108082978"/>
      <w:r>
        <w:rPr>
          <w:rFonts w:ascii="仿宋" w:eastAsia="仿宋" w:hAnsi="仿宋" w:hint="eastAsia"/>
          <w:b/>
          <w:sz w:val="28"/>
          <w:szCs w:val="28"/>
        </w:rPr>
        <w:lastRenderedPageBreak/>
        <w:t>第九节</w:t>
      </w:r>
      <w:r>
        <w:rPr>
          <w:rFonts w:ascii="仿宋" w:eastAsia="仿宋" w:hAnsi="仿宋"/>
          <w:b/>
          <w:sz w:val="28"/>
          <w:szCs w:val="28"/>
        </w:rPr>
        <w:t xml:space="preserve"> </w:t>
      </w:r>
      <w:r w:rsidR="00401199" w:rsidRPr="00E924B1">
        <w:rPr>
          <w:rFonts w:ascii="仿宋" w:eastAsia="仿宋" w:hAnsi="仿宋" w:hint="eastAsia"/>
          <w:b/>
          <w:sz w:val="28"/>
          <w:szCs w:val="28"/>
        </w:rPr>
        <w:t>“客户存款”项目</w:t>
      </w:r>
      <w:r w:rsidR="00401199" w:rsidRPr="00E924B1">
        <w:rPr>
          <w:rFonts w:ascii="仿宋" w:eastAsia="仿宋" w:hAnsi="仿宋"/>
          <w:b/>
          <w:sz w:val="28"/>
          <w:szCs w:val="28"/>
        </w:rPr>
        <w:t>的披露</w:t>
      </w:r>
      <w:bookmarkEnd w:id="53"/>
    </w:p>
    <w:p w14:paraId="5E304D5C" w14:textId="77777777" w:rsidR="00032414" w:rsidRPr="00032414" w:rsidRDefault="00032414" w:rsidP="00032414">
      <w:pPr>
        <w:ind w:firstLineChars="200" w:firstLine="560"/>
        <w:rPr>
          <w:rFonts w:ascii="仿宋" w:eastAsia="仿宋" w:hAnsi="仿宋"/>
          <w:sz w:val="28"/>
          <w:szCs w:val="28"/>
        </w:rPr>
      </w:pPr>
      <w:r w:rsidRPr="00032414">
        <w:rPr>
          <w:rFonts w:ascii="仿宋" w:eastAsia="仿宋" w:hAnsi="仿宋"/>
          <w:sz w:val="28"/>
          <w:szCs w:val="28"/>
        </w:rPr>
        <w:t>一方面，样本银行该项目的披露格式较为统一，主要以“吸收存款”的名称进行信息披露，披露内容较为充分，涵盖了基本信息、三大风险（利率、汇率、流动性）、关联交易情况以及财务报表补充资料等内容。“吸收存款”基本信息披露中，按业务品种划分为活期存款、定期存款、其他存款，按客户类型划分为公司客户、个人客户，并按照《企业会计准则》和财务报表列报格式要求，单列应计利息、利息支出项目。“利率风险”主要披露重定价日信息；“汇率风险”主要披露风险敞口信息；“流动性风险”主要开展到期日及合同现金流量分析；“关联交易”主要披露与关联方之间的存款业务；“财务报表补充资料”主要对一些未在报表中披露的内容进行补充。</w:t>
      </w:r>
    </w:p>
    <w:p w14:paraId="7E14A4CD" w14:textId="77777777" w:rsidR="00032414" w:rsidRDefault="00032414" w:rsidP="00032414">
      <w:pPr>
        <w:ind w:firstLineChars="200" w:firstLine="560"/>
        <w:rPr>
          <w:rFonts w:ascii="仿宋" w:eastAsia="仿宋" w:hAnsi="仿宋"/>
          <w:sz w:val="28"/>
          <w:szCs w:val="28"/>
        </w:rPr>
      </w:pPr>
      <w:r w:rsidRPr="00032414">
        <w:rPr>
          <w:rFonts w:ascii="仿宋" w:eastAsia="仿宋" w:hAnsi="仿宋"/>
          <w:sz w:val="28"/>
          <w:szCs w:val="28"/>
        </w:rPr>
        <w:t>另一方面，样本银行“</w:t>
      </w:r>
      <w:r w:rsidRPr="00032414">
        <w:rPr>
          <w:rFonts w:ascii="仿宋" w:eastAsia="仿宋" w:hAnsi="仿宋" w:hint="eastAsia"/>
          <w:sz w:val="28"/>
          <w:szCs w:val="28"/>
        </w:rPr>
        <w:t>吸收</w:t>
      </w:r>
      <w:r w:rsidRPr="00032414">
        <w:rPr>
          <w:rFonts w:ascii="仿宋" w:eastAsia="仿宋" w:hAnsi="仿宋"/>
          <w:sz w:val="28"/>
          <w:szCs w:val="28"/>
        </w:rPr>
        <w:t>存款”项目的披露内容较为充分，</w:t>
      </w:r>
      <w:r w:rsidRPr="00032414">
        <w:rPr>
          <w:rFonts w:ascii="仿宋" w:eastAsia="仿宋" w:hAnsi="仿宋" w:hint="eastAsia"/>
          <w:sz w:val="28"/>
          <w:szCs w:val="28"/>
        </w:rPr>
        <w:t>九江</w:t>
      </w:r>
      <w:r w:rsidRPr="00032414">
        <w:rPr>
          <w:rFonts w:ascii="仿宋" w:eastAsia="仿宋" w:hAnsi="仿宋"/>
          <w:sz w:val="28"/>
          <w:szCs w:val="28"/>
        </w:rPr>
        <w:t>银行</w:t>
      </w:r>
      <w:r w:rsidRPr="00032414">
        <w:rPr>
          <w:rFonts w:ascii="仿宋" w:eastAsia="仿宋" w:hAnsi="仿宋" w:hint="eastAsia"/>
          <w:sz w:val="28"/>
          <w:szCs w:val="28"/>
        </w:rPr>
        <w:t>未披露“吸收存款应计利息”以及“财务报表补充资料”两个项目；邮储、招商、浦发等九家银行个别项目未进行披露，其他41家上市银行均在基本信息、三大风险、关联交易及财务报表补充资料中披露了吸收存款方面的信息。分项目来看，样本银行披露较少的集中于“吸收存款应计利息”“财务报表补充资料”“其他存款”等项目。</w:t>
      </w:r>
    </w:p>
    <w:p w14:paraId="00CE0F56" w14:textId="77777777" w:rsidR="006C0538" w:rsidRDefault="006C0538">
      <w:pPr>
        <w:widowControl/>
        <w:jc w:val="left"/>
        <w:rPr>
          <w:rFonts w:ascii="仿宋" w:eastAsia="仿宋" w:hAnsi="仿宋"/>
          <w:b/>
          <w:sz w:val="28"/>
          <w:szCs w:val="28"/>
        </w:rPr>
      </w:pPr>
      <w:r>
        <w:rPr>
          <w:rFonts w:ascii="仿宋" w:eastAsia="仿宋" w:hAnsi="仿宋"/>
          <w:b/>
          <w:sz w:val="28"/>
          <w:szCs w:val="28"/>
        </w:rPr>
        <w:br w:type="page"/>
      </w:r>
    </w:p>
    <w:p w14:paraId="04ED3F91" w14:textId="448015B8" w:rsidR="00401199" w:rsidRPr="00FF158A" w:rsidRDefault="00C00B2B" w:rsidP="005A0E83">
      <w:pPr>
        <w:spacing w:beforeLines="100" w:before="312" w:afterLines="100" w:after="312"/>
        <w:ind w:firstLineChars="850" w:firstLine="2389"/>
        <w:outlineLvl w:val="1"/>
        <w:rPr>
          <w:rFonts w:ascii="仿宋" w:eastAsia="仿宋" w:hAnsi="仿宋"/>
          <w:b/>
          <w:sz w:val="28"/>
          <w:szCs w:val="28"/>
        </w:rPr>
      </w:pPr>
      <w:bookmarkStart w:id="54" w:name="_Toc108082979"/>
      <w:r>
        <w:rPr>
          <w:rFonts w:ascii="仿宋" w:eastAsia="仿宋" w:hAnsi="仿宋" w:hint="eastAsia"/>
          <w:b/>
          <w:sz w:val="28"/>
          <w:szCs w:val="28"/>
        </w:rPr>
        <w:lastRenderedPageBreak/>
        <w:t>第十节</w:t>
      </w:r>
      <w:r w:rsidR="00401199" w:rsidRPr="00FF158A">
        <w:rPr>
          <w:rFonts w:ascii="仿宋" w:eastAsia="仿宋" w:hAnsi="仿宋" w:hint="eastAsia"/>
          <w:b/>
          <w:sz w:val="28"/>
          <w:szCs w:val="28"/>
        </w:rPr>
        <w:t>“</w:t>
      </w:r>
      <w:r w:rsidR="00401199" w:rsidRPr="00FF158A">
        <w:rPr>
          <w:rFonts w:ascii="仿宋" w:eastAsia="仿宋" w:hAnsi="仿宋"/>
          <w:b/>
          <w:sz w:val="28"/>
          <w:szCs w:val="28"/>
        </w:rPr>
        <w:t>发行债券</w:t>
      </w:r>
      <w:r w:rsidR="00401199" w:rsidRPr="00FF158A">
        <w:rPr>
          <w:rFonts w:ascii="仿宋" w:eastAsia="仿宋" w:hAnsi="仿宋" w:hint="eastAsia"/>
          <w:b/>
          <w:sz w:val="28"/>
          <w:szCs w:val="28"/>
        </w:rPr>
        <w:t>”项目</w:t>
      </w:r>
      <w:r w:rsidR="00401199" w:rsidRPr="00FF158A">
        <w:rPr>
          <w:rFonts w:ascii="仿宋" w:eastAsia="仿宋" w:hAnsi="仿宋"/>
          <w:b/>
          <w:sz w:val="28"/>
          <w:szCs w:val="28"/>
        </w:rPr>
        <w:t>的披露</w:t>
      </w:r>
      <w:bookmarkEnd w:id="54"/>
    </w:p>
    <w:p w14:paraId="54C3A25C" w14:textId="77777777" w:rsidR="009F457B" w:rsidRPr="00446B2C" w:rsidRDefault="009F457B" w:rsidP="00AF7293">
      <w:pPr>
        <w:ind w:firstLineChars="250" w:firstLine="700"/>
        <w:rPr>
          <w:rFonts w:ascii="Times New Roman" w:eastAsia="仿宋" w:hAnsi="Times New Roman" w:cs="Times New Roman"/>
          <w:sz w:val="28"/>
          <w:szCs w:val="28"/>
          <w:highlight w:val="yellow"/>
        </w:rPr>
      </w:pPr>
      <w:r w:rsidRPr="00446B2C">
        <w:rPr>
          <w:rFonts w:ascii="Times New Roman" w:eastAsia="仿宋" w:hAnsi="Times New Roman" w:cs="Times New Roman"/>
          <w:sz w:val="28"/>
          <w:szCs w:val="28"/>
        </w:rPr>
        <w:t>一方面，样本银行该项目的披露格式较为统一，主要以</w:t>
      </w:r>
      <w:r w:rsidRPr="00446B2C">
        <w:rPr>
          <w:rFonts w:ascii="Times New Roman" w:eastAsia="仿宋" w:hAnsi="Times New Roman" w:cs="Times New Roman"/>
          <w:sz w:val="28"/>
          <w:szCs w:val="28"/>
        </w:rPr>
        <w:t>“</w:t>
      </w:r>
      <w:r>
        <w:rPr>
          <w:rFonts w:ascii="Times New Roman" w:eastAsia="仿宋" w:hAnsi="Times New Roman" w:cs="Times New Roman" w:hint="eastAsia"/>
          <w:sz w:val="28"/>
          <w:szCs w:val="28"/>
        </w:rPr>
        <w:t>发行债券</w:t>
      </w:r>
      <w:r w:rsidRPr="00446B2C">
        <w:rPr>
          <w:rFonts w:ascii="Times New Roman" w:eastAsia="仿宋" w:hAnsi="Times New Roman" w:cs="Times New Roman"/>
          <w:sz w:val="28"/>
          <w:szCs w:val="28"/>
        </w:rPr>
        <w:t>”</w:t>
      </w:r>
      <w:r>
        <w:rPr>
          <w:rFonts w:ascii="Times New Roman" w:eastAsia="仿宋" w:hAnsi="Times New Roman" w:cs="Times New Roman" w:hint="eastAsia"/>
          <w:sz w:val="28"/>
          <w:szCs w:val="28"/>
        </w:rPr>
        <w:t>或“已发行债务证券”</w:t>
      </w:r>
      <w:r w:rsidRPr="00446B2C">
        <w:rPr>
          <w:rFonts w:ascii="Times New Roman" w:eastAsia="仿宋" w:hAnsi="Times New Roman" w:cs="Times New Roman"/>
          <w:sz w:val="28"/>
          <w:szCs w:val="28"/>
        </w:rPr>
        <w:t>的名称进行信息披露，披露内容较为充分，涵盖了基本信息、三大风险（利率、汇率、流动性）、</w:t>
      </w:r>
      <w:r>
        <w:rPr>
          <w:rFonts w:ascii="Times New Roman" w:eastAsia="仿宋" w:hAnsi="Times New Roman" w:cs="Times New Roman" w:hint="eastAsia"/>
          <w:sz w:val="28"/>
          <w:szCs w:val="28"/>
        </w:rPr>
        <w:t>公允价值以及重要事项</w:t>
      </w:r>
      <w:r w:rsidRPr="00446B2C">
        <w:rPr>
          <w:rFonts w:ascii="Times New Roman" w:eastAsia="仿宋" w:hAnsi="Times New Roman" w:cs="Times New Roman"/>
          <w:sz w:val="28"/>
          <w:szCs w:val="28"/>
        </w:rPr>
        <w:t>等内容。</w:t>
      </w:r>
      <w:r w:rsidRPr="00446B2C">
        <w:rPr>
          <w:rFonts w:ascii="Times New Roman" w:eastAsia="仿宋" w:hAnsi="Times New Roman" w:cs="Times New Roman"/>
          <w:sz w:val="28"/>
          <w:szCs w:val="28"/>
        </w:rPr>
        <w:t>“</w:t>
      </w:r>
      <w:r>
        <w:rPr>
          <w:rFonts w:ascii="Times New Roman" w:eastAsia="仿宋" w:hAnsi="Times New Roman" w:cs="Times New Roman" w:hint="eastAsia"/>
          <w:sz w:val="28"/>
          <w:szCs w:val="28"/>
        </w:rPr>
        <w:t>应付债券</w:t>
      </w:r>
      <w:r w:rsidRPr="00446B2C">
        <w:rPr>
          <w:rFonts w:ascii="Times New Roman" w:eastAsia="仿宋" w:hAnsi="Times New Roman" w:cs="Times New Roman"/>
          <w:sz w:val="28"/>
          <w:szCs w:val="28"/>
        </w:rPr>
        <w:t>”</w:t>
      </w:r>
      <w:r w:rsidRPr="00446B2C">
        <w:rPr>
          <w:rFonts w:ascii="Times New Roman" w:eastAsia="仿宋" w:hAnsi="Times New Roman" w:cs="Times New Roman"/>
          <w:sz w:val="28"/>
          <w:szCs w:val="28"/>
        </w:rPr>
        <w:t>基本信息披露中，按业务品种划分为</w:t>
      </w:r>
      <w:r>
        <w:rPr>
          <w:rFonts w:ascii="Times New Roman" w:eastAsia="仿宋" w:hAnsi="Times New Roman" w:cs="Times New Roman" w:hint="eastAsia"/>
          <w:sz w:val="28"/>
          <w:szCs w:val="28"/>
        </w:rPr>
        <w:t>次级债、二级资本债、绿色金融债、其他债券及同业存单，披露单只债券基本信息</w:t>
      </w:r>
      <w:r w:rsidRPr="00446B2C">
        <w:rPr>
          <w:rFonts w:ascii="Times New Roman" w:eastAsia="仿宋" w:hAnsi="Times New Roman" w:cs="Times New Roman"/>
          <w:sz w:val="28"/>
          <w:szCs w:val="28"/>
        </w:rPr>
        <w:t>，并按照《企业会计准则》和财务报表列报格式要求，单列应计利息、利息支出项目。</w:t>
      </w:r>
      <w:r w:rsidRPr="00446B2C">
        <w:rPr>
          <w:rFonts w:ascii="Times New Roman" w:eastAsia="仿宋" w:hAnsi="Times New Roman" w:cs="Times New Roman"/>
          <w:sz w:val="28"/>
          <w:szCs w:val="28"/>
        </w:rPr>
        <w:t>“</w:t>
      </w:r>
      <w:r w:rsidRPr="00446B2C">
        <w:rPr>
          <w:rFonts w:ascii="Times New Roman" w:eastAsia="仿宋" w:hAnsi="Times New Roman" w:cs="Times New Roman"/>
          <w:sz w:val="28"/>
          <w:szCs w:val="28"/>
        </w:rPr>
        <w:t>利率风险</w:t>
      </w:r>
      <w:r w:rsidRPr="00446B2C">
        <w:rPr>
          <w:rFonts w:ascii="Times New Roman" w:eastAsia="仿宋" w:hAnsi="Times New Roman" w:cs="Times New Roman"/>
          <w:sz w:val="28"/>
          <w:szCs w:val="28"/>
        </w:rPr>
        <w:t>”</w:t>
      </w:r>
      <w:r w:rsidRPr="00446B2C">
        <w:rPr>
          <w:rFonts w:ascii="Times New Roman" w:eastAsia="仿宋" w:hAnsi="Times New Roman" w:cs="Times New Roman"/>
          <w:sz w:val="28"/>
          <w:szCs w:val="28"/>
        </w:rPr>
        <w:t>主要披露重定价日信息；</w:t>
      </w:r>
      <w:r w:rsidRPr="00446B2C">
        <w:rPr>
          <w:rFonts w:ascii="Times New Roman" w:eastAsia="仿宋" w:hAnsi="Times New Roman" w:cs="Times New Roman"/>
          <w:sz w:val="28"/>
          <w:szCs w:val="28"/>
        </w:rPr>
        <w:t>“</w:t>
      </w:r>
      <w:r w:rsidRPr="00446B2C">
        <w:rPr>
          <w:rFonts w:ascii="Times New Roman" w:eastAsia="仿宋" w:hAnsi="Times New Roman" w:cs="Times New Roman"/>
          <w:sz w:val="28"/>
          <w:szCs w:val="28"/>
        </w:rPr>
        <w:t>汇率风险</w:t>
      </w:r>
      <w:r w:rsidRPr="00446B2C">
        <w:rPr>
          <w:rFonts w:ascii="Times New Roman" w:eastAsia="仿宋" w:hAnsi="Times New Roman" w:cs="Times New Roman"/>
          <w:sz w:val="28"/>
          <w:szCs w:val="28"/>
        </w:rPr>
        <w:t>”</w:t>
      </w:r>
      <w:r w:rsidRPr="00446B2C">
        <w:rPr>
          <w:rFonts w:ascii="Times New Roman" w:eastAsia="仿宋" w:hAnsi="Times New Roman" w:cs="Times New Roman"/>
          <w:sz w:val="28"/>
          <w:szCs w:val="28"/>
        </w:rPr>
        <w:t>主要披露风险敞口信息；</w:t>
      </w:r>
      <w:r w:rsidRPr="00446B2C">
        <w:rPr>
          <w:rFonts w:ascii="Times New Roman" w:eastAsia="仿宋" w:hAnsi="Times New Roman" w:cs="Times New Roman"/>
          <w:sz w:val="28"/>
          <w:szCs w:val="28"/>
        </w:rPr>
        <w:t>“</w:t>
      </w:r>
      <w:r w:rsidRPr="00446B2C">
        <w:rPr>
          <w:rFonts w:ascii="Times New Roman" w:eastAsia="仿宋" w:hAnsi="Times New Roman" w:cs="Times New Roman"/>
          <w:sz w:val="28"/>
          <w:szCs w:val="28"/>
        </w:rPr>
        <w:t>流动性风险</w:t>
      </w:r>
      <w:r w:rsidRPr="00446B2C">
        <w:rPr>
          <w:rFonts w:ascii="Times New Roman" w:eastAsia="仿宋" w:hAnsi="Times New Roman" w:cs="Times New Roman"/>
          <w:sz w:val="28"/>
          <w:szCs w:val="28"/>
        </w:rPr>
        <w:t>”</w:t>
      </w:r>
      <w:r w:rsidRPr="00446B2C">
        <w:rPr>
          <w:rFonts w:ascii="Times New Roman" w:eastAsia="仿宋" w:hAnsi="Times New Roman" w:cs="Times New Roman"/>
          <w:sz w:val="28"/>
          <w:szCs w:val="28"/>
        </w:rPr>
        <w:t>主要开展到期日及合同现金流量分析；</w:t>
      </w:r>
      <w:r w:rsidRPr="00446B2C">
        <w:rPr>
          <w:rFonts w:ascii="Times New Roman" w:eastAsia="仿宋" w:hAnsi="Times New Roman" w:cs="Times New Roman"/>
          <w:sz w:val="28"/>
          <w:szCs w:val="28"/>
        </w:rPr>
        <w:t>“</w:t>
      </w:r>
      <w:r>
        <w:rPr>
          <w:rFonts w:ascii="Times New Roman" w:eastAsia="仿宋" w:hAnsi="Times New Roman" w:cs="Times New Roman" w:hint="eastAsia"/>
          <w:sz w:val="28"/>
          <w:szCs w:val="28"/>
        </w:rPr>
        <w:t>公允价值</w:t>
      </w:r>
      <w:r w:rsidRPr="00446B2C">
        <w:rPr>
          <w:rFonts w:ascii="Times New Roman" w:eastAsia="仿宋" w:hAnsi="Times New Roman" w:cs="Times New Roman"/>
          <w:sz w:val="28"/>
          <w:szCs w:val="28"/>
        </w:rPr>
        <w:t>”</w:t>
      </w:r>
      <w:r w:rsidRPr="00446B2C">
        <w:rPr>
          <w:rFonts w:ascii="Times New Roman" w:eastAsia="仿宋" w:hAnsi="Times New Roman" w:cs="Times New Roman"/>
          <w:sz w:val="28"/>
          <w:szCs w:val="28"/>
        </w:rPr>
        <w:t>主要披露</w:t>
      </w:r>
      <w:r>
        <w:rPr>
          <w:rFonts w:ascii="Times New Roman" w:eastAsia="仿宋" w:hAnsi="Times New Roman" w:cs="Times New Roman" w:hint="eastAsia"/>
          <w:sz w:val="28"/>
          <w:szCs w:val="28"/>
        </w:rPr>
        <w:t>公允价值三个层级信息</w:t>
      </w:r>
      <w:r w:rsidRPr="00446B2C">
        <w:rPr>
          <w:rFonts w:ascii="Times New Roman" w:eastAsia="仿宋" w:hAnsi="Times New Roman" w:cs="Times New Roman"/>
          <w:sz w:val="28"/>
          <w:szCs w:val="28"/>
        </w:rPr>
        <w:t>；</w:t>
      </w:r>
      <w:r w:rsidRPr="00446B2C">
        <w:rPr>
          <w:rFonts w:ascii="Times New Roman" w:eastAsia="仿宋" w:hAnsi="Times New Roman" w:cs="Times New Roman"/>
          <w:sz w:val="28"/>
          <w:szCs w:val="28"/>
        </w:rPr>
        <w:t>“</w:t>
      </w:r>
      <w:r>
        <w:rPr>
          <w:rFonts w:ascii="Times New Roman" w:eastAsia="仿宋" w:hAnsi="Times New Roman" w:cs="Times New Roman" w:hint="eastAsia"/>
          <w:sz w:val="28"/>
          <w:szCs w:val="28"/>
        </w:rPr>
        <w:t>重要事项</w:t>
      </w:r>
      <w:r w:rsidRPr="00446B2C">
        <w:rPr>
          <w:rFonts w:ascii="Times New Roman" w:eastAsia="仿宋" w:hAnsi="Times New Roman" w:cs="Times New Roman"/>
          <w:sz w:val="28"/>
          <w:szCs w:val="28"/>
        </w:rPr>
        <w:t>”</w:t>
      </w:r>
      <w:r w:rsidRPr="00446B2C">
        <w:rPr>
          <w:rFonts w:ascii="Times New Roman" w:eastAsia="仿宋" w:hAnsi="Times New Roman" w:cs="Times New Roman"/>
          <w:sz w:val="28"/>
          <w:szCs w:val="28"/>
        </w:rPr>
        <w:t>主要对一些</w:t>
      </w:r>
      <w:r>
        <w:rPr>
          <w:rFonts w:ascii="Times New Roman" w:eastAsia="仿宋" w:hAnsi="Times New Roman" w:cs="Times New Roman" w:hint="eastAsia"/>
          <w:sz w:val="28"/>
          <w:szCs w:val="28"/>
        </w:rPr>
        <w:t>公允价值计量的信息</w:t>
      </w:r>
      <w:r w:rsidRPr="00446B2C">
        <w:rPr>
          <w:rFonts w:ascii="Times New Roman" w:eastAsia="仿宋" w:hAnsi="Times New Roman" w:cs="Times New Roman"/>
          <w:sz w:val="28"/>
          <w:szCs w:val="28"/>
        </w:rPr>
        <w:t>进行补充。</w:t>
      </w:r>
    </w:p>
    <w:p w14:paraId="0304DC0A" w14:textId="703896E2" w:rsidR="008302E3" w:rsidRDefault="009F457B" w:rsidP="009F457B">
      <w:pPr>
        <w:ind w:firstLineChars="300" w:firstLine="840"/>
        <w:rPr>
          <w:rFonts w:ascii="Times New Roman" w:eastAsia="仿宋" w:hAnsi="Times New Roman" w:cs="Times New Roman"/>
          <w:sz w:val="28"/>
          <w:szCs w:val="28"/>
        </w:rPr>
      </w:pPr>
      <w:r w:rsidRPr="00446B2C">
        <w:rPr>
          <w:rFonts w:ascii="Times New Roman" w:eastAsia="仿宋" w:hAnsi="Times New Roman" w:cs="Times New Roman"/>
          <w:sz w:val="28"/>
          <w:szCs w:val="28"/>
        </w:rPr>
        <w:t>另一方面，样本银行</w:t>
      </w:r>
      <w:r w:rsidRPr="00446B2C">
        <w:rPr>
          <w:rFonts w:ascii="Times New Roman" w:eastAsia="仿宋" w:hAnsi="Times New Roman" w:cs="Times New Roman"/>
          <w:sz w:val="28"/>
          <w:szCs w:val="28"/>
        </w:rPr>
        <w:t>“</w:t>
      </w:r>
      <w:r>
        <w:rPr>
          <w:rFonts w:ascii="Times New Roman" w:eastAsia="仿宋" w:hAnsi="Times New Roman" w:cs="Times New Roman" w:hint="eastAsia"/>
          <w:sz w:val="28"/>
          <w:szCs w:val="28"/>
        </w:rPr>
        <w:t>应付债券</w:t>
      </w:r>
      <w:r w:rsidRPr="00446B2C">
        <w:rPr>
          <w:rFonts w:ascii="Times New Roman" w:eastAsia="仿宋" w:hAnsi="Times New Roman" w:cs="Times New Roman"/>
          <w:sz w:val="28"/>
          <w:szCs w:val="28"/>
        </w:rPr>
        <w:t>”</w:t>
      </w:r>
      <w:r w:rsidRPr="00446B2C">
        <w:rPr>
          <w:rFonts w:ascii="Times New Roman" w:eastAsia="仿宋" w:hAnsi="Times New Roman" w:cs="Times New Roman"/>
          <w:sz w:val="28"/>
          <w:szCs w:val="28"/>
        </w:rPr>
        <w:t>项目的披露内容较为充分，</w:t>
      </w:r>
      <w:r>
        <w:rPr>
          <w:rFonts w:ascii="Times New Roman" w:eastAsia="仿宋" w:hAnsi="Times New Roman" w:cs="Times New Roman" w:hint="eastAsia"/>
          <w:sz w:val="28"/>
          <w:szCs w:val="28"/>
        </w:rPr>
        <w:t>除“基本信息”外的三大风险、公允价值及重要事项均</w:t>
      </w:r>
      <w:r>
        <w:rPr>
          <w:rFonts w:ascii="Times New Roman" w:eastAsia="仿宋" w:hAnsi="Times New Roman" w:cs="Times New Roman" w:hint="eastAsia"/>
          <w:sz w:val="28"/>
          <w:szCs w:val="28"/>
        </w:rPr>
        <w:t>100%</w:t>
      </w:r>
      <w:r>
        <w:rPr>
          <w:rFonts w:ascii="Times New Roman" w:eastAsia="仿宋" w:hAnsi="Times New Roman" w:cs="Times New Roman" w:hint="eastAsia"/>
          <w:sz w:val="28"/>
          <w:szCs w:val="28"/>
        </w:rPr>
        <w:t>披露。“基本信息”中债券“基础信息”和“利息支出”项目均</w:t>
      </w:r>
      <w:r>
        <w:rPr>
          <w:rFonts w:ascii="Times New Roman" w:eastAsia="仿宋" w:hAnsi="Times New Roman" w:cs="Times New Roman" w:hint="eastAsia"/>
          <w:sz w:val="28"/>
          <w:szCs w:val="28"/>
        </w:rPr>
        <w:t>100%</w:t>
      </w:r>
      <w:r>
        <w:rPr>
          <w:rFonts w:ascii="Times New Roman" w:eastAsia="仿宋" w:hAnsi="Times New Roman" w:cs="Times New Roman" w:hint="eastAsia"/>
          <w:sz w:val="28"/>
          <w:szCs w:val="28"/>
        </w:rPr>
        <w:t>披露，其他信息未充分披露的主要原因是中小银行发债类型较为单一，集中于一般债券、二级资本债、同业存单，对于次级债、绿色金融债等债券类型未涉及。邮储、甘肃、九江、天津、江阴及九台农商行等六家银行未披露“应计利息”项目。</w:t>
      </w:r>
    </w:p>
    <w:p w14:paraId="5717F7D0" w14:textId="77777777" w:rsidR="006B2DFC" w:rsidRDefault="006B2DFC">
      <w:pPr>
        <w:widowControl/>
        <w:jc w:val="left"/>
        <w:rPr>
          <w:rFonts w:ascii="仿宋" w:eastAsia="仿宋" w:hAnsi="仿宋"/>
          <w:b/>
          <w:sz w:val="30"/>
          <w:szCs w:val="30"/>
        </w:rPr>
      </w:pPr>
      <w:r>
        <w:rPr>
          <w:rFonts w:ascii="仿宋" w:eastAsia="仿宋" w:hAnsi="仿宋"/>
          <w:b/>
          <w:sz w:val="30"/>
          <w:szCs w:val="30"/>
        </w:rPr>
        <w:br w:type="page"/>
      </w:r>
    </w:p>
    <w:p w14:paraId="1CAC5EA4" w14:textId="508D4835" w:rsidR="00ED02FD" w:rsidRDefault="00ED02FD" w:rsidP="00797144">
      <w:pPr>
        <w:ind w:firstLineChars="400" w:firstLine="1205"/>
        <w:outlineLvl w:val="0"/>
        <w:rPr>
          <w:rFonts w:ascii="仿宋" w:eastAsia="仿宋" w:hAnsi="仿宋"/>
          <w:b/>
          <w:sz w:val="30"/>
          <w:szCs w:val="30"/>
        </w:rPr>
      </w:pPr>
      <w:bookmarkStart w:id="55" w:name="_Toc108082980"/>
      <w:r w:rsidRPr="008302E3">
        <w:rPr>
          <w:rFonts w:ascii="仿宋" w:eastAsia="仿宋" w:hAnsi="仿宋" w:hint="eastAsia"/>
          <w:b/>
          <w:sz w:val="30"/>
          <w:szCs w:val="30"/>
        </w:rPr>
        <w:lastRenderedPageBreak/>
        <w:t>第</w:t>
      </w:r>
      <w:r w:rsidRPr="008302E3">
        <w:rPr>
          <w:rFonts w:ascii="仿宋" w:eastAsia="仿宋" w:hAnsi="仿宋"/>
          <w:b/>
          <w:sz w:val="30"/>
          <w:szCs w:val="30"/>
        </w:rPr>
        <w:t>五</w:t>
      </w:r>
      <w:r w:rsidR="00E9697B" w:rsidRPr="008302E3">
        <w:rPr>
          <w:rFonts w:ascii="仿宋" w:eastAsia="仿宋" w:hAnsi="仿宋" w:hint="eastAsia"/>
          <w:b/>
          <w:sz w:val="30"/>
          <w:szCs w:val="30"/>
        </w:rPr>
        <w:t>章</w:t>
      </w:r>
      <w:r w:rsidR="008302E3" w:rsidRPr="008302E3">
        <w:rPr>
          <w:rFonts w:ascii="仿宋" w:eastAsia="仿宋" w:hAnsi="仿宋" w:hint="eastAsia"/>
          <w:b/>
          <w:sz w:val="30"/>
          <w:szCs w:val="30"/>
        </w:rPr>
        <w:t xml:space="preserve"> </w:t>
      </w:r>
      <w:r w:rsidRPr="008302E3">
        <w:rPr>
          <w:rFonts w:ascii="仿宋" w:eastAsia="仿宋" w:hAnsi="仿宋"/>
          <w:b/>
          <w:sz w:val="30"/>
          <w:szCs w:val="30"/>
        </w:rPr>
        <w:t>国际</w:t>
      </w:r>
      <w:r w:rsidR="004E778B">
        <w:rPr>
          <w:rFonts w:ascii="仿宋" w:eastAsia="仿宋" w:hAnsi="仿宋"/>
          <w:b/>
          <w:sz w:val="30"/>
          <w:szCs w:val="30"/>
        </w:rPr>
        <w:t>同业</w:t>
      </w:r>
      <w:r w:rsidRPr="008302E3">
        <w:rPr>
          <w:rFonts w:ascii="仿宋" w:eastAsia="仿宋" w:hAnsi="仿宋"/>
          <w:b/>
          <w:sz w:val="30"/>
          <w:szCs w:val="30"/>
        </w:rPr>
        <w:t>新金融工具准则</w:t>
      </w:r>
      <w:r w:rsidR="004E778B">
        <w:rPr>
          <w:rFonts w:ascii="仿宋" w:eastAsia="仿宋" w:hAnsi="仿宋" w:hint="eastAsia"/>
          <w:b/>
          <w:sz w:val="30"/>
          <w:szCs w:val="30"/>
        </w:rPr>
        <w:t>下</w:t>
      </w:r>
      <w:r w:rsidR="004E778B">
        <w:rPr>
          <w:rFonts w:ascii="仿宋" w:eastAsia="仿宋" w:hAnsi="仿宋"/>
          <w:b/>
          <w:sz w:val="30"/>
          <w:szCs w:val="30"/>
        </w:rPr>
        <w:t>的</w:t>
      </w:r>
      <w:r w:rsidR="004E778B">
        <w:rPr>
          <w:rFonts w:ascii="仿宋" w:eastAsia="仿宋" w:hAnsi="仿宋" w:hint="eastAsia"/>
          <w:b/>
          <w:sz w:val="30"/>
          <w:szCs w:val="30"/>
        </w:rPr>
        <w:t>披露</w:t>
      </w:r>
      <w:r w:rsidRPr="008302E3">
        <w:rPr>
          <w:rFonts w:ascii="仿宋" w:eastAsia="仿宋" w:hAnsi="仿宋"/>
          <w:b/>
          <w:sz w:val="30"/>
          <w:szCs w:val="30"/>
        </w:rPr>
        <w:t>情况</w:t>
      </w:r>
      <w:bookmarkEnd w:id="55"/>
    </w:p>
    <w:p w14:paraId="6C7A10B8" w14:textId="77777777" w:rsidR="008302E3" w:rsidRPr="008302E3" w:rsidRDefault="008302E3" w:rsidP="008302E3">
      <w:pPr>
        <w:ind w:firstLineChars="300" w:firstLine="904"/>
        <w:rPr>
          <w:rFonts w:ascii="仿宋" w:eastAsia="仿宋" w:hAnsi="仿宋"/>
          <w:b/>
          <w:sz w:val="30"/>
          <w:szCs w:val="30"/>
        </w:rPr>
      </w:pPr>
    </w:p>
    <w:p w14:paraId="188C48F3" w14:textId="21A504D2" w:rsidR="00066446" w:rsidRPr="00066446" w:rsidRDefault="00CC7820" w:rsidP="00651EB8">
      <w:pPr>
        <w:ind w:firstLineChars="200" w:firstLine="560"/>
        <w:rPr>
          <w:rFonts w:ascii="仿宋" w:eastAsia="仿宋" w:hAnsi="仿宋"/>
          <w:sz w:val="28"/>
          <w:szCs w:val="28"/>
        </w:rPr>
      </w:pPr>
      <w:r>
        <w:rPr>
          <w:rFonts w:ascii="仿宋" w:eastAsia="仿宋" w:hAnsi="仿宋" w:hint="eastAsia"/>
          <w:sz w:val="28"/>
          <w:szCs w:val="28"/>
        </w:rPr>
        <w:t>在本章中</w:t>
      </w:r>
      <w:r>
        <w:rPr>
          <w:rFonts w:ascii="仿宋" w:eastAsia="仿宋" w:hAnsi="仿宋"/>
          <w:sz w:val="28"/>
          <w:szCs w:val="28"/>
        </w:rPr>
        <w:t>，我们</w:t>
      </w:r>
      <w:r>
        <w:rPr>
          <w:rFonts w:ascii="仿宋" w:eastAsia="仿宋" w:hAnsi="仿宋" w:hint="eastAsia"/>
          <w:sz w:val="28"/>
          <w:szCs w:val="28"/>
        </w:rPr>
        <w:t>选取</w:t>
      </w:r>
      <w:r>
        <w:rPr>
          <w:rFonts w:ascii="仿宋" w:eastAsia="仿宋" w:hAnsi="仿宋"/>
          <w:sz w:val="28"/>
          <w:szCs w:val="28"/>
        </w:rPr>
        <w:t>了</w:t>
      </w:r>
      <w:r w:rsidR="00651EB8">
        <w:rPr>
          <w:rFonts w:ascii="仿宋" w:eastAsia="仿宋" w:hAnsi="仿宋" w:hint="eastAsia"/>
          <w:sz w:val="28"/>
          <w:szCs w:val="28"/>
        </w:rPr>
        <w:t>英国五大</w:t>
      </w:r>
      <w:r w:rsidRPr="006B5CF0">
        <w:rPr>
          <w:rFonts w:ascii="仿宋" w:eastAsia="仿宋" w:hAnsi="仿宋" w:hint="eastAsia"/>
          <w:sz w:val="28"/>
          <w:szCs w:val="28"/>
        </w:rPr>
        <w:t>银行（巴克莱(Barclays)、汇丰(HSBC)、苏格兰皇家银行(RBS)</w:t>
      </w:r>
      <w:r w:rsidR="00651EB8">
        <w:rPr>
          <w:rFonts w:ascii="仿宋" w:eastAsia="仿宋" w:hAnsi="仿宋" w:hint="eastAsia"/>
          <w:sz w:val="28"/>
          <w:szCs w:val="28"/>
        </w:rPr>
        <w:t>、</w:t>
      </w:r>
      <w:r w:rsidRPr="006B5CF0">
        <w:rPr>
          <w:rFonts w:ascii="仿宋" w:eastAsia="仿宋" w:hAnsi="仿宋" w:hint="eastAsia"/>
          <w:sz w:val="28"/>
          <w:szCs w:val="28"/>
        </w:rPr>
        <w:t>渣打银行(SCB)</w:t>
      </w:r>
      <w:r w:rsidR="00651EB8">
        <w:rPr>
          <w:rFonts w:ascii="仿宋" w:eastAsia="仿宋" w:hAnsi="仿宋" w:hint="eastAsia"/>
          <w:sz w:val="28"/>
          <w:szCs w:val="28"/>
        </w:rPr>
        <w:t>和</w:t>
      </w:r>
      <w:proofErr w:type="gramStart"/>
      <w:r w:rsidR="00651EB8">
        <w:rPr>
          <w:rFonts w:ascii="仿宋" w:eastAsia="仿宋" w:hAnsi="仿宋"/>
          <w:sz w:val="28"/>
          <w:szCs w:val="28"/>
        </w:rPr>
        <w:t>劳埃</w:t>
      </w:r>
      <w:proofErr w:type="gramEnd"/>
      <w:r w:rsidR="00651EB8">
        <w:rPr>
          <w:rFonts w:ascii="仿宋" w:eastAsia="仿宋" w:hAnsi="仿宋"/>
          <w:sz w:val="28"/>
          <w:szCs w:val="28"/>
        </w:rPr>
        <w:t>德银行（</w:t>
      </w:r>
      <w:r w:rsidR="00651EB8">
        <w:rPr>
          <w:rFonts w:ascii="仿宋" w:eastAsia="仿宋" w:hAnsi="仿宋" w:hint="eastAsia"/>
          <w:sz w:val="28"/>
          <w:szCs w:val="28"/>
        </w:rPr>
        <w:t>Lloyd</w:t>
      </w:r>
      <w:r w:rsidR="00651EB8">
        <w:rPr>
          <w:rFonts w:ascii="仿宋" w:eastAsia="仿宋" w:hAnsi="仿宋"/>
          <w:sz w:val="28"/>
          <w:szCs w:val="28"/>
        </w:rPr>
        <w:t>）</w:t>
      </w:r>
      <w:r w:rsidRPr="006B5CF0">
        <w:rPr>
          <w:rFonts w:ascii="仿宋" w:eastAsia="仿宋" w:hAnsi="仿宋" w:hint="eastAsia"/>
          <w:sz w:val="28"/>
          <w:szCs w:val="28"/>
        </w:rPr>
        <w:t>）</w:t>
      </w:r>
      <w:r>
        <w:rPr>
          <w:rFonts w:ascii="仿宋" w:eastAsia="仿宋" w:hAnsi="仿宋" w:hint="eastAsia"/>
          <w:sz w:val="28"/>
          <w:szCs w:val="28"/>
        </w:rPr>
        <w:t>，</w:t>
      </w:r>
      <w:r>
        <w:rPr>
          <w:rFonts w:ascii="仿宋" w:eastAsia="仿宋" w:hAnsi="仿宋"/>
          <w:sz w:val="28"/>
          <w:szCs w:val="28"/>
        </w:rPr>
        <w:t>以其</w:t>
      </w:r>
      <w:r w:rsidRPr="006B5CF0">
        <w:rPr>
          <w:rFonts w:ascii="仿宋" w:eastAsia="仿宋" w:hAnsi="仿宋" w:hint="eastAsia"/>
          <w:sz w:val="28"/>
          <w:szCs w:val="28"/>
        </w:rPr>
        <w:t>201</w:t>
      </w:r>
      <w:r>
        <w:rPr>
          <w:rFonts w:ascii="仿宋" w:eastAsia="仿宋" w:hAnsi="仿宋"/>
          <w:sz w:val="28"/>
          <w:szCs w:val="28"/>
        </w:rPr>
        <w:t>9</w:t>
      </w:r>
      <w:r w:rsidRPr="006B5CF0">
        <w:rPr>
          <w:rFonts w:ascii="仿宋" w:eastAsia="仿宋" w:hAnsi="仿宋" w:hint="eastAsia"/>
          <w:sz w:val="28"/>
          <w:szCs w:val="28"/>
        </w:rPr>
        <w:t>年年报为例</w:t>
      </w:r>
      <w:r w:rsidRPr="006B5CF0">
        <w:rPr>
          <w:rFonts w:ascii="仿宋" w:eastAsia="仿宋" w:hAnsi="仿宋"/>
          <w:sz w:val="28"/>
          <w:szCs w:val="28"/>
        </w:rPr>
        <w:t>，</w:t>
      </w:r>
      <w:r>
        <w:rPr>
          <w:rFonts w:ascii="仿宋" w:eastAsia="仿宋" w:hAnsi="仿宋" w:hint="eastAsia"/>
          <w:sz w:val="28"/>
          <w:szCs w:val="28"/>
        </w:rPr>
        <w:t>对</w:t>
      </w:r>
      <w:r>
        <w:rPr>
          <w:rFonts w:ascii="仿宋" w:eastAsia="仿宋" w:hAnsi="仿宋"/>
          <w:sz w:val="28"/>
          <w:szCs w:val="28"/>
        </w:rPr>
        <w:t>新</w:t>
      </w:r>
      <w:r>
        <w:rPr>
          <w:rFonts w:ascii="仿宋" w:eastAsia="仿宋" w:hAnsi="仿宋" w:hint="eastAsia"/>
          <w:sz w:val="28"/>
          <w:szCs w:val="28"/>
        </w:rPr>
        <w:t>金融工具</w:t>
      </w:r>
      <w:r>
        <w:rPr>
          <w:rFonts w:ascii="仿宋" w:eastAsia="仿宋" w:hAnsi="仿宋"/>
          <w:sz w:val="28"/>
          <w:szCs w:val="28"/>
        </w:rPr>
        <w:t>准则下的</w:t>
      </w:r>
      <w:r>
        <w:rPr>
          <w:rFonts w:ascii="仿宋" w:eastAsia="仿宋" w:hAnsi="仿宋" w:hint="eastAsia"/>
          <w:sz w:val="28"/>
          <w:szCs w:val="28"/>
        </w:rPr>
        <w:t>披露情况进行</w:t>
      </w:r>
      <w:r>
        <w:rPr>
          <w:rFonts w:ascii="仿宋" w:eastAsia="仿宋" w:hAnsi="仿宋"/>
          <w:sz w:val="28"/>
          <w:szCs w:val="28"/>
        </w:rPr>
        <w:t>了总结和分析</w:t>
      </w:r>
      <w:r>
        <w:rPr>
          <w:rFonts w:ascii="仿宋" w:eastAsia="仿宋" w:hAnsi="仿宋" w:hint="eastAsia"/>
          <w:sz w:val="28"/>
          <w:szCs w:val="28"/>
        </w:rPr>
        <w:t>，</w:t>
      </w:r>
      <w:r>
        <w:rPr>
          <w:rFonts w:ascii="仿宋" w:eastAsia="仿宋" w:hAnsi="仿宋"/>
          <w:sz w:val="28"/>
          <w:szCs w:val="28"/>
        </w:rPr>
        <w:t>并</w:t>
      </w:r>
      <w:r>
        <w:rPr>
          <w:rFonts w:ascii="仿宋" w:eastAsia="仿宋" w:hAnsi="仿宋" w:hint="eastAsia"/>
          <w:sz w:val="28"/>
          <w:szCs w:val="28"/>
        </w:rPr>
        <w:t>与</w:t>
      </w:r>
      <w:r>
        <w:rPr>
          <w:rFonts w:ascii="仿宋" w:eastAsia="仿宋" w:hAnsi="仿宋"/>
          <w:sz w:val="28"/>
          <w:szCs w:val="28"/>
        </w:rPr>
        <w:t>上文中的国内</w:t>
      </w:r>
      <w:r>
        <w:rPr>
          <w:rFonts w:ascii="仿宋" w:eastAsia="仿宋" w:hAnsi="仿宋" w:hint="eastAsia"/>
          <w:sz w:val="28"/>
          <w:szCs w:val="28"/>
        </w:rPr>
        <w:t>上市</w:t>
      </w:r>
      <w:r>
        <w:rPr>
          <w:rFonts w:ascii="仿宋" w:eastAsia="仿宋" w:hAnsi="仿宋"/>
          <w:sz w:val="28"/>
          <w:szCs w:val="28"/>
        </w:rPr>
        <w:t>银行</w:t>
      </w:r>
      <w:r>
        <w:rPr>
          <w:rFonts w:ascii="仿宋" w:eastAsia="仿宋" w:hAnsi="仿宋" w:hint="eastAsia"/>
          <w:sz w:val="28"/>
          <w:szCs w:val="28"/>
        </w:rPr>
        <w:t>进行比较</w:t>
      </w:r>
      <w:r>
        <w:rPr>
          <w:rFonts w:ascii="仿宋" w:eastAsia="仿宋" w:hAnsi="仿宋"/>
          <w:sz w:val="28"/>
          <w:szCs w:val="28"/>
        </w:rPr>
        <w:t>，总结我们与国际同业的差异。</w:t>
      </w:r>
      <w:r>
        <w:rPr>
          <w:rFonts w:ascii="仿宋" w:eastAsia="仿宋" w:hAnsi="仿宋" w:hint="eastAsia"/>
          <w:sz w:val="28"/>
          <w:szCs w:val="28"/>
        </w:rPr>
        <w:t>与此同时，</w:t>
      </w:r>
      <w:r>
        <w:rPr>
          <w:rFonts w:ascii="仿宋" w:eastAsia="仿宋" w:hAnsi="仿宋"/>
          <w:sz w:val="28"/>
          <w:szCs w:val="28"/>
        </w:rPr>
        <w:t>我们</w:t>
      </w:r>
      <w:r w:rsidR="00D63C1C">
        <w:rPr>
          <w:rFonts w:ascii="仿宋" w:eastAsia="仿宋" w:hAnsi="仿宋" w:hint="eastAsia"/>
          <w:sz w:val="28"/>
          <w:szCs w:val="28"/>
        </w:rPr>
        <w:t>根据</w:t>
      </w:r>
      <w:r w:rsidR="00D63C1C">
        <w:rPr>
          <w:rFonts w:ascii="仿宋" w:eastAsia="仿宋" w:hAnsi="仿宋"/>
          <w:sz w:val="28"/>
          <w:szCs w:val="28"/>
        </w:rPr>
        <w:t>国际同业的披露现状和国内银行</w:t>
      </w:r>
      <w:r w:rsidR="00D63C1C">
        <w:rPr>
          <w:rFonts w:ascii="仿宋" w:eastAsia="仿宋" w:hAnsi="仿宋" w:hint="eastAsia"/>
          <w:sz w:val="28"/>
          <w:szCs w:val="28"/>
        </w:rPr>
        <w:t>与其</w:t>
      </w:r>
      <w:r w:rsidR="00D63C1C">
        <w:rPr>
          <w:rFonts w:ascii="仿宋" w:eastAsia="仿宋" w:hAnsi="仿宋"/>
          <w:sz w:val="28"/>
          <w:szCs w:val="28"/>
        </w:rPr>
        <w:t>的差异总结出</w:t>
      </w:r>
      <w:r w:rsidR="00E61C5C">
        <w:rPr>
          <w:rFonts w:ascii="仿宋" w:eastAsia="仿宋" w:hAnsi="仿宋" w:hint="eastAsia"/>
          <w:sz w:val="28"/>
          <w:szCs w:val="28"/>
        </w:rPr>
        <w:t>新金融工具准则</w:t>
      </w:r>
      <w:r w:rsidR="00D63C1C">
        <w:rPr>
          <w:rFonts w:ascii="仿宋" w:eastAsia="仿宋" w:hAnsi="仿宋"/>
          <w:sz w:val="28"/>
          <w:szCs w:val="28"/>
        </w:rPr>
        <w:t>下</w:t>
      </w:r>
      <w:r w:rsidR="00D63C1C">
        <w:rPr>
          <w:rFonts w:ascii="仿宋" w:eastAsia="仿宋" w:hAnsi="仿宋" w:hint="eastAsia"/>
          <w:sz w:val="28"/>
          <w:szCs w:val="28"/>
        </w:rPr>
        <w:t>的</w:t>
      </w:r>
      <w:r w:rsidR="00D63C1C">
        <w:rPr>
          <w:rFonts w:ascii="仿宋" w:eastAsia="仿宋" w:hAnsi="仿宋"/>
          <w:sz w:val="28"/>
          <w:szCs w:val="28"/>
        </w:rPr>
        <w:t>信息</w:t>
      </w:r>
      <w:r w:rsidR="00D63C1C">
        <w:rPr>
          <w:rFonts w:ascii="仿宋" w:eastAsia="仿宋" w:hAnsi="仿宋" w:hint="eastAsia"/>
          <w:sz w:val="28"/>
          <w:szCs w:val="28"/>
        </w:rPr>
        <w:t>披露</w:t>
      </w:r>
      <w:r w:rsidR="00D63C1C">
        <w:rPr>
          <w:rFonts w:ascii="仿宋" w:eastAsia="仿宋" w:hAnsi="仿宋"/>
          <w:sz w:val="28"/>
          <w:szCs w:val="28"/>
        </w:rPr>
        <w:t>模版，供国内同业进行参考。</w:t>
      </w:r>
    </w:p>
    <w:p w14:paraId="72F8356E" w14:textId="7E2BE8B1" w:rsidR="00E9697B" w:rsidRPr="00E9697B" w:rsidRDefault="00C00B2B" w:rsidP="005A0E83">
      <w:pPr>
        <w:spacing w:beforeLines="100" w:before="312" w:afterLines="100" w:after="312"/>
        <w:ind w:firstLineChars="950" w:firstLine="2670"/>
        <w:outlineLvl w:val="1"/>
        <w:rPr>
          <w:rFonts w:ascii="仿宋" w:eastAsia="仿宋" w:hAnsi="仿宋"/>
          <w:b/>
          <w:sz w:val="28"/>
          <w:szCs w:val="28"/>
        </w:rPr>
      </w:pPr>
      <w:bookmarkStart w:id="56" w:name="_Toc108082981"/>
      <w:r>
        <w:rPr>
          <w:rFonts w:ascii="仿宋" w:eastAsia="仿宋" w:hAnsi="仿宋" w:hint="eastAsia"/>
          <w:b/>
          <w:sz w:val="28"/>
          <w:szCs w:val="28"/>
        </w:rPr>
        <w:t xml:space="preserve">第一节 </w:t>
      </w:r>
      <w:r w:rsidR="00066446" w:rsidRPr="00E9697B">
        <w:rPr>
          <w:rFonts w:ascii="仿宋" w:eastAsia="仿宋" w:hAnsi="仿宋" w:hint="eastAsia"/>
          <w:b/>
          <w:sz w:val="28"/>
          <w:szCs w:val="28"/>
        </w:rPr>
        <w:t>分类计量</w:t>
      </w:r>
      <w:r w:rsidR="00651EB8">
        <w:rPr>
          <w:rFonts w:ascii="仿宋" w:eastAsia="仿宋" w:hAnsi="仿宋" w:hint="eastAsia"/>
          <w:b/>
          <w:sz w:val="28"/>
          <w:szCs w:val="28"/>
        </w:rPr>
        <w:t>的</w:t>
      </w:r>
      <w:r w:rsidR="00651EB8">
        <w:rPr>
          <w:rFonts w:ascii="仿宋" w:eastAsia="仿宋" w:hAnsi="仿宋"/>
          <w:b/>
          <w:sz w:val="28"/>
          <w:szCs w:val="28"/>
        </w:rPr>
        <w:t>披露</w:t>
      </w:r>
      <w:bookmarkEnd w:id="56"/>
    </w:p>
    <w:p w14:paraId="58D74A53" w14:textId="66FFD828" w:rsidR="00066446" w:rsidRDefault="00066446" w:rsidP="00066446">
      <w:pPr>
        <w:ind w:firstLineChars="200" w:firstLine="560"/>
        <w:rPr>
          <w:rFonts w:ascii="仿宋" w:eastAsia="仿宋" w:hAnsi="仿宋"/>
          <w:sz w:val="28"/>
          <w:szCs w:val="28"/>
        </w:rPr>
      </w:pPr>
      <w:r w:rsidRPr="00066446">
        <w:rPr>
          <w:rFonts w:ascii="仿宋" w:eastAsia="仿宋" w:hAnsi="仿宋" w:hint="eastAsia"/>
          <w:sz w:val="28"/>
          <w:szCs w:val="28"/>
        </w:rPr>
        <w:t>总体来说</w:t>
      </w:r>
      <w:r w:rsidR="005C4DC3">
        <w:rPr>
          <w:rFonts w:ascii="仿宋" w:eastAsia="仿宋" w:hAnsi="仿宋" w:hint="eastAsia"/>
          <w:sz w:val="28"/>
          <w:szCs w:val="28"/>
        </w:rPr>
        <w:t>国际</w:t>
      </w:r>
      <w:r w:rsidR="005C4DC3">
        <w:rPr>
          <w:rFonts w:ascii="仿宋" w:eastAsia="仿宋" w:hAnsi="仿宋"/>
          <w:sz w:val="28"/>
          <w:szCs w:val="28"/>
        </w:rPr>
        <w:t>同业与</w:t>
      </w:r>
      <w:r w:rsidR="0078229B">
        <w:rPr>
          <w:rFonts w:ascii="仿宋" w:eastAsia="仿宋" w:hAnsi="仿宋" w:hint="eastAsia"/>
          <w:sz w:val="28"/>
          <w:szCs w:val="28"/>
        </w:rPr>
        <w:t>我</w:t>
      </w:r>
      <w:r w:rsidRPr="00066446">
        <w:rPr>
          <w:rFonts w:ascii="仿宋" w:eastAsia="仿宋" w:hAnsi="仿宋" w:hint="eastAsia"/>
          <w:sz w:val="28"/>
          <w:szCs w:val="28"/>
        </w:rPr>
        <w:t>国商业银行</w:t>
      </w:r>
      <w:r w:rsidR="005C4DC3">
        <w:rPr>
          <w:rFonts w:ascii="仿宋" w:eastAsia="仿宋" w:hAnsi="仿宋" w:hint="eastAsia"/>
          <w:sz w:val="28"/>
          <w:szCs w:val="28"/>
        </w:rPr>
        <w:t>持有</w:t>
      </w:r>
      <w:r w:rsidR="005C4DC3">
        <w:rPr>
          <w:rFonts w:ascii="仿宋" w:eastAsia="仿宋" w:hAnsi="仿宋"/>
          <w:sz w:val="28"/>
          <w:szCs w:val="28"/>
        </w:rPr>
        <w:t>的</w:t>
      </w:r>
      <w:r w:rsidR="0078229B">
        <w:rPr>
          <w:rFonts w:ascii="仿宋" w:eastAsia="仿宋" w:hAnsi="仿宋" w:hint="eastAsia"/>
          <w:sz w:val="28"/>
          <w:szCs w:val="28"/>
        </w:rPr>
        <w:t>大部分的金融资产均维持摊</w:t>
      </w:r>
      <w:proofErr w:type="gramStart"/>
      <w:r w:rsidR="0078229B">
        <w:rPr>
          <w:rFonts w:ascii="仿宋" w:eastAsia="仿宋" w:hAnsi="仿宋" w:hint="eastAsia"/>
          <w:sz w:val="28"/>
          <w:szCs w:val="28"/>
        </w:rPr>
        <w:t>余成本</w:t>
      </w:r>
      <w:proofErr w:type="gramEnd"/>
      <w:r w:rsidR="0078229B">
        <w:rPr>
          <w:rFonts w:ascii="仿宋" w:eastAsia="仿宋" w:hAnsi="仿宋" w:hint="eastAsia"/>
          <w:sz w:val="28"/>
          <w:szCs w:val="28"/>
        </w:rPr>
        <w:t>计量，但国内</w:t>
      </w:r>
      <w:r w:rsidRPr="00066446">
        <w:rPr>
          <w:rFonts w:ascii="仿宋" w:eastAsia="仿宋" w:hAnsi="仿宋" w:hint="eastAsia"/>
          <w:sz w:val="28"/>
          <w:szCs w:val="28"/>
        </w:rPr>
        <w:t>市场由于存在更多复杂结构的非标投资，这些资产无法通过现金流量测试，而导致</w:t>
      </w:r>
      <w:r w:rsidR="0078229B">
        <w:rPr>
          <w:rFonts w:ascii="仿宋" w:eastAsia="仿宋" w:hAnsi="仿宋" w:hint="eastAsia"/>
          <w:sz w:val="28"/>
          <w:szCs w:val="28"/>
        </w:rPr>
        <w:t>我</w:t>
      </w:r>
      <w:r w:rsidRPr="00066446">
        <w:rPr>
          <w:rFonts w:ascii="仿宋" w:eastAsia="仿宋" w:hAnsi="仿宋" w:hint="eastAsia"/>
          <w:sz w:val="28"/>
          <w:szCs w:val="28"/>
        </w:rPr>
        <w:t>国商业银行有更多的资产分类为以公允价值计量且其变动计入当期损益的金融资产。</w:t>
      </w:r>
    </w:p>
    <w:p w14:paraId="001456F8" w14:textId="0C76E22B" w:rsidR="005C4DC3" w:rsidRDefault="005C4DC3" w:rsidP="00066446">
      <w:pPr>
        <w:ind w:firstLineChars="200" w:firstLine="560"/>
        <w:rPr>
          <w:rFonts w:ascii="仿宋" w:eastAsia="仿宋" w:hAnsi="仿宋"/>
          <w:sz w:val="28"/>
          <w:szCs w:val="28"/>
        </w:rPr>
      </w:pPr>
      <w:r>
        <w:rPr>
          <w:rFonts w:ascii="仿宋" w:eastAsia="仿宋" w:hAnsi="仿宋" w:hint="eastAsia"/>
          <w:sz w:val="28"/>
          <w:szCs w:val="28"/>
        </w:rPr>
        <w:t>五家英国</w:t>
      </w:r>
      <w:r>
        <w:rPr>
          <w:rFonts w:ascii="仿宋" w:eastAsia="仿宋" w:hAnsi="仿宋"/>
          <w:sz w:val="28"/>
          <w:szCs w:val="28"/>
        </w:rPr>
        <w:t>同业</w:t>
      </w:r>
      <w:r>
        <w:rPr>
          <w:rFonts w:ascii="仿宋" w:eastAsia="仿宋" w:hAnsi="仿宋" w:hint="eastAsia"/>
          <w:sz w:val="28"/>
          <w:szCs w:val="28"/>
        </w:rPr>
        <w:t>金融投资</w:t>
      </w:r>
      <w:r>
        <w:rPr>
          <w:rFonts w:ascii="仿宋" w:eastAsia="仿宋" w:hAnsi="仿宋"/>
          <w:sz w:val="28"/>
          <w:szCs w:val="28"/>
        </w:rPr>
        <w:t>的分类披露</w:t>
      </w:r>
      <w:r>
        <w:rPr>
          <w:rFonts w:ascii="仿宋" w:eastAsia="仿宋" w:hAnsi="仿宋" w:hint="eastAsia"/>
          <w:sz w:val="28"/>
          <w:szCs w:val="28"/>
        </w:rPr>
        <w:t>情况</w:t>
      </w:r>
      <w:r>
        <w:rPr>
          <w:rFonts w:ascii="仿宋" w:eastAsia="仿宋" w:hAnsi="仿宋"/>
          <w:sz w:val="28"/>
          <w:szCs w:val="28"/>
        </w:rPr>
        <w:t>可见</w:t>
      </w:r>
      <w:r>
        <w:rPr>
          <w:rFonts w:ascii="仿宋" w:eastAsia="仿宋" w:hAnsi="仿宋" w:hint="eastAsia"/>
          <w:sz w:val="28"/>
          <w:szCs w:val="28"/>
        </w:rPr>
        <w:t>表5.1：</w:t>
      </w:r>
    </w:p>
    <w:p w14:paraId="627F8BE7" w14:textId="25CAB26B" w:rsidR="005C4DC3" w:rsidRPr="005C4DC3" w:rsidRDefault="005C4DC3" w:rsidP="000177D4">
      <w:pPr>
        <w:spacing w:beforeLines="50" w:before="156" w:afterLines="50" w:after="156"/>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Pr>
          <w:rFonts w:ascii="仿宋" w:eastAsia="仿宋" w:hAnsi="仿宋"/>
          <w:b/>
          <w:szCs w:val="21"/>
        </w:rPr>
        <w:t>1</w:t>
      </w:r>
      <w:r w:rsidRPr="00F845E8">
        <w:rPr>
          <w:rFonts w:ascii="仿宋" w:eastAsia="仿宋" w:hAnsi="仿宋"/>
          <w:b/>
          <w:szCs w:val="21"/>
        </w:rPr>
        <w:t xml:space="preserve"> </w:t>
      </w:r>
      <w:r>
        <w:rPr>
          <w:rFonts w:ascii="仿宋" w:eastAsia="仿宋" w:hAnsi="仿宋" w:hint="eastAsia"/>
          <w:b/>
          <w:szCs w:val="21"/>
        </w:rPr>
        <w:t>国际同业</w:t>
      </w:r>
      <w:r w:rsidRPr="00AC52B0">
        <w:rPr>
          <w:rFonts w:ascii="仿宋" w:eastAsia="仿宋" w:hAnsi="仿宋"/>
          <w:b/>
          <w:szCs w:val="21"/>
        </w:rPr>
        <w:t>“</w:t>
      </w:r>
      <w:r>
        <w:rPr>
          <w:rFonts w:ascii="仿宋" w:eastAsia="仿宋" w:hAnsi="仿宋" w:hint="eastAsia"/>
          <w:b/>
          <w:szCs w:val="21"/>
        </w:rPr>
        <w:t>金融投资</w:t>
      </w:r>
      <w:r w:rsidRPr="00AC52B0">
        <w:rPr>
          <w:rFonts w:ascii="仿宋" w:eastAsia="仿宋" w:hAnsi="仿宋"/>
          <w:b/>
          <w:szCs w:val="21"/>
        </w:rPr>
        <w:t>”</w:t>
      </w:r>
      <w:r w:rsidRPr="00E37498">
        <w:rPr>
          <w:rFonts w:ascii="仿宋" w:eastAsia="仿宋" w:hAnsi="仿宋" w:hint="eastAsia"/>
          <w:b/>
          <w:szCs w:val="21"/>
        </w:rPr>
        <w:t>项目</w:t>
      </w:r>
      <w:r>
        <w:rPr>
          <w:rFonts w:ascii="仿宋" w:eastAsia="仿宋" w:hAnsi="仿宋" w:hint="eastAsia"/>
          <w:b/>
          <w:szCs w:val="21"/>
        </w:rPr>
        <w:t>披露</w:t>
      </w:r>
      <w:r>
        <w:rPr>
          <w:rFonts w:ascii="仿宋" w:eastAsia="仿宋" w:hAnsi="仿宋"/>
          <w:b/>
          <w:szCs w:val="21"/>
        </w:rPr>
        <w:t>情况表</w:t>
      </w:r>
    </w:p>
    <w:tbl>
      <w:tblPr>
        <w:tblW w:w="8080" w:type="dxa"/>
        <w:tblInd w:w="108" w:type="dxa"/>
        <w:tblLook w:val="04A0" w:firstRow="1" w:lastRow="0" w:firstColumn="1" w:lastColumn="0" w:noHBand="0" w:noVBand="1"/>
      </w:tblPr>
      <w:tblGrid>
        <w:gridCol w:w="3544"/>
        <w:gridCol w:w="851"/>
        <w:gridCol w:w="709"/>
        <w:gridCol w:w="850"/>
        <w:gridCol w:w="1134"/>
        <w:gridCol w:w="992"/>
      </w:tblGrid>
      <w:tr w:rsidR="005C4DC3" w:rsidRPr="005C4DC3" w14:paraId="43949667" w14:textId="77777777" w:rsidTr="006C0538">
        <w:trPr>
          <w:trHeight w:val="510"/>
        </w:trPr>
        <w:tc>
          <w:tcPr>
            <w:tcW w:w="3544"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5A2A605" w14:textId="77777777" w:rsidR="005C4DC3" w:rsidRPr="005C4DC3" w:rsidRDefault="005C4DC3" w:rsidP="005C4DC3">
            <w:pPr>
              <w:widowControl/>
              <w:jc w:val="center"/>
              <w:rPr>
                <w:rFonts w:ascii="宋体" w:eastAsia="宋体" w:hAnsi="宋体" w:cs="宋体"/>
                <w:b/>
                <w:bCs/>
                <w:color w:val="000000"/>
                <w:kern w:val="0"/>
                <w:szCs w:val="21"/>
              </w:rPr>
            </w:pPr>
            <w:r w:rsidRPr="005C4DC3">
              <w:rPr>
                <w:rFonts w:ascii="宋体" w:eastAsia="宋体" w:hAnsi="宋体" w:cs="宋体" w:hint="eastAsia"/>
                <w:b/>
                <w:bCs/>
                <w:color w:val="000000"/>
                <w:kern w:val="0"/>
                <w:szCs w:val="21"/>
              </w:rPr>
              <w:t>银行</w:t>
            </w:r>
          </w:p>
        </w:tc>
        <w:tc>
          <w:tcPr>
            <w:tcW w:w="851" w:type="dxa"/>
            <w:tcBorders>
              <w:top w:val="single" w:sz="8" w:space="0" w:color="auto"/>
              <w:left w:val="nil"/>
              <w:bottom w:val="single" w:sz="4" w:space="0" w:color="auto"/>
              <w:right w:val="single" w:sz="4" w:space="0" w:color="auto"/>
            </w:tcBorders>
            <w:shd w:val="clear" w:color="000000" w:fill="D9D9D9"/>
            <w:vAlign w:val="center"/>
            <w:hideMark/>
          </w:tcPr>
          <w:p w14:paraId="5BC7FD62" w14:textId="77777777" w:rsidR="005C4DC3" w:rsidRPr="005C4DC3" w:rsidRDefault="005C4DC3" w:rsidP="005C4DC3">
            <w:pPr>
              <w:widowControl/>
              <w:jc w:val="center"/>
              <w:rPr>
                <w:rFonts w:ascii="宋体" w:eastAsia="宋体" w:hAnsi="宋体" w:cs="宋体"/>
                <w:b/>
                <w:bCs/>
                <w:color w:val="000000"/>
                <w:kern w:val="0"/>
                <w:szCs w:val="21"/>
              </w:rPr>
            </w:pPr>
            <w:r w:rsidRPr="005C4DC3">
              <w:rPr>
                <w:rFonts w:ascii="宋体" w:eastAsia="宋体" w:hAnsi="宋体" w:cs="宋体" w:hint="eastAsia"/>
                <w:b/>
                <w:bCs/>
                <w:color w:val="000000"/>
                <w:kern w:val="0"/>
                <w:szCs w:val="21"/>
              </w:rPr>
              <w:t>HSBC</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14:paraId="22508433" w14:textId="77777777" w:rsidR="005C4DC3" w:rsidRPr="005C4DC3" w:rsidRDefault="005C4DC3" w:rsidP="005C4DC3">
            <w:pPr>
              <w:widowControl/>
              <w:jc w:val="center"/>
              <w:rPr>
                <w:rFonts w:ascii="宋体" w:eastAsia="宋体" w:hAnsi="宋体" w:cs="宋体"/>
                <w:b/>
                <w:bCs/>
                <w:color w:val="000000"/>
                <w:kern w:val="0"/>
                <w:szCs w:val="21"/>
              </w:rPr>
            </w:pPr>
            <w:r w:rsidRPr="005C4DC3">
              <w:rPr>
                <w:rFonts w:ascii="宋体" w:eastAsia="宋体" w:hAnsi="宋体" w:cs="宋体" w:hint="eastAsia"/>
                <w:b/>
                <w:bCs/>
                <w:color w:val="000000"/>
                <w:kern w:val="0"/>
                <w:szCs w:val="21"/>
              </w:rPr>
              <w:t>RBS</w:t>
            </w:r>
          </w:p>
        </w:tc>
        <w:tc>
          <w:tcPr>
            <w:tcW w:w="850" w:type="dxa"/>
            <w:tcBorders>
              <w:top w:val="single" w:sz="8" w:space="0" w:color="auto"/>
              <w:left w:val="nil"/>
              <w:bottom w:val="single" w:sz="4" w:space="0" w:color="auto"/>
              <w:right w:val="single" w:sz="4" w:space="0" w:color="auto"/>
            </w:tcBorders>
            <w:shd w:val="clear" w:color="000000" w:fill="D9D9D9"/>
            <w:vAlign w:val="center"/>
            <w:hideMark/>
          </w:tcPr>
          <w:p w14:paraId="05EC6C14" w14:textId="77777777" w:rsidR="005C4DC3" w:rsidRPr="005C4DC3" w:rsidRDefault="005C4DC3" w:rsidP="005C4DC3">
            <w:pPr>
              <w:widowControl/>
              <w:jc w:val="center"/>
              <w:rPr>
                <w:rFonts w:ascii="宋体" w:eastAsia="宋体" w:hAnsi="宋体" w:cs="宋体"/>
                <w:b/>
                <w:bCs/>
                <w:color w:val="000000"/>
                <w:kern w:val="0"/>
                <w:szCs w:val="21"/>
              </w:rPr>
            </w:pPr>
            <w:r w:rsidRPr="005C4DC3">
              <w:rPr>
                <w:rFonts w:ascii="宋体" w:eastAsia="宋体" w:hAnsi="宋体" w:cs="宋体" w:hint="eastAsia"/>
                <w:b/>
                <w:bCs/>
                <w:color w:val="000000"/>
                <w:kern w:val="0"/>
                <w:szCs w:val="21"/>
              </w:rPr>
              <w:t>SCB</w:t>
            </w:r>
          </w:p>
        </w:tc>
        <w:tc>
          <w:tcPr>
            <w:tcW w:w="1134" w:type="dxa"/>
            <w:tcBorders>
              <w:top w:val="single" w:sz="8" w:space="0" w:color="auto"/>
              <w:left w:val="nil"/>
              <w:bottom w:val="single" w:sz="4" w:space="0" w:color="auto"/>
              <w:right w:val="single" w:sz="4" w:space="0" w:color="auto"/>
            </w:tcBorders>
            <w:shd w:val="clear" w:color="000000" w:fill="D9D9D9"/>
            <w:vAlign w:val="center"/>
            <w:hideMark/>
          </w:tcPr>
          <w:p w14:paraId="59FADCAF" w14:textId="77777777" w:rsidR="005C4DC3" w:rsidRPr="005C4DC3" w:rsidRDefault="005C4DC3" w:rsidP="005C4DC3">
            <w:pPr>
              <w:widowControl/>
              <w:jc w:val="center"/>
              <w:rPr>
                <w:rFonts w:ascii="宋体" w:eastAsia="宋体" w:hAnsi="宋体" w:cs="宋体"/>
                <w:b/>
                <w:bCs/>
                <w:color w:val="000000"/>
                <w:kern w:val="0"/>
                <w:szCs w:val="21"/>
              </w:rPr>
            </w:pPr>
            <w:r w:rsidRPr="005C4DC3">
              <w:rPr>
                <w:rFonts w:ascii="宋体" w:eastAsia="宋体" w:hAnsi="宋体" w:cs="宋体" w:hint="eastAsia"/>
                <w:b/>
                <w:bCs/>
                <w:color w:val="000000"/>
                <w:kern w:val="0"/>
                <w:szCs w:val="21"/>
              </w:rPr>
              <w:t>Barclays</w:t>
            </w:r>
          </w:p>
        </w:tc>
        <w:tc>
          <w:tcPr>
            <w:tcW w:w="992" w:type="dxa"/>
            <w:tcBorders>
              <w:top w:val="single" w:sz="8" w:space="0" w:color="auto"/>
              <w:left w:val="nil"/>
              <w:bottom w:val="single" w:sz="4" w:space="0" w:color="auto"/>
              <w:right w:val="single" w:sz="8" w:space="0" w:color="auto"/>
            </w:tcBorders>
            <w:shd w:val="clear" w:color="000000" w:fill="D9D9D9"/>
            <w:vAlign w:val="center"/>
            <w:hideMark/>
          </w:tcPr>
          <w:p w14:paraId="07F0FFDE" w14:textId="77777777" w:rsidR="005C4DC3" w:rsidRPr="005C4DC3" w:rsidRDefault="005C4DC3" w:rsidP="005C4DC3">
            <w:pPr>
              <w:widowControl/>
              <w:jc w:val="center"/>
              <w:rPr>
                <w:rFonts w:ascii="宋体" w:eastAsia="宋体" w:hAnsi="宋体" w:cs="宋体"/>
                <w:b/>
                <w:bCs/>
                <w:color w:val="000000"/>
                <w:kern w:val="0"/>
                <w:szCs w:val="21"/>
              </w:rPr>
            </w:pPr>
            <w:r w:rsidRPr="005C4DC3">
              <w:rPr>
                <w:rFonts w:ascii="宋体" w:eastAsia="宋体" w:hAnsi="宋体" w:cs="宋体" w:hint="eastAsia"/>
                <w:b/>
                <w:bCs/>
                <w:color w:val="000000"/>
                <w:kern w:val="0"/>
                <w:szCs w:val="21"/>
              </w:rPr>
              <w:t>Lloyd</w:t>
            </w:r>
          </w:p>
        </w:tc>
      </w:tr>
      <w:tr w:rsidR="005C4DC3" w:rsidRPr="005C4DC3" w14:paraId="782438DF" w14:textId="77777777" w:rsidTr="006C0538">
        <w:trPr>
          <w:trHeight w:val="510"/>
        </w:trPr>
        <w:tc>
          <w:tcPr>
            <w:tcW w:w="3544" w:type="dxa"/>
            <w:tcBorders>
              <w:top w:val="nil"/>
              <w:left w:val="single" w:sz="8" w:space="0" w:color="auto"/>
              <w:bottom w:val="single" w:sz="4" w:space="0" w:color="auto"/>
              <w:right w:val="single" w:sz="4" w:space="0" w:color="auto"/>
            </w:tcBorders>
            <w:shd w:val="clear" w:color="auto" w:fill="auto"/>
            <w:vAlign w:val="center"/>
            <w:hideMark/>
          </w:tcPr>
          <w:p w14:paraId="365AD472" w14:textId="77777777" w:rsidR="005C4DC3" w:rsidRPr="005C4DC3" w:rsidRDefault="005C4DC3" w:rsidP="005C4DC3">
            <w:pPr>
              <w:widowControl/>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按照三分类列示</w:t>
            </w:r>
          </w:p>
        </w:tc>
        <w:tc>
          <w:tcPr>
            <w:tcW w:w="851" w:type="dxa"/>
            <w:tcBorders>
              <w:top w:val="nil"/>
              <w:left w:val="nil"/>
              <w:bottom w:val="single" w:sz="4" w:space="0" w:color="auto"/>
              <w:right w:val="single" w:sz="4" w:space="0" w:color="auto"/>
            </w:tcBorders>
            <w:shd w:val="clear" w:color="auto" w:fill="auto"/>
            <w:vAlign w:val="center"/>
            <w:hideMark/>
          </w:tcPr>
          <w:p w14:paraId="5594E9E3"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4CDD8673"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14:paraId="697BD393"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4E709A86"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w:t>
            </w:r>
          </w:p>
        </w:tc>
        <w:tc>
          <w:tcPr>
            <w:tcW w:w="992" w:type="dxa"/>
            <w:tcBorders>
              <w:top w:val="nil"/>
              <w:left w:val="nil"/>
              <w:bottom w:val="single" w:sz="4" w:space="0" w:color="auto"/>
              <w:right w:val="single" w:sz="8" w:space="0" w:color="auto"/>
            </w:tcBorders>
            <w:shd w:val="clear" w:color="auto" w:fill="auto"/>
            <w:vAlign w:val="center"/>
            <w:hideMark/>
          </w:tcPr>
          <w:p w14:paraId="50E4E4A4"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w:t>
            </w:r>
          </w:p>
        </w:tc>
      </w:tr>
      <w:tr w:rsidR="005C4DC3" w:rsidRPr="005C4DC3" w14:paraId="3EE4F8D7" w14:textId="77777777" w:rsidTr="006C0538">
        <w:trPr>
          <w:trHeight w:val="510"/>
        </w:trPr>
        <w:tc>
          <w:tcPr>
            <w:tcW w:w="3544" w:type="dxa"/>
            <w:tcBorders>
              <w:top w:val="nil"/>
              <w:left w:val="single" w:sz="8" w:space="0" w:color="auto"/>
              <w:bottom w:val="single" w:sz="4" w:space="0" w:color="auto"/>
              <w:right w:val="single" w:sz="4" w:space="0" w:color="auto"/>
            </w:tcBorders>
            <w:shd w:val="clear" w:color="auto" w:fill="auto"/>
            <w:vAlign w:val="center"/>
            <w:hideMark/>
          </w:tcPr>
          <w:p w14:paraId="20A6C64A" w14:textId="77777777" w:rsidR="005C4DC3" w:rsidRPr="005C4DC3" w:rsidRDefault="005C4DC3" w:rsidP="005C4DC3">
            <w:pPr>
              <w:widowControl/>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金融投资按照股权和债权分类列示</w:t>
            </w:r>
          </w:p>
        </w:tc>
        <w:tc>
          <w:tcPr>
            <w:tcW w:w="851" w:type="dxa"/>
            <w:tcBorders>
              <w:top w:val="nil"/>
              <w:left w:val="nil"/>
              <w:bottom w:val="single" w:sz="4" w:space="0" w:color="auto"/>
              <w:right w:val="single" w:sz="4" w:space="0" w:color="auto"/>
            </w:tcBorders>
            <w:shd w:val="clear" w:color="auto" w:fill="auto"/>
            <w:vAlign w:val="center"/>
            <w:hideMark/>
          </w:tcPr>
          <w:p w14:paraId="3911C15A"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79336392"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14:paraId="437FDBFD"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B274DCE"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w:t>
            </w:r>
          </w:p>
        </w:tc>
        <w:tc>
          <w:tcPr>
            <w:tcW w:w="992" w:type="dxa"/>
            <w:tcBorders>
              <w:top w:val="nil"/>
              <w:left w:val="nil"/>
              <w:bottom w:val="single" w:sz="4" w:space="0" w:color="auto"/>
              <w:right w:val="single" w:sz="8" w:space="0" w:color="auto"/>
            </w:tcBorders>
            <w:shd w:val="clear" w:color="auto" w:fill="auto"/>
            <w:vAlign w:val="center"/>
            <w:hideMark/>
          </w:tcPr>
          <w:p w14:paraId="4DE0A9F5"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w:t>
            </w:r>
          </w:p>
        </w:tc>
      </w:tr>
      <w:tr w:rsidR="005C4DC3" w:rsidRPr="005C4DC3" w14:paraId="6FA9DC91" w14:textId="77777777" w:rsidTr="006C0538">
        <w:trPr>
          <w:trHeight w:val="510"/>
        </w:trPr>
        <w:tc>
          <w:tcPr>
            <w:tcW w:w="3544" w:type="dxa"/>
            <w:tcBorders>
              <w:top w:val="nil"/>
              <w:left w:val="single" w:sz="8" w:space="0" w:color="auto"/>
              <w:bottom w:val="single" w:sz="8" w:space="0" w:color="auto"/>
              <w:right w:val="single" w:sz="4" w:space="0" w:color="auto"/>
            </w:tcBorders>
            <w:shd w:val="clear" w:color="auto" w:fill="auto"/>
            <w:noWrap/>
            <w:vAlign w:val="center"/>
            <w:hideMark/>
          </w:tcPr>
          <w:p w14:paraId="712B2BF7" w14:textId="77777777" w:rsidR="005C4DC3" w:rsidRPr="005C4DC3" w:rsidRDefault="005C4DC3" w:rsidP="005C4DC3">
            <w:pPr>
              <w:widowControl/>
              <w:jc w:val="left"/>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投资是否列示减值准备</w:t>
            </w:r>
          </w:p>
        </w:tc>
        <w:tc>
          <w:tcPr>
            <w:tcW w:w="851" w:type="dxa"/>
            <w:tcBorders>
              <w:top w:val="nil"/>
              <w:left w:val="nil"/>
              <w:bottom w:val="single" w:sz="8" w:space="0" w:color="auto"/>
              <w:right w:val="single" w:sz="4" w:space="0" w:color="auto"/>
            </w:tcBorders>
            <w:shd w:val="clear" w:color="auto" w:fill="auto"/>
            <w:vAlign w:val="center"/>
            <w:hideMark/>
          </w:tcPr>
          <w:p w14:paraId="20429719"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w:t>
            </w:r>
          </w:p>
        </w:tc>
        <w:tc>
          <w:tcPr>
            <w:tcW w:w="709" w:type="dxa"/>
            <w:tcBorders>
              <w:top w:val="nil"/>
              <w:left w:val="nil"/>
              <w:bottom w:val="single" w:sz="8" w:space="0" w:color="auto"/>
              <w:right w:val="single" w:sz="4" w:space="0" w:color="auto"/>
            </w:tcBorders>
            <w:shd w:val="clear" w:color="auto" w:fill="auto"/>
            <w:vAlign w:val="center"/>
            <w:hideMark/>
          </w:tcPr>
          <w:p w14:paraId="35AB5101"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 xml:space="preserve">　</w:t>
            </w:r>
          </w:p>
        </w:tc>
        <w:tc>
          <w:tcPr>
            <w:tcW w:w="850" w:type="dxa"/>
            <w:tcBorders>
              <w:top w:val="nil"/>
              <w:left w:val="nil"/>
              <w:bottom w:val="single" w:sz="8" w:space="0" w:color="auto"/>
              <w:right w:val="single" w:sz="4" w:space="0" w:color="auto"/>
            </w:tcBorders>
            <w:shd w:val="clear" w:color="auto" w:fill="auto"/>
            <w:vAlign w:val="center"/>
            <w:hideMark/>
          </w:tcPr>
          <w:p w14:paraId="084F72AD"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 xml:space="preserve">　</w:t>
            </w:r>
          </w:p>
        </w:tc>
        <w:tc>
          <w:tcPr>
            <w:tcW w:w="1134" w:type="dxa"/>
            <w:tcBorders>
              <w:top w:val="nil"/>
              <w:left w:val="nil"/>
              <w:bottom w:val="single" w:sz="8" w:space="0" w:color="auto"/>
              <w:right w:val="single" w:sz="4" w:space="0" w:color="auto"/>
            </w:tcBorders>
            <w:shd w:val="clear" w:color="auto" w:fill="auto"/>
            <w:vAlign w:val="center"/>
            <w:hideMark/>
          </w:tcPr>
          <w:p w14:paraId="6AEF0C1F"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 xml:space="preserve">　</w:t>
            </w:r>
          </w:p>
        </w:tc>
        <w:tc>
          <w:tcPr>
            <w:tcW w:w="992" w:type="dxa"/>
            <w:tcBorders>
              <w:top w:val="nil"/>
              <w:left w:val="nil"/>
              <w:bottom w:val="single" w:sz="8" w:space="0" w:color="auto"/>
              <w:right w:val="single" w:sz="8" w:space="0" w:color="auto"/>
            </w:tcBorders>
            <w:shd w:val="clear" w:color="auto" w:fill="auto"/>
            <w:vAlign w:val="center"/>
            <w:hideMark/>
          </w:tcPr>
          <w:p w14:paraId="6FB0E0B8" w14:textId="77777777" w:rsidR="005C4DC3" w:rsidRPr="005C4DC3" w:rsidRDefault="005C4DC3" w:rsidP="005C4DC3">
            <w:pPr>
              <w:widowControl/>
              <w:jc w:val="center"/>
              <w:rPr>
                <w:rFonts w:ascii="宋体" w:eastAsia="宋体" w:hAnsi="宋体" w:cs="宋体"/>
                <w:color w:val="000000"/>
                <w:kern w:val="0"/>
                <w:sz w:val="20"/>
                <w:szCs w:val="20"/>
              </w:rPr>
            </w:pPr>
            <w:r w:rsidRPr="005C4DC3">
              <w:rPr>
                <w:rFonts w:ascii="宋体" w:eastAsia="宋体" w:hAnsi="宋体" w:cs="宋体" w:hint="eastAsia"/>
                <w:color w:val="000000"/>
                <w:kern w:val="0"/>
                <w:sz w:val="20"/>
                <w:szCs w:val="20"/>
              </w:rPr>
              <w:t xml:space="preserve">　</w:t>
            </w:r>
          </w:p>
        </w:tc>
      </w:tr>
    </w:tbl>
    <w:p w14:paraId="76E7DA67" w14:textId="5A52F9A4" w:rsidR="005C4DC3" w:rsidRDefault="005C4DC3" w:rsidP="00066446">
      <w:pPr>
        <w:ind w:firstLineChars="200" w:firstLine="560"/>
        <w:rPr>
          <w:rFonts w:ascii="仿宋" w:eastAsia="仿宋" w:hAnsi="仿宋"/>
          <w:sz w:val="28"/>
          <w:szCs w:val="28"/>
        </w:rPr>
      </w:pPr>
      <w:r>
        <w:rPr>
          <w:rFonts w:ascii="仿宋" w:eastAsia="仿宋" w:hAnsi="仿宋" w:hint="eastAsia"/>
          <w:sz w:val="28"/>
          <w:szCs w:val="28"/>
        </w:rPr>
        <w:t>可见</w:t>
      </w:r>
      <w:r>
        <w:rPr>
          <w:rFonts w:ascii="仿宋" w:eastAsia="仿宋" w:hAnsi="仿宋"/>
          <w:sz w:val="28"/>
          <w:szCs w:val="28"/>
        </w:rPr>
        <w:t>，汇丰银行对金融</w:t>
      </w:r>
      <w:r>
        <w:rPr>
          <w:rFonts w:ascii="仿宋" w:eastAsia="仿宋" w:hAnsi="仿宋" w:hint="eastAsia"/>
          <w:sz w:val="28"/>
          <w:szCs w:val="28"/>
        </w:rPr>
        <w:t>投资</w:t>
      </w:r>
      <w:r>
        <w:rPr>
          <w:rFonts w:ascii="仿宋" w:eastAsia="仿宋" w:hAnsi="仿宋"/>
          <w:sz w:val="28"/>
          <w:szCs w:val="28"/>
        </w:rPr>
        <w:t>的披露最为详细，其他四家</w:t>
      </w:r>
      <w:r>
        <w:rPr>
          <w:rFonts w:ascii="仿宋" w:eastAsia="仿宋" w:hAnsi="仿宋" w:hint="eastAsia"/>
          <w:sz w:val="28"/>
          <w:szCs w:val="28"/>
        </w:rPr>
        <w:t>行</w:t>
      </w:r>
      <w:r>
        <w:rPr>
          <w:rFonts w:ascii="仿宋" w:eastAsia="仿宋" w:hAnsi="仿宋"/>
          <w:sz w:val="28"/>
          <w:szCs w:val="28"/>
        </w:rPr>
        <w:t>没有</w:t>
      </w:r>
      <w:r>
        <w:rPr>
          <w:rFonts w:ascii="仿宋" w:eastAsia="仿宋" w:hAnsi="仿宋" w:hint="eastAsia"/>
          <w:sz w:val="28"/>
          <w:szCs w:val="28"/>
        </w:rPr>
        <w:t>列示</w:t>
      </w:r>
      <w:r>
        <w:rPr>
          <w:rFonts w:ascii="仿宋" w:eastAsia="仿宋" w:hAnsi="仿宋"/>
          <w:sz w:val="28"/>
          <w:szCs w:val="28"/>
        </w:rPr>
        <w:t>金融投资的减值准备。</w:t>
      </w:r>
    </w:p>
    <w:p w14:paraId="1FA1798F" w14:textId="43058180" w:rsidR="00E9697B" w:rsidRPr="00E9697B" w:rsidRDefault="00C00B2B" w:rsidP="00335368">
      <w:pPr>
        <w:spacing w:beforeLines="100" w:before="312" w:afterLines="100" w:after="312"/>
        <w:ind w:firstLineChars="900" w:firstLine="2530"/>
        <w:outlineLvl w:val="1"/>
        <w:rPr>
          <w:rFonts w:ascii="仿宋" w:eastAsia="仿宋" w:hAnsi="仿宋"/>
          <w:b/>
          <w:sz w:val="28"/>
          <w:szCs w:val="28"/>
        </w:rPr>
      </w:pPr>
      <w:bookmarkStart w:id="57" w:name="_Toc108082982"/>
      <w:r>
        <w:rPr>
          <w:rFonts w:ascii="仿宋" w:eastAsia="仿宋" w:hAnsi="仿宋" w:hint="eastAsia"/>
          <w:b/>
          <w:sz w:val="28"/>
          <w:szCs w:val="28"/>
        </w:rPr>
        <w:lastRenderedPageBreak/>
        <w:t xml:space="preserve">第二节 </w:t>
      </w:r>
      <w:r w:rsidR="00335368">
        <w:rPr>
          <w:rFonts w:ascii="仿宋" w:eastAsia="仿宋" w:hAnsi="仿宋" w:hint="eastAsia"/>
          <w:b/>
          <w:sz w:val="28"/>
          <w:szCs w:val="28"/>
        </w:rPr>
        <w:t>信贷项目</w:t>
      </w:r>
      <w:r w:rsidR="00651EB8">
        <w:rPr>
          <w:rFonts w:ascii="仿宋" w:eastAsia="仿宋" w:hAnsi="仿宋"/>
          <w:b/>
          <w:sz w:val="28"/>
          <w:szCs w:val="28"/>
        </w:rPr>
        <w:t>的披露</w:t>
      </w:r>
      <w:bookmarkEnd w:id="57"/>
    </w:p>
    <w:p w14:paraId="4545F60C" w14:textId="15757A53" w:rsidR="00335368" w:rsidRDefault="00335368" w:rsidP="00651EB8">
      <w:pPr>
        <w:ind w:firstLineChars="200" w:firstLine="560"/>
        <w:rPr>
          <w:rFonts w:ascii="仿宋" w:eastAsia="仿宋" w:hAnsi="仿宋"/>
          <w:sz w:val="28"/>
          <w:szCs w:val="28"/>
        </w:rPr>
      </w:pPr>
      <w:r>
        <w:rPr>
          <w:rFonts w:ascii="仿宋" w:eastAsia="仿宋" w:hAnsi="仿宋" w:hint="eastAsia"/>
          <w:sz w:val="28"/>
          <w:szCs w:val="28"/>
        </w:rPr>
        <w:t>我们</w:t>
      </w:r>
      <w:r>
        <w:rPr>
          <w:rFonts w:ascii="仿宋" w:eastAsia="仿宋" w:hAnsi="仿宋"/>
          <w:sz w:val="28"/>
          <w:szCs w:val="28"/>
        </w:rPr>
        <w:t>总结了五家银行在</w:t>
      </w:r>
      <w:r w:rsidRPr="00335368">
        <w:rPr>
          <w:rFonts w:ascii="仿宋" w:eastAsia="仿宋" w:hAnsi="仿宋" w:hint="eastAsia"/>
          <w:sz w:val="28"/>
          <w:szCs w:val="28"/>
        </w:rPr>
        <w:t>贷款业务基本情况</w:t>
      </w:r>
      <w:r>
        <w:rPr>
          <w:rFonts w:ascii="仿宋" w:eastAsia="仿宋" w:hAnsi="仿宋" w:hint="eastAsia"/>
          <w:sz w:val="28"/>
          <w:szCs w:val="28"/>
        </w:rPr>
        <w:t>、</w:t>
      </w:r>
      <w:r w:rsidRPr="00335368">
        <w:rPr>
          <w:rFonts w:ascii="仿宋" w:eastAsia="仿宋" w:hAnsi="仿宋" w:hint="eastAsia"/>
          <w:sz w:val="28"/>
          <w:szCs w:val="28"/>
        </w:rPr>
        <w:t>金融风险相关披露</w:t>
      </w:r>
      <w:r>
        <w:rPr>
          <w:rFonts w:ascii="仿宋" w:eastAsia="仿宋" w:hAnsi="仿宋" w:hint="eastAsia"/>
          <w:sz w:val="28"/>
          <w:szCs w:val="28"/>
        </w:rPr>
        <w:t>、</w:t>
      </w:r>
      <w:r w:rsidRPr="00335368">
        <w:rPr>
          <w:rFonts w:ascii="仿宋" w:eastAsia="仿宋" w:hAnsi="仿宋" w:hint="eastAsia"/>
          <w:sz w:val="28"/>
          <w:szCs w:val="28"/>
        </w:rPr>
        <w:t>表外信贷承诺相关披露</w:t>
      </w:r>
      <w:r>
        <w:rPr>
          <w:rFonts w:ascii="仿宋" w:eastAsia="仿宋" w:hAnsi="仿宋" w:hint="eastAsia"/>
          <w:sz w:val="28"/>
          <w:szCs w:val="28"/>
        </w:rPr>
        <w:t>情况</w:t>
      </w:r>
      <w:r>
        <w:rPr>
          <w:rFonts w:ascii="仿宋" w:eastAsia="仿宋" w:hAnsi="仿宋"/>
          <w:sz w:val="28"/>
          <w:szCs w:val="28"/>
        </w:rPr>
        <w:t>，如表</w:t>
      </w:r>
      <w:r>
        <w:rPr>
          <w:rFonts w:ascii="仿宋" w:eastAsia="仿宋" w:hAnsi="仿宋" w:hint="eastAsia"/>
          <w:sz w:val="28"/>
          <w:szCs w:val="28"/>
        </w:rPr>
        <w:t>5.2所示</w:t>
      </w:r>
      <w:r>
        <w:rPr>
          <w:rFonts w:ascii="仿宋" w:eastAsia="仿宋" w:hAnsi="仿宋"/>
          <w:sz w:val="28"/>
          <w:szCs w:val="28"/>
        </w:rPr>
        <w:t>：</w:t>
      </w:r>
    </w:p>
    <w:p w14:paraId="3EB4F036" w14:textId="08EFB0E1" w:rsidR="00335368" w:rsidRPr="00335368" w:rsidRDefault="00335368" w:rsidP="000177D4">
      <w:pPr>
        <w:spacing w:beforeLines="50" w:before="156" w:afterLines="50" w:after="156"/>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Pr>
          <w:rFonts w:ascii="仿宋" w:eastAsia="仿宋" w:hAnsi="仿宋"/>
          <w:b/>
          <w:szCs w:val="21"/>
        </w:rPr>
        <w:t>2</w:t>
      </w:r>
      <w:r w:rsidRPr="00F845E8">
        <w:rPr>
          <w:rFonts w:ascii="仿宋" w:eastAsia="仿宋" w:hAnsi="仿宋"/>
          <w:b/>
          <w:szCs w:val="21"/>
        </w:rPr>
        <w:t xml:space="preserve"> </w:t>
      </w:r>
      <w:r>
        <w:rPr>
          <w:rFonts w:ascii="仿宋" w:eastAsia="仿宋" w:hAnsi="仿宋" w:hint="eastAsia"/>
          <w:b/>
          <w:szCs w:val="21"/>
        </w:rPr>
        <w:t>国际同业信贷</w:t>
      </w:r>
      <w:r w:rsidRPr="00E37498">
        <w:rPr>
          <w:rFonts w:ascii="仿宋" w:eastAsia="仿宋" w:hAnsi="仿宋" w:hint="eastAsia"/>
          <w:b/>
          <w:szCs w:val="21"/>
        </w:rPr>
        <w:t>项目</w:t>
      </w:r>
      <w:r>
        <w:rPr>
          <w:rFonts w:ascii="仿宋" w:eastAsia="仿宋" w:hAnsi="仿宋" w:hint="eastAsia"/>
          <w:b/>
          <w:szCs w:val="21"/>
        </w:rPr>
        <w:t>披露</w:t>
      </w:r>
      <w:r>
        <w:rPr>
          <w:rFonts w:ascii="仿宋" w:eastAsia="仿宋" w:hAnsi="仿宋"/>
          <w:b/>
          <w:szCs w:val="21"/>
        </w:rPr>
        <w:t>情况表</w:t>
      </w:r>
    </w:p>
    <w:tbl>
      <w:tblPr>
        <w:tblW w:w="8305" w:type="dxa"/>
        <w:tblLook w:val="04A0" w:firstRow="1" w:lastRow="0" w:firstColumn="1" w:lastColumn="0" w:noHBand="0" w:noVBand="1"/>
      </w:tblPr>
      <w:tblGrid>
        <w:gridCol w:w="2825"/>
        <w:gridCol w:w="2675"/>
        <w:gridCol w:w="2805"/>
      </w:tblGrid>
      <w:tr w:rsidR="00335368" w:rsidRPr="00335368" w14:paraId="59D1F768" w14:textId="77777777" w:rsidTr="006C0538">
        <w:trPr>
          <w:trHeight w:val="270"/>
        </w:trPr>
        <w:tc>
          <w:tcPr>
            <w:tcW w:w="2825"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4F831A43" w14:textId="77777777" w:rsidR="00335368" w:rsidRPr="00335368" w:rsidRDefault="00335368" w:rsidP="00335368">
            <w:pPr>
              <w:widowControl/>
              <w:jc w:val="center"/>
              <w:rPr>
                <w:rFonts w:ascii="宋体" w:eastAsia="宋体" w:hAnsi="宋体" w:cs="宋体"/>
                <w:b/>
                <w:bCs/>
                <w:color w:val="000000"/>
                <w:kern w:val="0"/>
                <w:szCs w:val="21"/>
              </w:rPr>
            </w:pPr>
            <w:r w:rsidRPr="00335368">
              <w:rPr>
                <w:rFonts w:ascii="宋体" w:eastAsia="宋体" w:hAnsi="宋体" w:cs="宋体" w:hint="eastAsia"/>
                <w:b/>
                <w:bCs/>
                <w:color w:val="000000"/>
                <w:kern w:val="0"/>
                <w:szCs w:val="21"/>
              </w:rPr>
              <w:t>项目</w:t>
            </w:r>
          </w:p>
        </w:tc>
        <w:tc>
          <w:tcPr>
            <w:tcW w:w="2675" w:type="dxa"/>
            <w:tcBorders>
              <w:top w:val="single" w:sz="8" w:space="0" w:color="auto"/>
              <w:left w:val="nil"/>
              <w:bottom w:val="single" w:sz="4" w:space="0" w:color="auto"/>
              <w:right w:val="single" w:sz="4" w:space="0" w:color="auto"/>
            </w:tcBorders>
            <w:shd w:val="clear" w:color="000000" w:fill="D9D9D9"/>
            <w:vAlign w:val="center"/>
            <w:hideMark/>
          </w:tcPr>
          <w:p w14:paraId="739367B6" w14:textId="77777777" w:rsidR="00335368" w:rsidRPr="00335368" w:rsidRDefault="00335368" w:rsidP="00335368">
            <w:pPr>
              <w:widowControl/>
              <w:jc w:val="center"/>
              <w:rPr>
                <w:rFonts w:ascii="宋体" w:eastAsia="宋体" w:hAnsi="宋体" w:cs="宋体"/>
                <w:b/>
                <w:bCs/>
                <w:color w:val="000000"/>
                <w:kern w:val="0"/>
                <w:szCs w:val="21"/>
              </w:rPr>
            </w:pPr>
            <w:r w:rsidRPr="00335368">
              <w:rPr>
                <w:rFonts w:ascii="宋体" w:eastAsia="宋体" w:hAnsi="宋体" w:cs="宋体" w:hint="eastAsia"/>
                <w:b/>
                <w:bCs/>
                <w:color w:val="000000"/>
                <w:kern w:val="0"/>
                <w:szCs w:val="21"/>
              </w:rPr>
              <w:t>主要信息点</w:t>
            </w:r>
          </w:p>
        </w:tc>
        <w:tc>
          <w:tcPr>
            <w:tcW w:w="2805" w:type="dxa"/>
            <w:tcBorders>
              <w:top w:val="single" w:sz="8" w:space="0" w:color="auto"/>
              <w:left w:val="nil"/>
              <w:bottom w:val="single" w:sz="4" w:space="0" w:color="auto"/>
              <w:right w:val="single" w:sz="8" w:space="0" w:color="auto"/>
            </w:tcBorders>
            <w:shd w:val="clear" w:color="000000" w:fill="D9D9D9"/>
            <w:noWrap/>
            <w:vAlign w:val="center"/>
            <w:hideMark/>
          </w:tcPr>
          <w:p w14:paraId="78FE961E" w14:textId="77777777" w:rsidR="00335368" w:rsidRPr="00335368" w:rsidRDefault="00335368" w:rsidP="00335368">
            <w:pPr>
              <w:widowControl/>
              <w:jc w:val="center"/>
              <w:rPr>
                <w:rFonts w:ascii="宋体" w:eastAsia="宋体" w:hAnsi="宋体" w:cs="宋体"/>
                <w:b/>
                <w:bCs/>
                <w:color w:val="000000"/>
                <w:kern w:val="0"/>
                <w:szCs w:val="21"/>
              </w:rPr>
            </w:pPr>
            <w:r w:rsidRPr="00335368">
              <w:rPr>
                <w:rFonts w:ascii="宋体" w:eastAsia="宋体" w:hAnsi="宋体" w:cs="宋体" w:hint="eastAsia"/>
                <w:b/>
                <w:bCs/>
                <w:color w:val="000000"/>
                <w:kern w:val="0"/>
                <w:szCs w:val="21"/>
              </w:rPr>
              <w:t>五家国际同业披露情况</w:t>
            </w:r>
          </w:p>
        </w:tc>
      </w:tr>
      <w:tr w:rsidR="00335368" w:rsidRPr="00335368" w14:paraId="6D101796" w14:textId="77777777" w:rsidTr="006C0538">
        <w:trPr>
          <w:trHeight w:val="270"/>
        </w:trPr>
        <w:tc>
          <w:tcPr>
            <w:tcW w:w="550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70D2A05" w14:textId="77777777" w:rsidR="00335368" w:rsidRPr="00335368" w:rsidRDefault="00335368" w:rsidP="00335368">
            <w:pPr>
              <w:widowControl/>
              <w:jc w:val="left"/>
              <w:rPr>
                <w:rFonts w:ascii="宋体" w:eastAsia="宋体" w:hAnsi="宋体" w:cs="宋体"/>
                <w:b/>
                <w:bCs/>
                <w:color w:val="000000"/>
                <w:kern w:val="0"/>
                <w:sz w:val="20"/>
                <w:szCs w:val="20"/>
              </w:rPr>
            </w:pPr>
            <w:r w:rsidRPr="00335368">
              <w:rPr>
                <w:rFonts w:ascii="宋体" w:eastAsia="宋体" w:hAnsi="宋体" w:cs="宋体" w:hint="eastAsia"/>
                <w:b/>
                <w:bCs/>
                <w:color w:val="000000"/>
                <w:kern w:val="0"/>
                <w:sz w:val="20"/>
                <w:szCs w:val="20"/>
              </w:rPr>
              <w:t>1.贷款业务基本情况</w:t>
            </w:r>
          </w:p>
        </w:tc>
        <w:tc>
          <w:tcPr>
            <w:tcW w:w="2805" w:type="dxa"/>
            <w:tcBorders>
              <w:top w:val="nil"/>
              <w:left w:val="nil"/>
              <w:bottom w:val="single" w:sz="4" w:space="0" w:color="auto"/>
              <w:right w:val="single" w:sz="8" w:space="0" w:color="auto"/>
            </w:tcBorders>
            <w:shd w:val="clear" w:color="auto" w:fill="auto"/>
            <w:noWrap/>
            <w:vAlign w:val="bottom"/>
            <w:hideMark/>
          </w:tcPr>
          <w:p w14:paraId="7F11E877" w14:textId="77777777" w:rsidR="00335368" w:rsidRPr="00335368" w:rsidRDefault="00335368" w:rsidP="00335368">
            <w:pPr>
              <w:widowControl/>
              <w:jc w:val="left"/>
              <w:rPr>
                <w:rFonts w:ascii="宋体" w:eastAsia="宋体" w:hAnsi="宋体" w:cs="宋体"/>
                <w:color w:val="000000"/>
                <w:kern w:val="0"/>
                <w:sz w:val="22"/>
              </w:rPr>
            </w:pPr>
            <w:r w:rsidRPr="00335368">
              <w:rPr>
                <w:rFonts w:ascii="宋体" w:eastAsia="宋体" w:hAnsi="宋体" w:cs="宋体" w:hint="eastAsia"/>
                <w:color w:val="000000"/>
                <w:kern w:val="0"/>
                <w:sz w:val="22"/>
              </w:rPr>
              <w:t xml:space="preserve">　</w:t>
            </w:r>
          </w:p>
        </w:tc>
      </w:tr>
      <w:tr w:rsidR="00335368" w:rsidRPr="00335368" w14:paraId="60451AA1" w14:textId="77777777" w:rsidTr="006C0538">
        <w:trPr>
          <w:trHeight w:val="27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1D65C729"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计量属性维度</w:t>
            </w:r>
          </w:p>
        </w:tc>
        <w:tc>
          <w:tcPr>
            <w:tcW w:w="2675" w:type="dxa"/>
            <w:tcBorders>
              <w:top w:val="nil"/>
              <w:left w:val="nil"/>
              <w:bottom w:val="single" w:sz="4" w:space="0" w:color="auto"/>
              <w:right w:val="single" w:sz="4" w:space="0" w:color="auto"/>
            </w:tcBorders>
            <w:shd w:val="clear" w:color="auto" w:fill="auto"/>
            <w:vAlign w:val="center"/>
            <w:hideMark/>
          </w:tcPr>
          <w:p w14:paraId="64963880" w14:textId="4444068E"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三分类金额（</w:t>
            </w:r>
            <w:r w:rsidR="00E61C5C">
              <w:rPr>
                <w:rFonts w:ascii="宋体" w:eastAsia="宋体" w:hAnsi="宋体" w:cs="宋体" w:hint="eastAsia"/>
                <w:color w:val="000000"/>
                <w:kern w:val="0"/>
                <w:sz w:val="20"/>
                <w:szCs w:val="20"/>
              </w:rPr>
              <w:t>新金融工具准则</w:t>
            </w:r>
            <w:r w:rsidRPr="00335368">
              <w:rPr>
                <w:rFonts w:ascii="宋体" w:eastAsia="宋体" w:hAnsi="宋体" w:cs="宋体" w:hint="eastAsia"/>
                <w:color w:val="000000"/>
                <w:kern w:val="0"/>
                <w:sz w:val="20"/>
                <w:szCs w:val="20"/>
              </w:rPr>
              <w:t>新增）</w:t>
            </w:r>
          </w:p>
        </w:tc>
        <w:tc>
          <w:tcPr>
            <w:tcW w:w="2805" w:type="dxa"/>
            <w:tcBorders>
              <w:top w:val="nil"/>
              <w:left w:val="nil"/>
              <w:bottom w:val="single" w:sz="4" w:space="0" w:color="auto"/>
              <w:right w:val="single" w:sz="8" w:space="0" w:color="auto"/>
            </w:tcBorders>
            <w:shd w:val="clear" w:color="auto" w:fill="auto"/>
            <w:vAlign w:val="center"/>
            <w:hideMark/>
          </w:tcPr>
          <w:p w14:paraId="720260B6"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均有披露</w:t>
            </w:r>
          </w:p>
        </w:tc>
      </w:tr>
      <w:tr w:rsidR="00335368" w:rsidRPr="00335368" w14:paraId="27BCA85C" w14:textId="77777777" w:rsidTr="006C0538">
        <w:trPr>
          <w:trHeight w:val="270"/>
        </w:trPr>
        <w:tc>
          <w:tcPr>
            <w:tcW w:w="282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61B7DB6"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业务品种维度</w:t>
            </w:r>
          </w:p>
        </w:tc>
        <w:tc>
          <w:tcPr>
            <w:tcW w:w="2675" w:type="dxa"/>
            <w:tcBorders>
              <w:top w:val="nil"/>
              <w:left w:val="nil"/>
              <w:bottom w:val="single" w:sz="4" w:space="0" w:color="auto"/>
              <w:right w:val="single" w:sz="4" w:space="0" w:color="auto"/>
            </w:tcBorders>
            <w:shd w:val="clear" w:color="auto" w:fill="auto"/>
            <w:vAlign w:val="center"/>
            <w:hideMark/>
          </w:tcPr>
          <w:p w14:paraId="77B2862E"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公司贷款</w:t>
            </w:r>
          </w:p>
        </w:tc>
        <w:tc>
          <w:tcPr>
            <w:tcW w:w="2805" w:type="dxa"/>
            <w:tcBorders>
              <w:top w:val="nil"/>
              <w:left w:val="nil"/>
              <w:bottom w:val="single" w:sz="4" w:space="0" w:color="auto"/>
              <w:right w:val="single" w:sz="8" w:space="0" w:color="auto"/>
            </w:tcBorders>
            <w:shd w:val="clear" w:color="auto" w:fill="auto"/>
            <w:vAlign w:val="center"/>
            <w:hideMark/>
          </w:tcPr>
          <w:p w14:paraId="16D29577"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均以业务条线进行分别披露</w:t>
            </w:r>
          </w:p>
        </w:tc>
      </w:tr>
      <w:tr w:rsidR="00335368" w:rsidRPr="00335368" w14:paraId="0B7389D4" w14:textId="77777777" w:rsidTr="006C0538">
        <w:trPr>
          <w:trHeight w:val="270"/>
        </w:trPr>
        <w:tc>
          <w:tcPr>
            <w:tcW w:w="2825" w:type="dxa"/>
            <w:vMerge/>
            <w:tcBorders>
              <w:top w:val="nil"/>
              <w:left w:val="single" w:sz="8" w:space="0" w:color="auto"/>
              <w:bottom w:val="single" w:sz="4" w:space="0" w:color="auto"/>
              <w:right w:val="single" w:sz="4" w:space="0" w:color="auto"/>
            </w:tcBorders>
            <w:vAlign w:val="center"/>
            <w:hideMark/>
          </w:tcPr>
          <w:p w14:paraId="0B9398C2" w14:textId="77777777" w:rsidR="00335368" w:rsidRPr="00335368" w:rsidRDefault="00335368" w:rsidP="00335368">
            <w:pPr>
              <w:widowControl/>
              <w:jc w:val="left"/>
              <w:rPr>
                <w:rFonts w:ascii="宋体" w:eastAsia="宋体" w:hAnsi="宋体" w:cs="宋体"/>
                <w:color w:val="000000"/>
                <w:kern w:val="0"/>
                <w:sz w:val="20"/>
                <w:szCs w:val="20"/>
              </w:rPr>
            </w:pPr>
          </w:p>
        </w:tc>
        <w:tc>
          <w:tcPr>
            <w:tcW w:w="2675" w:type="dxa"/>
            <w:tcBorders>
              <w:top w:val="nil"/>
              <w:left w:val="nil"/>
              <w:bottom w:val="single" w:sz="4" w:space="0" w:color="auto"/>
              <w:right w:val="single" w:sz="4" w:space="0" w:color="auto"/>
            </w:tcBorders>
            <w:shd w:val="clear" w:color="auto" w:fill="auto"/>
            <w:vAlign w:val="center"/>
            <w:hideMark/>
          </w:tcPr>
          <w:p w14:paraId="3857FAF5"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票据贴现</w:t>
            </w:r>
          </w:p>
        </w:tc>
        <w:tc>
          <w:tcPr>
            <w:tcW w:w="2805" w:type="dxa"/>
            <w:tcBorders>
              <w:top w:val="nil"/>
              <w:left w:val="nil"/>
              <w:bottom w:val="single" w:sz="4" w:space="0" w:color="auto"/>
              <w:right w:val="single" w:sz="8" w:space="0" w:color="auto"/>
            </w:tcBorders>
            <w:shd w:val="clear" w:color="auto" w:fill="auto"/>
            <w:vAlign w:val="center"/>
            <w:hideMark/>
          </w:tcPr>
          <w:p w14:paraId="2243507D"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均没有单独披露</w:t>
            </w:r>
          </w:p>
        </w:tc>
      </w:tr>
      <w:tr w:rsidR="00335368" w:rsidRPr="00335368" w14:paraId="4F470EE5" w14:textId="77777777" w:rsidTr="006C0538">
        <w:trPr>
          <w:trHeight w:val="270"/>
        </w:trPr>
        <w:tc>
          <w:tcPr>
            <w:tcW w:w="2825" w:type="dxa"/>
            <w:vMerge/>
            <w:tcBorders>
              <w:top w:val="nil"/>
              <w:left w:val="single" w:sz="8" w:space="0" w:color="auto"/>
              <w:bottom w:val="single" w:sz="4" w:space="0" w:color="auto"/>
              <w:right w:val="single" w:sz="4" w:space="0" w:color="auto"/>
            </w:tcBorders>
            <w:vAlign w:val="center"/>
            <w:hideMark/>
          </w:tcPr>
          <w:p w14:paraId="6A7B4941" w14:textId="77777777" w:rsidR="00335368" w:rsidRPr="00335368" w:rsidRDefault="00335368" w:rsidP="00335368">
            <w:pPr>
              <w:widowControl/>
              <w:jc w:val="left"/>
              <w:rPr>
                <w:rFonts w:ascii="宋体" w:eastAsia="宋体" w:hAnsi="宋体" w:cs="宋体"/>
                <w:color w:val="000000"/>
                <w:kern w:val="0"/>
                <w:sz w:val="20"/>
                <w:szCs w:val="20"/>
              </w:rPr>
            </w:pPr>
          </w:p>
        </w:tc>
        <w:tc>
          <w:tcPr>
            <w:tcW w:w="2675" w:type="dxa"/>
            <w:tcBorders>
              <w:top w:val="nil"/>
              <w:left w:val="nil"/>
              <w:bottom w:val="single" w:sz="4" w:space="0" w:color="auto"/>
              <w:right w:val="single" w:sz="4" w:space="0" w:color="auto"/>
            </w:tcBorders>
            <w:shd w:val="clear" w:color="auto" w:fill="auto"/>
            <w:vAlign w:val="center"/>
            <w:hideMark/>
          </w:tcPr>
          <w:p w14:paraId="16B62825"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应收融资租赁款</w:t>
            </w:r>
          </w:p>
        </w:tc>
        <w:tc>
          <w:tcPr>
            <w:tcW w:w="2805" w:type="dxa"/>
            <w:tcBorders>
              <w:top w:val="nil"/>
              <w:left w:val="nil"/>
              <w:bottom w:val="single" w:sz="4" w:space="0" w:color="auto"/>
              <w:right w:val="single" w:sz="8" w:space="0" w:color="auto"/>
            </w:tcBorders>
            <w:shd w:val="clear" w:color="auto" w:fill="auto"/>
            <w:vAlign w:val="center"/>
            <w:hideMark/>
          </w:tcPr>
          <w:p w14:paraId="652ECBA3" w14:textId="77777777" w:rsidR="00335368" w:rsidRPr="00335368" w:rsidRDefault="00335368" w:rsidP="00335368">
            <w:pPr>
              <w:widowControl/>
              <w:jc w:val="left"/>
              <w:rPr>
                <w:rFonts w:ascii="宋体" w:eastAsia="宋体" w:hAnsi="宋体" w:cs="宋体"/>
                <w:color w:val="000000"/>
                <w:kern w:val="0"/>
                <w:sz w:val="20"/>
                <w:szCs w:val="20"/>
              </w:rPr>
            </w:pPr>
            <w:proofErr w:type="gramStart"/>
            <w:r w:rsidRPr="00335368">
              <w:rPr>
                <w:rFonts w:ascii="宋体" w:eastAsia="宋体" w:hAnsi="宋体" w:cs="宋体" w:hint="eastAsia"/>
                <w:color w:val="000000"/>
                <w:kern w:val="0"/>
                <w:sz w:val="20"/>
                <w:szCs w:val="20"/>
              </w:rPr>
              <w:t>汇丰按期限</w:t>
            </w:r>
            <w:proofErr w:type="gramEnd"/>
            <w:r w:rsidRPr="00335368">
              <w:rPr>
                <w:rFonts w:ascii="宋体" w:eastAsia="宋体" w:hAnsi="宋体" w:cs="宋体" w:hint="eastAsia"/>
                <w:color w:val="000000"/>
                <w:kern w:val="0"/>
                <w:sz w:val="20"/>
                <w:szCs w:val="20"/>
              </w:rPr>
              <w:t>，渣打按期限，RBS有，Lloyd按期限</w:t>
            </w:r>
          </w:p>
        </w:tc>
      </w:tr>
      <w:tr w:rsidR="00335368" w:rsidRPr="00335368" w14:paraId="13A6078B" w14:textId="77777777" w:rsidTr="006C0538">
        <w:trPr>
          <w:trHeight w:val="270"/>
        </w:trPr>
        <w:tc>
          <w:tcPr>
            <w:tcW w:w="2825" w:type="dxa"/>
            <w:vMerge/>
            <w:tcBorders>
              <w:top w:val="nil"/>
              <w:left w:val="single" w:sz="8" w:space="0" w:color="auto"/>
              <w:bottom w:val="single" w:sz="4" w:space="0" w:color="auto"/>
              <w:right w:val="single" w:sz="4" w:space="0" w:color="auto"/>
            </w:tcBorders>
            <w:vAlign w:val="center"/>
            <w:hideMark/>
          </w:tcPr>
          <w:p w14:paraId="7413497F" w14:textId="77777777" w:rsidR="00335368" w:rsidRPr="00335368" w:rsidRDefault="00335368" w:rsidP="00335368">
            <w:pPr>
              <w:widowControl/>
              <w:jc w:val="left"/>
              <w:rPr>
                <w:rFonts w:ascii="宋体" w:eastAsia="宋体" w:hAnsi="宋体" w:cs="宋体"/>
                <w:color w:val="000000"/>
                <w:kern w:val="0"/>
                <w:sz w:val="20"/>
                <w:szCs w:val="20"/>
              </w:rPr>
            </w:pPr>
          </w:p>
        </w:tc>
        <w:tc>
          <w:tcPr>
            <w:tcW w:w="2675" w:type="dxa"/>
            <w:tcBorders>
              <w:top w:val="nil"/>
              <w:left w:val="nil"/>
              <w:bottom w:val="single" w:sz="4" w:space="0" w:color="auto"/>
              <w:right w:val="single" w:sz="4" w:space="0" w:color="auto"/>
            </w:tcBorders>
            <w:shd w:val="clear" w:color="auto" w:fill="auto"/>
            <w:vAlign w:val="center"/>
            <w:hideMark/>
          </w:tcPr>
          <w:p w14:paraId="22F772F7"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贸易融资</w:t>
            </w:r>
          </w:p>
        </w:tc>
        <w:tc>
          <w:tcPr>
            <w:tcW w:w="2805" w:type="dxa"/>
            <w:tcBorders>
              <w:top w:val="nil"/>
              <w:left w:val="nil"/>
              <w:bottom w:val="single" w:sz="4" w:space="0" w:color="auto"/>
              <w:right w:val="single" w:sz="8" w:space="0" w:color="auto"/>
            </w:tcBorders>
            <w:shd w:val="clear" w:color="auto" w:fill="auto"/>
            <w:vAlign w:val="center"/>
            <w:hideMark/>
          </w:tcPr>
          <w:p w14:paraId="0A0241E1"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均没有单独披露</w:t>
            </w:r>
          </w:p>
        </w:tc>
      </w:tr>
      <w:tr w:rsidR="00335368" w:rsidRPr="00335368" w14:paraId="06E79248" w14:textId="77777777" w:rsidTr="006C0538">
        <w:trPr>
          <w:trHeight w:val="480"/>
        </w:trPr>
        <w:tc>
          <w:tcPr>
            <w:tcW w:w="2825" w:type="dxa"/>
            <w:vMerge/>
            <w:tcBorders>
              <w:top w:val="nil"/>
              <w:left w:val="single" w:sz="8" w:space="0" w:color="auto"/>
              <w:bottom w:val="single" w:sz="4" w:space="0" w:color="auto"/>
              <w:right w:val="single" w:sz="4" w:space="0" w:color="auto"/>
            </w:tcBorders>
            <w:vAlign w:val="center"/>
            <w:hideMark/>
          </w:tcPr>
          <w:p w14:paraId="637C18D0" w14:textId="77777777" w:rsidR="00335368" w:rsidRPr="00335368" w:rsidRDefault="00335368" w:rsidP="00335368">
            <w:pPr>
              <w:widowControl/>
              <w:jc w:val="left"/>
              <w:rPr>
                <w:rFonts w:ascii="宋体" w:eastAsia="宋体" w:hAnsi="宋体" w:cs="宋体"/>
                <w:color w:val="000000"/>
                <w:kern w:val="0"/>
                <w:sz w:val="20"/>
                <w:szCs w:val="20"/>
              </w:rPr>
            </w:pPr>
          </w:p>
        </w:tc>
        <w:tc>
          <w:tcPr>
            <w:tcW w:w="2675" w:type="dxa"/>
            <w:tcBorders>
              <w:top w:val="nil"/>
              <w:left w:val="nil"/>
              <w:bottom w:val="single" w:sz="4" w:space="0" w:color="auto"/>
              <w:right w:val="single" w:sz="4" w:space="0" w:color="auto"/>
            </w:tcBorders>
            <w:shd w:val="clear" w:color="auto" w:fill="auto"/>
            <w:vAlign w:val="center"/>
            <w:hideMark/>
          </w:tcPr>
          <w:p w14:paraId="2AD0E20B"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个人贷款：房贷/信用卡/经营贷/小微/其他</w:t>
            </w:r>
          </w:p>
        </w:tc>
        <w:tc>
          <w:tcPr>
            <w:tcW w:w="2805" w:type="dxa"/>
            <w:tcBorders>
              <w:top w:val="nil"/>
              <w:left w:val="nil"/>
              <w:bottom w:val="single" w:sz="4" w:space="0" w:color="auto"/>
              <w:right w:val="single" w:sz="8" w:space="0" w:color="auto"/>
            </w:tcBorders>
            <w:shd w:val="clear" w:color="auto" w:fill="auto"/>
            <w:vAlign w:val="center"/>
            <w:hideMark/>
          </w:tcPr>
          <w:p w14:paraId="2A7C8ADA"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均以业务条线进行分别披露</w:t>
            </w:r>
          </w:p>
        </w:tc>
      </w:tr>
      <w:tr w:rsidR="00335368" w:rsidRPr="00335368" w14:paraId="093F42D6" w14:textId="77777777" w:rsidTr="006C0538">
        <w:trPr>
          <w:trHeight w:val="27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7CE399C3"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行业维度</w:t>
            </w:r>
          </w:p>
        </w:tc>
        <w:tc>
          <w:tcPr>
            <w:tcW w:w="2675" w:type="dxa"/>
            <w:tcBorders>
              <w:top w:val="nil"/>
              <w:left w:val="nil"/>
              <w:bottom w:val="single" w:sz="4" w:space="0" w:color="auto"/>
              <w:right w:val="single" w:sz="4" w:space="0" w:color="auto"/>
            </w:tcBorders>
            <w:shd w:val="clear" w:color="auto" w:fill="auto"/>
            <w:vAlign w:val="center"/>
            <w:hideMark/>
          </w:tcPr>
          <w:p w14:paraId="428EC43A"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本金区分行业披露</w:t>
            </w:r>
          </w:p>
        </w:tc>
        <w:tc>
          <w:tcPr>
            <w:tcW w:w="2805" w:type="dxa"/>
            <w:tcBorders>
              <w:top w:val="nil"/>
              <w:left w:val="nil"/>
              <w:bottom w:val="single" w:sz="4" w:space="0" w:color="auto"/>
              <w:right w:val="single" w:sz="8" w:space="0" w:color="auto"/>
            </w:tcBorders>
            <w:shd w:val="clear" w:color="auto" w:fill="auto"/>
            <w:vAlign w:val="center"/>
            <w:hideMark/>
          </w:tcPr>
          <w:p w14:paraId="7A0ABE9B"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均以业务条线进行分别披露</w:t>
            </w:r>
          </w:p>
        </w:tc>
      </w:tr>
      <w:tr w:rsidR="00335368" w:rsidRPr="00335368" w14:paraId="0DDF637F" w14:textId="77777777" w:rsidTr="006C0538">
        <w:trPr>
          <w:trHeight w:val="27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5AF3CF67"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地区维度</w:t>
            </w:r>
          </w:p>
        </w:tc>
        <w:tc>
          <w:tcPr>
            <w:tcW w:w="2675" w:type="dxa"/>
            <w:tcBorders>
              <w:top w:val="nil"/>
              <w:left w:val="nil"/>
              <w:bottom w:val="single" w:sz="4" w:space="0" w:color="auto"/>
              <w:right w:val="single" w:sz="4" w:space="0" w:color="auto"/>
            </w:tcBorders>
            <w:shd w:val="clear" w:color="auto" w:fill="auto"/>
            <w:vAlign w:val="center"/>
            <w:hideMark/>
          </w:tcPr>
          <w:p w14:paraId="56687D15"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本金区分地区披露</w:t>
            </w:r>
          </w:p>
        </w:tc>
        <w:tc>
          <w:tcPr>
            <w:tcW w:w="2805" w:type="dxa"/>
            <w:tcBorders>
              <w:top w:val="nil"/>
              <w:left w:val="nil"/>
              <w:bottom w:val="single" w:sz="4" w:space="0" w:color="auto"/>
              <w:right w:val="single" w:sz="8" w:space="0" w:color="auto"/>
            </w:tcBorders>
            <w:shd w:val="clear" w:color="auto" w:fill="auto"/>
            <w:vAlign w:val="center"/>
            <w:hideMark/>
          </w:tcPr>
          <w:p w14:paraId="0193603B"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均有披露</w:t>
            </w:r>
          </w:p>
        </w:tc>
      </w:tr>
      <w:tr w:rsidR="00335368" w:rsidRPr="00335368" w14:paraId="10621AAD" w14:textId="77777777" w:rsidTr="006C0538">
        <w:trPr>
          <w:trHeight w:val="48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4DF8AB1F"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担保方式维度</w:t>
            </w:r>
          </w:p>
        </w:tc>
        <w:tc>
          <w:tcPr>
            <w:tcW w:w="2675" w:type="dxa"/>
            <w:tcBorders>
              <w:top w:val="nil"/>
              <w:left w:val="nil"/>
              <w:bottom w:val="single" w:sz="4" w:space="0" w:color="auto"/>
              <w:right w:val="single" w:sz="4" w:space="0" w:color="auto"/>
            </w:tcBorders>
            <w:shd w:val="clear" w:color="auto" w:fill="auto"/>
            <w:vAlign w:val="center"/>
            <w:hideMark/>
          </w:tcPr>
          <w:p w14:paraId="57C99B24"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本金按信用/保证/抵押/质押贷款类别分别披露</w:t>
            </w:r>
          </w:p>
        </w:tc>
        <w:tc>
          <w:tcPr>
            <w:tcW w:w="2805" w:type="dxa"/>
            <w:tcBorders>
              <w:top w:val="nil"/>
              <w:left w:val="nil"/>
              <w:bottom w:val="single" w:sz="4" w:space="0" w:color="auto"/>
              <w:right w:val="single" w:sz="8" w:space="0" w:color="auto"/>
            </w:tcBorders>
            <w:shd w:val="clear" w:color="auto" w:fill="auto"/>
            <w:vAlign w:val="center"/>
            <w:hideMark/>
          </w:tcPr>
          <w:p w14:paraId="6C519230"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均有披露</w:t>
            </w:r>
          </w:p>
        </w:tc>
      </w:tr>
      <w:tr w:rsidR="00335368" w:rsidRPr="00335368" w14:paraId="4BE0216F" w14:textId="77777777" w:rsidTr="006C0538">
        <w:trPr>
          <w:trHeight w:val="48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1EA60D3B"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应计利息</w:t>
            </w:r>
          </w:p>
        </w:tc>
        <w:tc>
          <w:tcPr>
            <w:tcW w:w="2675" w:type="dxa"/>
            <w:tcBorders>
              <w:top w:val="nil"/>
              <w:left w:val="nil"/>
              <w:bottom w:val="single" w:sz="4" w:space="0" w:color="auto"/>
              <w:right w:val="single" w:sz="4" w:space="0" w:color="auto"/>
            </w:tcBorders>
            <w:shd w:val="clear" w:color="auto" w:fill="auto"/>
            <w:vAlign w:val="center"/>
            <w:hideMark/>
          </w:tcPr>
          <w:p w14:paraId="6356549E" w14:textId="52CFBF50"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附注中单行列报（</w:t>
            </w:r>
            <w:r w:rsidR="00E61C5C">
              <w:rPr>
                <w:rFonts w:ascii="宋体" w:eastAsia="宋体" w:hAnsi="宋体" w:cs="宋体" w:hint="eastAsia"/>
                <w:color w:val="000000"/>
                <w:kern w:val="0"/>
                <w:sz w:val="20"/>
                <w:szCs w:val="20"/>
              </w:rPr>
              <w:t>新金融工具准则</w:t>
            </w:r>
            <w:r w:rsidRPr="00335368">
              <w:rPr>
                <w:rFonts w:ascii="宋体" w:eastAsia="宋体" w:hAnsi="宋体" w:cs="宋体" w:hint="eastAsia"/>
                <w:color w:val="000000"/>
                <w:kern w:val="0"/>
                <w:sz w:val="20"/>
                <w:szCs w:val="20"/>
              </w:rPr>
              <w:t>新增）</w:t>
            </w:r>
          </w:p>
        </w:tc>
        <w:tc>
          <w:tcPr>
            <w:tcW w:w="2805" w:type="dxa"/>
            <w:tcBorders>
              <w:top w:val="nil"/>
              <w:left w:val="nil"/>
              <w:bottom w:val="single" w:sz="4" w:space="0" w:color="auto"/>
              <w:right w:val="single" w:sz="8" w:space="0" w:color="auto"/>
            </w:tcBorders>
            <w:shd w:val="clear" w:color="auto" w:fill="auto"/>
            <w:vAlign w:val="center"/>
            <w:hideMark/>
          </w:tcPr>
          <w:p w14:paraId="01F9167B"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均没有单独披露</w:t>
            </w:r>
          </w:p>
        </w:tc>
      </w:tr>
      <w:tr w:rsidR="00335368" w:rsidRPr="00335368" w14:paraId="13FCB039" w14:textId="77777777" w:rsidTr="006C0538">
        <w:trPr>
          <w:trHeight w:val="270"/>
        </w:trPr>
        <w:tc>
          <w:tcPr>
            <w:tcW w:w="550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06F745E" w14:textId="77777777" w:rsidR="00335368" w:rsidRPr="00335368" w:rsidRDefault="00335368" w:rsidP="00335368">
            <w:pPr>
              <w:widowControl/>
              <w:jc w:val="left"/>
              <w:rPr>
                <w:rFonts w:ascii="宋体" w:eastAsia="宋体" w:hAnsi="宋体" w:cs="宋体"/>
                <w:b/>
                <w:bCs/>
                <w:color w:val="000000"/>
                <w:kern w:val="0"/>
                <w:sz w:val="20"/>
                <w:szCs w:val="20"/>
              </w:rPr>
            </w:pPr>
            <w:r w:rsidRPr="00335368">
              <w:rPr>
                <w:rFonts w:ascii="宋体" w:eastAsia="宋体" w:hAnsi="宋体" w:cs="宋体" w:hint="eastAsia"/>
                <w:b/>
                <w:bCs/>
                <w:color w:val="000000"/>
                <w:kern w:val="0"/>
                <w:sz w:val="20"/>
                <w:szCs w:val="20"/>
              </w:rPr>
              <w:t>2.金融风险相关披露</w:t>
            </w:r>
          </w:p>
        </w:tc>
        <w:tc>
          <w:tcPr>
            <w:tcW w:w="2805" w:type="dxa"/>
            <w:tcBorders>
              <w:top w:val="nil"/>
              <w:left w:val="nil"/>
              <w:bottom w:val="single" w:sz="4" w:space="0" w:color="auto"/>
              <w:right w:val="single" w:sz="8" w:space="0" w:color="auto"/>
            </w:tcBorders>
            <w:shd w:val="clear" w:color="auto" w:fill="auto"/>
            <w:vAlign w:val="bottom"/>
            <w:hideMark/>
          </w:tcPr>
          <w:p w14:paraId="7ED03135" w14:textId="77777777" w:rsidR="00335368" w:rsidRPr="00335368" w:rsidRDefault="00335368" w:rsidP="00335368">
            <w:pPr>
              <w:widowControl/>
              <w:jc w:val="left"/>
              <w:rPr>
                <w:rFonts w:ascii="宋体" w:eastAsia="宋体" w:hAnsi="宋体" w:cs="宋体"/>
                <w:color w:val="000000"/>
                <w:kern w:val="0"/>
                <w:sz w:val="22"/>
              </w:rPr>
            </w:pPr>
            <w:r w:rsidRPr="00335368">
              <w:rPr>
                <w:rFonts w:ascii="宋体" w:eastAsia="宋体" w:hAnsi="宋体" w:cs="宋体" w:hint="eastAsia"/>
                <w:color w:val="000000"/>
                <w:kern w:val="0"/>
                <w:sz w:val="22"/>
              </w:rPr>
              <w:t xml:space="preserve">　</w:t>
            </w:r>
          </w:p>
        </w:tc>
      </w:tr>
      <w:tr w:rsidR="00335368" w:rsidRPr="00335368" w14:paraId="3B595750" w14:textId="77777777" w:rsidTr="006C0538">
        <w:trPr>
          <w:trHeight w:val="27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600138D2"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2.1信用风险</w:t>
            </w:r>
          </w:p>
        </w:tc>
        <w:tc>
          <w:tcPr>
            <w:tcW w:w="2675" w:type="dxa"/>
            <w:tcBorders>
              <w:top w:val="nil"/>
              <w:left w:val="nil"/>
              <w:bottom w:val="single" w:sz="4" w:space="0" w:color="auto"/>
              <w:right w:val="single" w:sz="4" w:space="0" w:color="auto"/>
            </w:tcBorders>
            <w:shd w:val="clear" w:color="auto" w:fill="auto"/>
            <w:vAlign w:val="center"/>
            <w:hideMark/>
          </w:tcPr>
          <w:p w14:paraId="29EDC062"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 xml:space="preserve">　</w:t>
            </w:r>
          </w:p>
        </w:tc>
        <w:tc>
          <w:tcPr>
            <w:tcW w:w="2805" w:type="dxa"/>
            <w:tcBorders>
              <w:top w:val="nil"/>
              <w:left w:val="nil"/>
              <w:bottom w:val="single" w:sz="4" w:space="0" w:color="auto"/>
              <w:right w:val="single" w:sz="8" w:space="0" w:color="auto"/>
            </w:tcBorders>
            <w:shd w:val="clear" w:color="auto" w:fill="auto"/>
            <w:vAlign w:val="center"/>
            <w:hideMark/>
          </w:tcPr>
          <w:p w14:paraId="20FA3F41"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 xml:space="preserve">　</w:t>
            </w:r>
          </w:p>
        </w:tc>
      </w:tr>
      <w:tr w:rsidR="00335368" w:rsidRPr="00335368" w14:paraId="587B6357" w14:textId="77777777" w:rsidTr="006C0538">
        <w:trPr>
          <w:trHeight w:val="48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6D776277"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本金按预期损失三阶段维度</w:t>
            </w:r>
          </w:p>
        </w:tc>
        <w:tc>
          <w:tcPr>
            <w:tcW w:w="2675" w:type="dxa"/>
            <w:tcBorders>
              <w:top w:val="nil"/>
              <w:left w:val="nil"/>
              <w:bottom w:val="single" w:sz="4" w:space="0" w:color="auto"/>
              <w:right w:val="single" w:sz="4" w:space="0" w:color="auto"/>
            </w:tcBorders>
            <w:shd w:val="clear" w:color="auto" w:fill="auto"/>
            <w:vAlign w:val="center"/>
            <w:hideMark/>
          </w:tcPr>
          <w:p w14:paraId="1809573C" w14:textId="0A1EC44A"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报告期末三阶段各自本金余额（</w:t>
            </w:r>
            <w:r w:rsidR="00E61C5C">
              <w:rPr>
                <w:rFonts w:ascii="宋体" w:eastAsia="宋体" w:hAnsi="宋体" w:cs="宋体" w:hint="eastAsia"/>
                <w:color w:val="000000"/>
                <w:kern w:val="0"/>
                <w:sz w:val="20"/>
                <w:szCs w:val="20"/>
              </w:rPr>
              <w:t>新金融工具准则</w:t>
            </w:r>
            <w:r w:rsidRPr="00335368">
              <w:rPr>
                <w:rFonts w:ascii="宋体" w:eastAsia="宋体" w:hAnsi="宋体" w:cs="宋体" w:hint="eastAsia"/>
                <w:color w:val="000000"/>
                <w:kern w:val="0"/>
                <w:sz w:val="20"/>
                <w:szCs w:val="20"/>
              </w:rPr>
              <w:t>新增）</w:t>
            </w:r>
          </w:p>
        </w:tc>
        <w:tc>
          <w:tcPr>
            <w:tcW w:w="2805" w:type="dxa"/>
            <w:tcBorders>
              <w:top w:val="nil"/>
              <w:left w:val="nil"/>
              <w:bottom w:val="single" w:sz="4" w:space="0" w:color="auto"/>
              <w:right w:val="single" w:sz="8" w:space="0" w:color="auto"/>
            </w:tcBorders>
            <w:shd w:val="clear" w:color="auto" w:fill="auto"/>
            <w:vAlign w:val="center"/>
            <w:hideMark/>
          </w:tcPr>
          <w:p w14:paraId="396450C5"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均有披露</w:t>
            </w:r>
          </w:p>
        </w:tc>
      </w:tr>
      <w:tr w:rsidR="00335368" w:rsidRPr="00335368" w14:paraId="3CC5A832" w14:textId="77777777" w:rsidTr="006C0538">
        <w:trPr>
          <w:trHeight w:val="48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109EEF47"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预期损失准备三阶段变动</w:t>
            </w:r>
          </w:p>
        </w:tc>
        <w:tc>
          <w:tcPr>
            <w:tcW w:w="2675" w:type="dxa"/>
            <w:tcBorders>
              <w:top w:val="nil"/>
              <w:left w:val="nil"/>
              <w:bottom w:val="single" w:sz="4" w:space="0" w:color="auto"/>
              <w:right w:val="single" w:sz="4" w:space="0" w:color="auto"/>
            </w:tcBorders>
            <w:shd w:val="clear" w:color="auto" w:fill="auto"/>
            <w:vAlign w:val="center"/>
            <w:hideMark/>
          </w:tcPr>
          <w:p w14:paraId="3C4E3522"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报告期间三个阶段的预期损失准备迁徙变动矩阵</w:t>
            </w:r>
          </w:p>
        </w:tc>
        <w:tc>
          <w:tcPr>
            <w:tcW w:w="2805" w:type="dxa"/>
            <w:tcBorders>
              <w:top w:val="nil"/>
              <w:left w:val="nil"/>
              <w:bottom w:val="single" w:sz="4" w:space="0" w:color="auto"/>
              <w:right w:val="single" w:sz="8" w:space="0" w:color="auto"/>
            </w:tcBorders>
            <w:shd w:val="clear" w:color="auto" w:fill="auto"/>
            <w:vAlign w:val="center"/>
            <w:hideMark/>
          </w:tcPr>
          <w:p w14:paraId="1F5937FD"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均有披露</w:t>
            </w:r>
          </w:p>
        </w:tc>
      </w:tr>
      <w:tr w:rsidR="00335368" w:rsidRPr="00335368" w14:paraId="3A670F75" w14:textId="77777777" w:rsidTr="006C0538">
        <w:trPr>
          <w:trHeight w:val="48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05D2645A"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风险缓释</w:t>
            </w:r>
          </w:p>
        </w:tc>
        <w:tc>
          <w:tcPr>
            <w:tcW w:w="2675" w:type="dxa"/>
            <w:tcBorders>
              <w:top w:val="nil"/>
              <w:left w:val="nil"/>
              <w:bottom w:val="single" w:sz="4" w:space="0" w:color="auto"/>
              <w:right w:val="single" w:sz="4" w:space="0" w:color="auto"/>
            </w:tcBorders>
            <w:shd w:val="clear" w:color="auto" w:fill="auto"/>
            <w:vAlign w:val="center"/>
            <w:hideMark/>
          </w:tcPr>
          <w:p w14:paraId="73609088"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已减值贷款抵质押物覆盖情况、担保物公允价值</w:t>
            </w:r>
          </w:p>
        </w:tc>
        <w:tc>
          <w:tcPr>
            <w:tcW w:w="2805" w:type="dxa"/>
            <w:tcBorders>
              <w:top w:val="nil"/>
              <w:left w:val="nil"/>
              <w:bottom w:val="single" w:sz="4" w:space="0" w:color="auto"/>
              <w:right w:val="single" w:sz="8" w:space="0" w:color="auto"/>
            </w:tcBorders>
            <w:shd w:val="clear" w:color="auto" w:fill="auto"/>
            <w:vAlign w:val="center"/>
            <w:hideMark/>
          </w:tcPr>
          <w:p w14:paraId="5A95A851"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均有披露，颗粒度不同</w:t>
            </w:r>
          </w:p>
        </w:tc>
      </w:tr>
      <w:tr w:rsidR="00335368" w:rsidRPr="00335368" w14:paraId="71806165" w14:textId="77777777" w:rsidTr="006C0538">
        <w:trPr>
          <w:trHeight w:val="48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1EC8C1CA"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集中度</w:t>
            </w:r>
          </w:p>
        </w:tc>
        <w:tc>
          <w:tcPr>
            <w:tcW w:w="2675" w:type="dxa"/>
            <w:tcBorders>
              <w:top w:val="nil"/>
              <w:left w:val="nil"/>
              <w:bottom w:val="single" w:sz="4" w:space="0" w:color="auto"/>
              <w:right w:val="single" w:sz="4" w:space="0" w:color="auto"/>
            </w:tcBorders>
            <w:shd w:val="clear" w:color="auto" w:fill="auto"/>
            <w:vAlign w:val="center"/>
            <w:hideMark/>
          </w:tcPr>
          <w:p w14:paraId="16BF2466"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占贷款余额10%以上行业或品种详情</w:t>
            </w:r>
          </w:p>
        </w:tc>
        <w:tc>
          <w:tcPr>
            <w:tcW w:w="2805" w:type="dxa"/>
            <w:tcBorders>
              <w:top w:val="nil"/>
              <w:left w:val="nil"/>
              <w:bottom w:val="single" w:sz="4" w:space="0" w:color="auto"/>
              <w:right w:val="single" w:sz="8" w:space="0" w:color="auto"/>
            </w:tcBorders>
            <w:shd w:val="clear" w:color="auto" w:fill="auto"/>
            <w:vAlign w:val="center"/>
            <w:hideMark/>
          </w:tcPr>
          <w:p w14:paraId="3DE41181"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均有披露</w:t>
            </w:r>
          </w:p>
        </w:tc>
      </w:tr>
      <w:tr w:rsidR="00335368" w:rsidRPr="00335368" w14:paraId="73D15C79" w14:textId="77777777" w:rsidTr="006C0538">
        <w:trPr>
          <w:trHeight w:val="27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6525503B"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重组贷款</w:t>
            </w:r>
          </w:p>
        </w:tc>
        <w:tc>
          <w:tcPr>
            <w:tcW w:w="2675" w:type="dxa"/>
            <w:tcBorders>
              <w:top w:val="nil"/>
              <w:left w:val="nil"/>
              <w:bottom w:val="single" w:sz="4" w:space="0" w:color="auto"/>
              <w:right w:val="single" w:sz="4" w:space="0" w:color="auto"/>
            </w:tcBorders>
            <w:shd w:val="clear" w:color="auto" w:fill="auto"/>
            <w:vAlign w:val="center"/>
            <w:hideMark/>
          </w:tcPr>
          <w:p w14:paraId="6383E10A"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重组贷款期末余额</w:t>
            </w:r>
          </w:p>
        </w:tc>
        <w:tc>
          <w:tcPr>
            <w:tcW w:w="2805" w:type="dxa"/>
            <w:tcBorders>
              <w:top w:val="nil"/>
              <w:left w:val="nil"/>
              <w:bottom w:val="single" w:sz="4" w:space="0" w:color="auto"/>
              <w:right w:val="single" w:sz="8" w:space="0" w:color="auto"/>
            </w:tcBorders>
            <w:shd w:val="clear" w:color="auto" w:fill="auto"/>
            <w:vAlign w:val="center"/>
            <w:hideMark/>
          </w:tcPr>
          <w:p w14:paraId="555D3544"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均未披露</w:t>
            </w:r>
          </w:p>
        </w:tc>
      </w:tr>
      <w:tr w:rsidR="00335368" w:rsidRPr="00335368" w14:paraId="7C760991" w14:textId="77777777" w:rsidTr="006C0538">
        <w:trPr>
          <w:trHeight w:val="270"/>
        </w:trPr>
        <w:tc>
          <w:tcPr>
            <w:tcW w:w="282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1D587F1"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逾期贷款</w:t>
            </w:r>
          </w:p>
        </w:tc>
        <w:tc>
          <w:tcPr>
            <w:tcW w:w="2675" w:type="dxa"/>
            <w:tcBorders>
              <w:top w:val="nil"/>
              <w:left w:val="nil"/>
              <w:bottom w:val="single" w:sz="4" w:space="0" w:color="auto"/>
              <w:right w:val="single" w:sz="4" w:space="0" w:color="auto"/>
            </w:tcBorders>
            <w:shd w:val="clear" w:color="auto" w:fill="auto"/>
            <w:vAlign w:val="center"/>
            <w:hideMark/>
          </w:tcPr>
          <w:p w14:paraId="37CCF74D"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逾期时间</w:t>
            </w:r>
          </w:p>
        </w:tc>
        <w:tc>
          <w:tcPr>
            <w:tcW w:w="2805" w:type="dxa"/>
            <w:tcBorders>
              <w:top w:val="nil"/>
              <w:left w:val="nil"/>
              <w:bottom w:val="single" w:sz="4" w:space="0" w:color="auto"/>
              <w:right w:val="single" w:sz="8" w:space="0" w:color="auto"/>
            </w:tcBorders>
            <w:shd w:val="clear" w:color="auto" w:fill="auto"/>
            <w:vAlign w:val="center"/>
            <w:hideMark/>
          </w:tcPr>
          <w:p w14:paraId="4D381B24"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均以30天作为区分，RBS有对stage3的时间明细</w:t>
            </w:r>
          </w:p>
        </w:tc>
      </w:tr>
      <w:tr w:rsidR="00335368" w:rsidRPr="00335368" w14:paraId="76BE6D26" w14:textId="77777777" w:rsidTr="006C0538">
        <w:trPr>
          <w:trHeight w:val="480"/>
        </w:trPr>
        <w:tc>
          <w:tcPr>
            <w:tcW w:w="2825" w:type="dxa"/>
            <w:vMerge/>
            <w:tcBorders>
              <w:top w:val="nil"/>
              <w:left w:val="single" w:sz="8" w:space="0" w:color="auto"/>
              <w:bottom w:val="single" w:sz="4" w:space="0" w:color="auto"/>
              <w:right w:val="single" w:sz="4" w:space="0" w:color="auto"/>
            </w:tcBorders>
            <w:vAlign w:val="center"/>
            <w:hideMark/>
          </w:tcPr>
          <w:p w14:paraId="575A098B" w14:textId="77777777" w:rsidR="00335368" w:rsidRPr="00335368" w:rsidRDefault="00335368" w:rsidP="00335368">
            <w:pPr>
              <w:widowControl/>
              <w:jc w:val="left"/>
              <w:rPr>
                <w:rFonts w:ascii="宋体" w:eastAsia="宋体" w:hAnsi="宋体" w:cs="宋体"/>
                <w:color w:val="000000"/>
                <w:kern w:val="0"/>
                <w:sz w:val="20"/>
                <w:szCs w:val="20"/>
              </w:rPr>
            </w:pPr>
          </w:p>
        </w:tc>
        <w:tc>
          <w:tcPr>
            <w:tcW w:w="2675" w:type="dxa"/>
            <w:tcBorders>
              <w:top w:val="nil"/>
              <w:left w:val="nil"/>
              <w:bottom w:val="single" w:sz="4" w:space="0" w:color="auto"/>
              <w:right w:val="single" w:sz="4" w:space="0" w:color="auto"/>
            </w:tcBorders>
            <w:shd w:val="clear" w:color="auto" w:fill="auto"/>
            <w:vAlign w:val="center"/>
            <w:hideMark/>
          </w:tcPr>
          <w:p w14:paraId="342CFBBA"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担保方式</w:t>
            </w:r>
          </w:p>
        </w:tc>
        <w:tc>
          <w:tcPr>
            <w:tcW w:w="2805" w:type="dxa"/>
            <w:tcBorders>
              <w:top w:val="nil"/>
              <w:left w:val="nil"/>
              <w:bottom w:val="single" w:sz="4" w:space="0" w:color="auto"/>
              <w:right w:val="single" w:sz="8" w:space="0" w:color="auto"/>
            </w:tcBorders>
            <w:shd w:val="clear" w:color="auto" w:fill="auto"/>
            <w:vAlign w:val="center"/>
            <w:hideMark/>
          </w:tcPr>
          <w:p w14:paraId="3CC1ED6E"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均有对于三阶段的担保列示，Lloyd有对于零售的列示，</w:t>
            </w:r>
          </w:p>
        </w:tc>
      </w:tr>
      <w:tr w:rsidR="00335368" w:rsidRPr="00335368" w14:paraId="16AED3F3" w14:textId="77777777" w:rsidTr="006C0538">
        <w:trPr>
          <w:trHeight w:val="270"/>
        </w:trPr>
        <w:tc>
          <w:tcPr>
            <w:tcW w:w="2825" w:type="dxa"/>
            <w:vMerge/>
            <w:tcBorders>
              <w:top w:val="nil"/>
              <w:left w:val="single" w:sz="8" w:space="0" w:color="auto"/>
              <w:bottom w:val="single" w:sz="4" w:space="0" w:color="auto"/>
              <w:right w:val="single" w:sz="4" w:space="0" w:color="auto"/>
            </w:tcBorders>
            <w:vAlign w:val="center"/>
            <w:hideMark/>
          </w:tcPr>
          <w:p w14:paraId="026E42FE" w14:textId="77777777" w:rsidR="00335368" w:rsidRPr="00335368" w:rsidRDefault="00335368" w:rsidP="00335368">
            <w:pPr>
              <w:widowControl/>
              <w:jc w:val="left"/>
              <w:rPr>
                <w:rFonts w:ascii="宋体" w:eastAsia="宋体" w:hAnsi="宋体" w:cs="宋体"/>
                <w:color w:val="000000"/>
                <w:kern w:val="0"/>
                <w:sz w:val="20"/>
                <w:szCs w:val="20"/>
              </w:rPr>
            </w:pPr>
          </w:p>
        </w:tc>
        <w:tc>
          <w:tcPr>
            <w:tcW w:w="2675" w:type="dxa"/>
            <w:tcBorders>
              <w:top w:val="nil"/>
              <w:left w:val="nil"/>
              <w:bottom w:val="single" w:sz="4" w:space="0" w:color="auto"/>
              <w:right w:val="single" w:sz="4" w:space="0" w:color="auto"/>
            </w:tcBorders>
            <w:shd w:val="clear" w:color="auto" w:fill="auto"/>
            <w:vAlign w:val="center"/>
            <w:hideMark/>
          </w:tcPr>
          <w:p w14:paraId="5B0CCB3C"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地区分布</w:t>
            </w:r>
          </w:p>
        </w:tc>
        <w:tc>
          <w:tcPr>
            <w:tcW w:w="2805" w:type="dxa"/>
            <w:tcBorders>
              <w:top w:val="nil"/>
              <w:left w:val="nil"/>
              <w:bottom w:val="single" w:sz="4" w:space="0" w:color="auto"/>
              <w:right w:val="single" w:sz="8" w:space="0" w:color="auto"/>
            </w:tcBorders>
            <w:shd w:val="clear" w:color="auto" w:fill="auto"/>
            <w:vAlign w:val="center"/>
            <w:hideMark/>
          </w:tcPr>
          <w:p w14:paraId="14DDA926"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仅对交易对手或业务条线分类</w:t>
            </w:r>
          </w:p>
        </w:tc>
      </w:tr>
      <w:tr w:rsidR="00335368" w:rsidRPr="00335368" w14:paraId="7C76F213" w14:textId="77777777" w:rsidTr="006C0538">
        <w:trPr>
          <w:trHeight w:val="27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4C05CD25" w14:textId="77777777"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lastRenderedPageBreak/>
              <w:t>预期信用损失前瞻性信息</w:t>
            </w:r>
          </w:p>
        </w:tc>
        <w:tc>
          <w:tcPr>
            <w:tcW w:w="2675" w:type="dxa"/>
            <w:tcBorders>
              <w:top w:val="nil"/>
              <w:left w:val="nil"/>
              <w:bottom w:val="single" w:sz="4" w:space="0" w:color="auto"/>
              <w:right w:val="single" w:sz="4" w:space="0" w:color="auto"/>
            </w:tcBorders>
            <w:shd w:val="clear" w:color="auto" w:fill="auto"/>
            <w:vAlign w:val="center"/>
            <w:hideMark/>
          </w:tcPr>
          <w:p w14:paraId="159BE34E"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 xml:space="preserve">　</w:t>
            </w:r>
          </w:p>
        </w:tc>
        <w:tc>
          <w:tcPr>
            <w:tcW w:w="2805" w:type="dxa"/>
            <w:tcBorders>
              <w:top w:val="nil"/>
              <w:left w:val="nil"/>
              <w:bottom w:val="single" w:sz="4" w:space="0" w:color="auto"/>
              <w:right w:val="single" w:sz="8" w:space="0" w:color="auto"/>
            </w:tcBorders>
            <w:shd w:val="clear" w:color="auto" w:fill="auto"/>
            <w:vAlign w:val="center"/>
            <w:hideMark/>
          </w:tcPr>
          <w:p w14:paraId="186BD92A"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 xml:space="preserve">　</w:t>
            </w:r>
          </w:p>
        </w:tc>
      </w:tr>
      <w:tr w:rsidR="00335368" w:rsidRPr="00335368" w14:paraId="6CC5D162" w14:textId="77777777" w:rsidTr="006C0538">
        <w:trPr>
          <w:trHeight w:val="141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7B91A8FA" w14:textId="77777777" w:rsidR="00673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信用风险文字分析</w:t>
            </w:r>
            <w:proofErr w:type="gramStart"/>
            <w:r w:rsidRPr="00335368">
              <w:rPr>
                <w:rFonts w:ascii="宋体" w:eastAsia="宋体" w:hAnsi="宋体" w:cs="宋体" w:hint="eastAsia"/>
                <w:color w:val="000000"/>
                <w:kern w:val="0"/>
                <w:sz w:val="20"/>
                <w:szCs w:val="20"/>
              </w:rPr>
              <w:t>和</w:t>
            </w:r>
            <w:proofErr w:type="gramEnd"/>
          </w:p>
          <w:p w14:paraId="7A31D097" w14:textId="1E0C7B6E" w:rsidR="00335368" w:rsidRPr="00335368" w:rsidRDefault="00335368" w:rsidP="00335368">
            <w:pPr>
              <w:widowControl/>
              <w:ind w:firstLineChars="100" w:firstLine="200"/>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关键参数</w:t>
            </w:r>
          </w:p>
        </w:tc>
        <w:tc>
          <w:tcPr>
            <w:tcW w:w="2675" w:type="dxa"/>
            <w:tcBorders>
              <w:top w:val="nil"/>
              <w:left w:val="nil"/>
              <w:bottom w:val="single" w:sz="4" w:space="0" w:color="auto"/>
              <w:right w:val="single" w:sz="4" w:space="0" w:color="auto"/>
            </w:tcBorders>
            <w:shd w:val="clear" w:color="auto" w:fill="auto"/>
            <w:vAlign w:val="center"/>
            <w:hideMark/>
          </w:tcPr>
          <w:p w14:paraId="641C1D46"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信用风险管理方法、三阶段认定方法等定性描述，拨备计量关键前瞻性参数、各类</w:t>
            </w:r>
            <w:proofErr w:type="gramStart"/>
            <w:r w:rsidRPr="00335368">
              <w:rPr>
                <w:rFonts w:ascii="宋体" w:eastAsia="宋体" w:hAnsi="宋体" w:cs="宋体" w:hint="eastAsia"/>
                <w:color w:val="000000"/>
                <w:kern w:val="0"/>
                <w:sz w:val="20"/>
                <w:szCs w:val="20"/>
              </w:rPr>
              <w:t>担保物抵质押</w:t>
            </w:r>
            <w:proofErr w:type="gramEnd"/>
            <w:r w:rsidRPr="00335368">
              <w:rPr>
                <w:rFonts w:ascii="宋体" w:eastAsia="宋体" w:hAnsi="宋体" w:cs="宋体" w:hint="eastAsia"/>
                <w:color w:val="000000"/>
                <w:kern w:val="0"/>
                <w:sz w:val="20"/>
                <w:szCs w:val="20"/>
              </w:rPr>
              <w:t>率、拨备敏感性分析等的定量描述</w:t>
            </w:r>
          </w:p>
        </w:tc>
        <w:tc>
          <w:tcPr>
            <w:tcW w:w="2805" w:type="dxa"/>
            <w:tcBorders>
              <w:top w:val="nil"/>
              <w:left w:val="nil"/>
              <w:bottom w:val="single" w:sz="4" w:space="0" w:color="auto"/>
              <w:right w:val="single" w:sz="8" w:space="0" w:color="auto"/>
            </w:tcBorders>
            <w:shd w:val="clear" w:color="auto" w:fill="auto"/>
            <w:vAlign w:val="center"/>
            <w:hideMark/>
          </w:tcPr>
          <w:p w14:paraId="259C0057"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均有披露</w:t>
            </w:r>
          </w:p>
        </w:tc>
      </w:tr>
      <w:tr w:rsidR="00335368" w:rsidRPr="00335368" w14:paraId="148466AE" w14:textId="77777777" w:rsidTr="006C0538">
        <w:trPr>
          <w:trHeight w:val="510"/>
        </w:trPr>
        <w:tc>
          <w:tcPr>
            <w:tcW w:w="2825"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BFE9D40"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2.2流动性风险</w:t>
            </w:r>
          </w:p>
        </w:tc>
        <w:tc>
          <w:tcPr>
            <w:tcW w:w="2675" w:type="dxa"/>
            <w:tcBorders>
              <w:top w:val="nil"/>
              <w:left w:val="nil"/>
              <w:bottom w:val="single" w:sz="4" w:space="0" w:color="auto"/>
              <w:right w:val="single" w:sz="4" w:space="0" w:color="auto"/>
            </w:tcBorders>
            <w:shd w:val="clear" w:color="auto" w:fill="auto"/>
            <w:vAlign w:val="center"/>
            <w:hideMark/>
          </w:tcPr>
          <w:p w14:paraId="71E39BCE"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本金按剩余期限分布</w:t>
            </w:r>
          </w:p>
        </w:tc>
        <w:tc>
          <w:tcPr>
            <w:tcW w:w="2805" w:type="dxa"/>
            <w:tcBorders>
              <w:top w:val="nil"/>
              <w:left w:val="nil"/>
              <w:bottom w:val="single" w:sz="4" w:space="0" w:color="auto"/>
              <w:right w:val="single" w:sz="8" w:space="0" w:color="auto"/>
            </w:tcBorders>
            <w:shd w:val="clear" w:color="auto" w:fill="auto"/>
            <w:vAlign w:val="center"/>
            <w:hideMark/>
          </w:tcPr>
          <w:p w14:paraId="43DD1BE8"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均有披露</w:t>
            </w:r>
          </w:p>
        </w:tc>
      </w:tr>
      <w:tr w:rsidR="00335368" w:rsidRPr="00335368" w14:paraId="09B08447" w14:textId="77777777" w:rsidTr="006C0538">
        <w:trPr>
          <w:trHeight w:val="480"/>
        </w:trPr>
        <w:tc>
          <w:tcPr>
            <w:tcW w:w="2825" w:type="dxa"/>
            <w:vMerge/>
            <w:tcBorders>
              <w:top w:val="nil"/>
              <w:left w:val="single" w:sz="8" w:space="0" w:color="auto"/>
              <w:bottom w:val="single" w:sz="4" w:space="0" w:color="auto"/>
              <w:right w:val="single" w:sz="4" w:space="0" w:color="auto"/>
            </w:tcBorders>
            <w:vAlign w:val="center"/>
            <w:hideMark/>
          </w:tcPr>
          <w:p w14:paraId="3663DB0E" w14:textId="77777777" w:rsidR="00335368" w:rsidRPr="00335368" w:rsidRDefault="00335368" w:rsidP="00335368">
            <w:pPr>
              <w:widowControl/>
              <w:jc w:val="left"/>
              <w:rPr>
                <w:rFonts w:ascii="宋体" w:eastAsia="宋体" w:hAnsi="宋体" w:cs="宋体"/>
                <w:color w:val="000000"/>
                <w:kern w:val="0"/>
                <w:sz w:val="20"/>
                <w:szCs w:val="20"/>
              </w:rPr>
            </w:pPr>
          </w:p>
        </w:tc>
        <w:tc>
          <w:tcPr>
            <w:tcW w:w="2675" w:type="dxa"/>
            <w:tcBorders>
              <w:top w:val="nil"/>
              <w:left w:val="nil"/>
              <w:bottom w:val="single" w:sz="4" w:space="0" w:color="auto"/>
              <w:right w:val="single" w:sz="4" w:space="0" w:color="auto"/>
            </w:tcBorders>
            <w:shd w:val="clear" w:color="auto" w:fill="auto"/>
            <w:vAlign w:val="center"/>
            <w:hideMark/>
          </w:tcPr>
          <w:p w14:paraId="2FD78A9E"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贷款未折现合同</w:t>
            </w:r>
            <w:proofErr w:type="gramStart"/>
            <w:r w:rsidRPr="00335368">
              <w:rPr>
                <w:rFonts w:ascii="宋体" w:eastAsia="宋体" w:hAnsi="宋体" w:cs="宋体" w:hint="eastAsia"/>
                <w:color w:val="000000"/>
                <w:kern w:val="0"/>
                <w:sz w:val="20"/>
                <w:szCs w:val="20"/>
              </w:rPr>
              <w:t>现金流按剩余</w:t>
            </w:r>
            <w:proofErr w:type="gramEnd"/>
            <w:r w:rsidRPr="00335368">
              <w:rPr>
                <w:rFonts w:ascii="宋体" w:eastAsia="宋体" w:hAnsi="宋体" w:cs="宋体" w:hint="eastAsia"/>
                <w:color w:val="000000"/>
                <w:kern w:val="0"/>
                <w:sz w:val="20"/>
                <w:szCs w:val="20"/>
              </w:rPr>
              <w:t>期限分布</w:t>
            </w:r>
          </w:p>
        </w:tc>
        <w:tc>
          <w:tcPr>
            <w:tcW w:w="2805" w:type="dxa"/>
            <w:tcBorders>
              <w:top w:val="nil"/>
              <w:left w:val="nil"/>
              <w:bottom w:val="single" w:sz="4" w:space="0" w:color="auto"/>
              <w:right w:val="single" w:sz="8" w:space="0" w:color="auto"/>
            </w:tcBorders>
            <w:shd w:val="clear" w:color="auto" w:fill="auto"/>
            <w:vAlign w:val="center"/>
            <w:hideMark/>
          </w:tcPr>
          <w:p w14:paraId="7AEDA3C4"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均仅将金融负债披露</w:t>
            </w:r>
          </w:p>
        </w:tc>
      </w:tr>
      <w:tr w:rsidR="00335368" w:rsidRPr="00335368" w14:paraId="1643AA83" w14:textId="77777777" w:rsidTr="006C0538">
        <w:trPr>
          <w:trHeight w:val="72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53CF44D3"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2.3汇率风险</w:t>
            </w:r>
          </w:p>
        </w:tc>
        <w:tc>
          <w:tcPr>
            <w:tcW w:w="2675" w:type="dxa"/>
            <w:tcBorders>
              <w:top w:val="nil"/>
              <w:left w:val="nil"/>
              <w:bottom w:val="single" w:sz="4" w:space="0" w:color="auto"/>
              <w:right w:val="single" w:sz="4" w:space="0" w:color="auto"/>
            </w:tcBorders>
            <w:shd w:val="clear" w:color="auto" w:fill="auto"/>
            <w:vAlign w:val="center"/>
            <w:hideMark/>
          </w:tcPr>
          <w:p w14:paraId="519032DC"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本金按主要币种折人民币金额的分布</w:t>
            </w:r>
          </w:p>
        </w:tc>
        <w:tc>
          <w:tcPr>
            <w:tcW w:w="2805" w:type="dxa"/>
            <w:tcBorders>
              <w:top w:val="nil"/>
              <w:left w:val="nil"/>
              <w:bottom w:val="single" w:sz="4" w:space="0" w:color="auto"/>
              <w:right w:val="single" w:sz="8" w:space="0" w:color="auto"/>
            </w:tcBorders>
            <w:shd w:val="clear" w:color="auto" w:fill="auto"/>
            <w:vAlign w:val="center"/>
            <w:hideMark/>
          </w:tcPr>
          <w:p w14:paraId="23FC0474"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汇丰和RBS以币种净投资合计列示风险，渣打国家风险LCR（Local currency risk），Lloyd以分币种净资产列示</w:t>
            </w:r>
          </w:p>
        </w:tc>
      </w:tr>
      <w:tr w:rsidR="00335368" w:rsidRPr="00335368" w14:paraId="2A678DAE" w14:textId="77777777" w:rsidTr="006C0538">
        <w:trPr>
          <w:trHeight w:val="27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3CF12B4C"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2.4利率风险</w:t>
            </w:r>
          </w:p>
        </w:tc>
        <w:tc>
          <w:tcPr>
            <w:tcW w:w="2675" w:type="dxa"/>
            <w:tcBorders>
              <w:top w:val="nil"/>
              <w:left w:val="nil"/>
              <w:bottom w:val="single" w:sz="4" w:space="0" w:color="auto"/>
              <w:right w:val="single" w:sz="4" w:space="0" w:color="auto"/>
            </w:tcBorders>
            <w:shd w:val="clear" w:color="auto" w:fill="auto"/>
            <w:vAlign w:val="center"/>
            <w:hideMark/>
          </w:tcPr>
          <w:p w14:paraId="0B16D5EF"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本金按复位价日分布</w:t>
            </w:r>
          </w:p>
        </w:tc>
        <w:tc>
          <w:tcPr>
            <w:tcW w:w="2805" w:type="dxa"/>
            <w:tcBorders>
              <w:top w:val="nil"/>
              <w:left w:val="nil"/>
              <w:bottom w:val="single" w:sz="4" w:space="0" w:color="auto"/>
              <w:right w:val="single" w:sz="8" w:space="0" w:color="auto"/>
            </w:tcBorders>
            <w:shd w:val="clear" w:color="auto" w:fill="auto"/>
            <w:vAlign w:val="center"/>
            <w:hideMark/>
          </w:tcPr>
          <w:p w14:paraId="0619E4B4"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仅汇丰披露，其他主要以IRR披露利率风险</w:t>
            </w:r>
          </w:p>
        </w:tc>
      </w:tr>
      <w:tr w:rsidR="00335368" w:rsidRPr="00335368" w14:paraId="2BDDB20A" w14:textId="77777777" w:rsidTr="006C0538">
        <w:trPr>
          <w:trHeight w:val="72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61B32034"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2.5估值技术</w:t>
            </w:r>
          </w:p>
        </w:tc>
        <w:tc>
          <w:tcPr>
            <w:tcW w:w="2675" w:type="dxa"/>
            <w:tcBorders>
              <w:top w:val="nil"/>
              <w:left w:val="nil"/>
              <w:bottom w:val="single" w:sz="4" w:space="0" w:color="auto"/>
              <w:right w:val="single" w:sz="4" w:space="0" w:color="auto"/>
            </w:tcBorders>
            <w:shd w:val="clear" w:color="auto" w:fill="auto"/>
            <w:vAlign w:val="center"/>
            <w:hideMark/>
          </w:tcPr>
          <w:p w14:paraId="2FE75C7C"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估值方法的定性描述；以公允价值计量的贷款其公允价值层级的定量披露</w:t>
            </w:r>
          </w:p>
        </w:tc>
        <w:tc>
          <w:tcPr>
            <w:tcW w:w="2805" w:type="dxa"/>
            <w:tcBorders>
              <w:top w:val="nil"/>
              <w:left w:val="nil"/>
              <w:bottom w:val="single" w:sz="4" w:space="0" w:color="auto"/>
              <w:right w:val="single" w:sz="8" w:space="0" w:color="auto"/>
            </w:tcBorders>
            <w:shd w:val="clear" w:color="auto" w:fill="auto"/>
            <w:vAlign w:val="center"/>
            <w:hideMark/>
          </w:tcPr>
          <w:p w14:paraId="59D3C29C"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均有披露</w:t>
            </w:r>
          </w:p>
        </w:tc>
      </w:tr>
      <w:tr w:rsidR="00335368" w:rsidRPr="00335368" w14:paraId="65AAC377" w14:textId="77777777" w:rsidTr="006C0538">
        <w:trPr>
          <w:trHeight w:val="270"/>
        </w:trPr>
        <w:tc>
          <w:tcPr>
            <w:tcW w:w="550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303FB87" w14:textId="77777777" w:rsidR="00335368" w:rsidRPr="00335368" w:rsidRDefault="00335368" w:rsidP="00335368">
            <w:pPr>
              <w:widowControl/>
              <w:jc w:val="left"/>
              <w:rPr>
                <w:rFonts w:ascii="宋体" w:eastAsia="宋体" w:hAnsi="宋体" w:cs="宋体"/>
                <w:b/>
                <w:bCs/>
                <w:color w:val="000000"/>
                <w:kern w:val="0"/>
                <w:sz w:val="20"/>
                <w:szCs w:val="20"/>
              </w:rPr>
            </w:pPr>
            <w:r w:rsidRPr="00335368">
              <w:rPr>
                <w:rFonts w:ascii="宋体" w:eastAsia="宋体" w:hAnsi="宋体" w:cs="宋体" w:hint="eastAsia"/>
                <w:b/>
                <w:bCs/>
                <w:color w:val="000000"/>
                <w:kern w:val="0"/>
                <w:sz w:val="20"/>
                <w:szCs w:val="20"/>
              </w:rPr>
              <w:t>3.表外信贷承诺相关披露</w:t>
            </w:r>
          </w:p>
        </w:tc>
        <w:tc>
          <w:tcPr>
            <w:tcW w:w="2805" w:type="dxa"/>
            <w:tcBorders>
              <w:top w:val="nil"/>
              <w:left w:val="nil"/>
              <w:bottom w:val="single" w:sz="4" w:space="0" w:color="auto"/>
              <w:right w:val="single" w:sz="8" w:space="0" w:color="auto"/>
            </w:tcBorders>
            <w:shd w:val="clear" w:color="auto" w:fill="auto"/>
            <w:vAlign w:val="bottom"/>
            <w:hideMark/>
          </w:tcPr>
          <w:p w14:paraId="7AD55856" w14:textId="77777777" w:rsidR="00335368" w:rsidRPr="00335368" w:rsidRDefault="00335368" w:rsidP="00335368">
            <w:pPr>
              <w:widowControl/>
              <w:jc w:val="left"/>
              <w:rPr>
                <w:rFonts w:ascii="宋体" w:eastAsia="宋体" w:hAnsi="宋体" w:cs="宋体"/>
                <w:color w:val="000000"/>
                <w:kern w:val="0"/>
                <w:sz w:val="22"/>
              </w:rPr>
            </w:pPr>
            <w:r w:rsidRPr="00335368">
              <w:rPr>
                <w:rFonts w:ascii="宋体" w:eastAsia="宋体" w:hAnsi="宋体" w:cs="宋体" w:hint="eastAsia"/>
                <w:color w:val="000000"/>
                <w:kern w:val="0"/>
                <w:sz w:val="22"/>
              </w:rPr>
              <w:t xml:space="preserve">　</w:t>
            </w:r>
          </w:p>
        </w:tc>
      </w:tr>
      <w:tr w:rsidR="00335368" w:rsidRPr="00335368" w14:paraId="709B6EE4" w14:textId="77777777" w:rsidTr="006C0538">
        <w:trPr>
          <w:trHeight w:val="27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63199F8B"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3.1 名义本金</w:t>
            </w:r>
          </w:p>
        </w:tc>
        <w:tc>
          <w:tcPr>
            <w:tcW w:w="2675" w:type="dxa"/>
            <w:tcBorders>
              <w:top w:val="nil"/>
              <w:left w:val="nil"/>
              <w:bottom w:val="single" w:sz="4" w:space="0" w:color="auto"/>
              <w:right w:val="single" w:sz="4" w:space="0" w:color="auto"/>
            </w:tcBorders>
            <w:shd w:val="clear" w:color="auto" w:fill="auto"/>
            <w:vAlign w:val="center"/>
            <w:hideMark/>
          </w:tcPr>
          <w:p w14:paraId="690A863D"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 xml:space="preserve">　</w:t>
            </w:r>
          </w:p>
        </w:tc>
        <w:tc>
          <w:tcPr>
            <w:tcW w:w="2805" w:type="dxa"/>
            <w:tcBorders>
              <w:top w:val="nil"/>
              <w:left w:val="nil"/>
              <w:bottom w:val="single" w:sz="4" w:space="0" w:color="auto"/>
              <w:right w:val="single" w:sz="8" w:space="0" w:color="auto"/>
            </w:tcBorders>
            <w:shd w:val="clear" w:color="auto" w:fill="auto"/>
            <w:vAlign w:val="center"/>
            <w:hideMark/>
          </w:tcPr>
          <w:p w14:paraId="53CCBDD5"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 xml:space="preserve">　</w:t>
            </w:r>
          </w:p>
        </w:tc>
      </w:tr>
      <w:tr w:rsidR="00335368" w:rsidRPr="00335368" w14:paraId="657FCEA0" w14:textId="77777777" w:rsidTr="006C0538">
        <w:trPr>
          <w:trHeight w:val="27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15FA0ADB"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业务品种维度</w:t>
            </w:r>
          </w:p>
        </w:tc>
        <w:tc>
          <w:tcPr>
            <w:tcW w:w="2675" w:type="dxa"/>
            <w:tcBorders>
              <w:top w:val="nil"/>
              <w:left w:val="nil"/>
              <w:bottom w:val="single" w:sz="4" w:space="0" w:color="auto"/>
              <w:right w:val="single" w:sz="4" w:space="0" w:color="auto"/>
            </w:tcBorders>
            <w:shd w:val="clear" w:color="auto" w:fill="auto"/>
            <w:vAlign w:val="center"/>
            <w:hideMark/>
          </w:tcPr>
          <w:p w14:paraId="347F27EF"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各业务品种</w:t>
            </w:r>
            <w:proofErr w:type="gramStart"/>
            <w:r w:rsidRPr="00335368">
              <w:rPr>
                <w:rFonts w:ascii="宋体" w:eastAsia="宋体" w:hAnsi="宋体" w:cs="宋体" w:hint="eastAsia"/>
                <w:color w:val="000000"/>
                <w:kern w:val="0"/>
                <w:sz w:val="20"/>
                <w:szCs w:val="20"/>
              </w:rPr>
              <w:t>承诺余额</w:t>
            </w:r>
            <w:proofErr w:type="gramEnd"/>
          </w:p>
        </w:tc>
        <w:tc>
          <w:tcPr>
            <w:tcW w:w="2805" w:type="dxa"/>
            <w:tcBorders>
              <w:top w:val="nil"/>
              <w:left w:val="nil"/>
              <w:bottom w:val="single" w:sz="4" w:space="0" w:color="auto"/>
              <w:right w:val="single" w:sz="8" w:space="0" w:color="auto"/>
            </w:tcBorders>
            <w:shd w:val="clear" w:color="auto" w:fill="auto"/>
            <w:vAlign w:val="center"/>
            <w:hideMark/>
          </w:tcPr>
          <w:p w14:paraId="0D2BD465"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汇丰有，RBS有 其他未披露</w:t>
            </w:r>
          </w:p>
        </w:tc>
      </w:tr>
      <w:tr w:rsidR="00335368" w:rsidRPr="00335368" w14:paraId="549E09D9" w14:textId="77777777" w:rsidTr="006C0538">
        <w:trPr>
          <w:trHeight w:val="27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7326C935"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地区维度</w:t>
            </w:r>
          </w:p>
        </w:tc>
        <w:tc>
          <w:tcPr>
            <w:tcW w:w="2675" w:type="dxa"/>
            <w:tcBorders>
              <w:top w:val="nil"/>
              <w:left w:val="nil"/>
              <w:bottom w:val="single" w:sz="4" w:space="0" w:color="auto"/>
              <w:right w:val="single" w:sz="4" w:space="0" w:color="auto"/>
            </w:tcBorders>
            <w:shd w:val="clear" w:color="auto" w:fill="auto"/>
            <w:vAlign w:val="center"/>
            <w:hideMark/>
          </w:tcPr>
          <w:p w14:paraId="3201E479"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分地区表外信贷</w:t>
            </w:r>
            <w:proofErr w:type="gramStart"/>
            <w:r w:rsidRPr="00335368">
              <w:rPr>
                <w:rFonts w:ascii="宋体" w:eastAsia="宋体" w:hAnsi="宋体" w:cs="宋体" w:hint="eastAsia"/>
                <w:color w:val="000000"/>
                <w:kern w:val="0"/>
                <w:sz w:val="20"/>
                <w:szCs w:val="20"/>
              </w:rPr>
              <w:t>承诺余额</w:t>
            </w:r>
            <w:proofErr w:type="gramEnd"/>
          </w:p>
        </w:tc>
        <w:tc>
          <w:tcPr>
            <w:tcW w:w="2805" w:type="dxa"/>
            <w:tcBorders>
              <w:top w:val="nil"/>
              <w:left w:val="nil"/>
              <w:bottom w:val="single" w:sz="4" w:space="0" w:color="auto"/>
              <w:right w:val="single" w:sz="8" w:space="0" w:color="auto"/>
            </w:tcBorders>
            <w:shd w:val="clear" w:color="auto" w:fill="auto"/>
            <w:vAlign w:val="center"/>
            <w:hideMark/>
          </w:tcPr>
          <w:p w14:paraId="0DA6D74B"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均未披露</w:t>
            </w:r>
          </w:p>
        </w:tc>
      </w:tr>
      <w:tr w:rsidR="00335368" w:rsidRPr="00335368" w14:paraId="51FE4782" w14:textId="77777777" w:rsidTr="006C0538">
        <w:trPr>
          <w:trHeight w:val="48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4DECAD1D" w14:textId="77777777" w:rsidR="00335368" w:rsidRPr="00335368" w:rsidRDefault="00335368" w:rsidP="00335368">
            <w:pPr>
              <w:widowControl/>
              <w:jc w:val="left"/>
              <w:rPr>
                <w:rFonts w:ascii="宋体" w:eastAsia="宋体" w:hAnsi="宋体" w:cs="宋体"/>
                <w:color w:val="000000"/>
                <w:kern w:val="0"/>
                <w:sz w:val="20"/>
                <w:szCs w:val="20"/>
              </w:rPr>
            </w:pPr>
            <w:proofErr w:type="gramStart"/>
            <w:r w:rsidRPr="00335368">
              <w:rPr>
                <w:rFonts w:ascii="宋体" w:eastAsia="宋体" w:hAnsi="宋体" w:cs="宋体" w:hint="eastAsia"/>
                <w:color w:val="000000"/>
                <w:kern w:val="0"/>
                <w:sz w:val="20"/>
                <w:szCs w:val="20"/>
              </w:rPr>
              <w:t>条线维度</w:t>
            </w:r>
            <w:proofErr w:type="gramEnd"/>
          </w:p>
        </w:tc>
        <w:tc>
          <w:tcPr>
            <w:tcW w:w="2675" w:type="dxa"/>
            <w:tcBorders>
              <w:top w:val="nil"/>
              <w:left w:val="nil"/>
              <w:bottom w:val="single" w:sz="4" w:space="0" w:color="auto"/>
              <w:right w:val="single" w:sz="4" w:space="0" w:color="auto"/>
            </w:tcBorders>
            <w:shd w:val="clear" w:color="auto" w:fill="auto"/>
            <w:vAlign w:val="center"/>
            <w:hideMark/>
          </w:tcPr>
          <w:p w14:paraId="0BB9FEDD"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条线分部报告中披露各条线表外信贷</w:t>
            </w:r>
            <w:proofErr w:type="gramStart"/>
            <w:r w:rsidRPr="00335368">
              <w:rPr>
                <w:rFonts w:ascii="宋体" w:eastAsia="宋体" w:hAnsi="宋体" w:cs="宋体" w:hint="eastAsia"/>
                <w:color w:val="000000"/>
                <w:kern w:val="0"/>
                <w:sz w:val="20"/>
                <w:szCs w:val="20"/>
              </w:rPr>
              <w:t>承诺余额</w:t>
            </w:r>
            <w:proofErr w:type="gramEnd"/>
          </w:p>
        </w:tc>
        <w:tc>
          <w:tcPr>
            <w:tcW w:w="2805" w:type="dxa"/>
            <w:tcBorders>
              <w:top w:val="nil"/>
              <w:left w:val="nil"/>
              <w:bottom w:val="single" w:sz="4" w:space="0" w:color="auto"/>
              <w:right w:val="single" w:sz="8" w:space="0" w:color="auto"/>
            </w:tcBorders>
            <w:shd w:val="clear" w:color="auto" w:fill="auto"/>
            <w:vAlign w:val="center"/>
            <w:hideMark/>
          </w:tcPr>
          <w:p w14:paraId="79732924"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均未披露</w:t>
            </w:r>
          </w:p>
        </w:tc>
      </w:tr>
      <w:tr w:rsidR="00335368" w:rsidRPr="00335368" w14:paraId="1F2B6B3C" w14:textId="77777777" w:rsidTr="006C0538">
        <w:trPr>
          <w:trHeight w:val="48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230A22C4"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币种维度</w:t>
            </w:r>
          </w:p>
        </w:tc>
        <w:tc>
          <w:tcPr>
            <w:tcW w:w="2675" w:type="dxa"/>
            <w:tcBorders>
              <w:top w:val="nil"/>
              <w:left w:val="nil"/>
              <w:bottom w:val="single" w:sz="4" w:space="0" w:color="auto"/>
              <w:right w:val="single" w:sz="4" w:space="0" w:color="auto"/>
            </w:tcBorders>
            <w:shd w:val="clear" w:color="auto" w:fill="auto"/>
            <w:vAlign w:val="center"/>
            <w:hideMark/>
          </w:tcPr>
          <w:p w14:paraId="56E47931"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表外信贷承诺主要币种折人民币金额</w:t>
            </w:r>
          </w:p>
        </w:tc>
        <w:tc>
          <w:tcPr>
            <w:tcW w:w="2805" w:type="dxa"/>
            <w:tcBorders>
              <w:top w:val="nil"/>
              <w:left w:val="nil"/>
              <w:bottom w:val="single" w:sz="4" w:space="0" w:color="auto"/>
              <w:right w:val="single" w:sz="8" w:space="0" w:color="auto"/>
            </w:tcBorders>
            <w:shd w:val="clear" w:color="auto" w:fill="auto"/>
            <w:vAlign w:val="center"/>
            <w:hideMark/>
          </w:tcPr>
          <w:p w14:paraId="160A2B4A"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均未披露</w:t>
            </w:r>
          </w:p>
        </w:tc>
      </w:tr>
      <w:tr w:rsidR="00335368" w:rsidRPr="00335368" w14:paraId="295E5F09" w14:textId="77777777" w:rsidTr="006C0538">
        <w:trPr>
          <w:trHeight w:val="48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5FBD9CDC"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按预期损失三阶段维度</w:t>
            </w:r>
          </w:p>
        </w:tc>
        <w:tc>
          <w:tcPr>
            <w:tcW w:w="2675" w:type="dxa"/>
            <w:tcBorders>
              <w:top w:val="nil"/>
              <w:left w:val="nil"/>
              <w:bottom w:val="single" w:sz="4" w:space="0" w:color="auto"/>
              <w:right w:val="single" w:sz="4" w:space="0" w:color="auto"/>
            </w:tcBorders>
            <w:shd w:val="clear" w:color="auto" w:fill="auto"/>
            <w:vAlign w:val="center"/>
            <w:hideMark/>
          </w:tcPr>
          <w:p w14:paraId="08378961" w14:textId="5F9CA0D5"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报告期末三阶段各自本金余额（</w:t>
            </w:r>
            <w:r w:rsidR="00E61C5C">
              <w:rPr>
                <w:rFonts w:ascii="宋体" w:eastAsia="宋体" w:hAnsi="宋体" w:cs="宋体" w:hint="eastAsia"/>
                <w:color w:val="000000"/>
                <w:kern w:val="0"/>
                <w:sz w:val="20"/>
                <w:szCs w:val="20"/>
              </w:rPr>
              <w:t>新金融工具准则</w:t>
            </w:r>
            <w:r w:rsidRPr="00335368">
              <w:rPr>
                <w:rFonts w:ascii="宋体" w:eastAsia="宋体" w:hAnsi="宋体" w:cs="宋体" w:hint="eastAsia"/>
                <w:color w:val="000000"/>
                <w:kern w:val="0"/>
                <w:sz w:val="20"/>
                <w:szCs w:val="20"/>
              </w:rPr>
              <w:t>新增）</w:t>
            </w:r>
          </w:p>
        </w:tc>
        <w:tc>
          <w:tcPr>
            <w:tcW w:w="2805" w:type="dxa"/>
            <w:tcBorders>
              <w:top w:val="nil"/>
              <w:left w:val="nil"/>
              <w:bottom w:val="single" w:sz="4" w:space="0" w:color="auto"/>
              <w:right w:val="single" w:sz="8" w:space="0" w:color="auto"/>
            </w:tcBorders>
            <w:shd w:val="clear" w:color="auto" w:fill="auto"/>
            <w:vAlign w:val="center"/>
            <w:hideMark/>
          </w:tcPr>
          <w:p w14:paraId="559DFF77"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部分披露，纬度不同，Lloyd、汇丰、渣打有、RBS有</w:t>
            </w:r>
          </w:p>
        </w:tc>
      </w:tr>
      <w:tr w:rsidR="00335368" w:rsidRPr="00335368" w14:paraId="4F4C183B" w14:textId="77777777" w:rsidTr="006C0538">
        <w:trPr>
          <w:trHeight w:val="270"/>
        </w:trPr>
        <w:tc>
          <w:tcPr>
            <w:tcW w:w="2825" w:type="dxa"/>
            <w:tcBorders>
              <w:top w:val="nil"/>
              <w:left w:val="single" w:sz="8" w:space="0" w:color="auto"/>
              <w:bottom w:val="single" w:sz="4" w:space="0" w:color="auto"/>
              <w:right w:val="single" w:sz="4" w:space="0" w:color="auto"/>
            </w:tcBorders>
            <w:shd w:val="clear" w:color="auto" w:fill="auto"/>
            <w:noWrap/>
            <w:vAlign w:val="center"/>
            <w:hideMark/>
          </w:tcPr>
          <w:p w14:paraId="247097D7"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3.2信用风险加权资产</w:t>
            </w:r>
          </w:p>
        </w:tc>
        <w:tc>
          <w:tcPr>
            <w:tcW w:w="2675" w:type="dxa"/>
            <w:tcBorders>
              <w:top w:val="nil"/>
              <w:left w:val="nil"/>
              <w:bottom w:val="single" w:sz="4" w:space="0" w:color="auto"/>
              <w:right w:val="single" w:sz="4" w:space="0" w:color="auto"/>
            </w:tcBorders>
            <w:shd w:val="clear" w:color="auto" w:fill="auto"/>
            <w:vAlign w:val="center"/>
            <w:hideMark/>
          </w:tcPr>
          <w:p w14:paraId="0E7DD618"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 xml:space="preserve">　</w:t>
            </w:r>
          </w:p>
        </w:tc>
        <w:tc>
          <w:tcPr>
            <w:tcW w:w="2805" w:type="dxa"/>
            <w:tcBorders>
              <w:top w:val="nil"/>
              <w:left w:val="nil"/>
              <w:bottom w:val="single" w:sz="4" w:space="0" w:color="auto"/>
              <w:right w:val="single" w:sz="8" w:space="0" w:color="auto"/>
            </w:tcBorders>
            <w:shd w:val="clear" w:color="auto" w:fill="auto"/>
            <w:vAlign w:val="center"/>
            <w:hideMark/>
          </w:tcPr>
          <w:p w14:paraId="0C8B1909"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均有披露</w:t>
            </w:r>
          </w:p>
        </w:tc>
      </w:tr>
      <w:tr w:rsidR="00335368" w:rsidRPr="00335368" w14:paraId="34A4DCC5" w14:textId="77777777" w:rsidTr="006C0538">
        <w:trPr>
          <w:trHeight w:val="480"/>
        </w:trPr>
        <w:tc>
          <w:tcPr>
            <w:tcW w:w="2825"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54A5E7C" w14:textId="3822B3CE"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3.3 预计负债（</w:t>
            </w:r>
            <w:r w:rsidR="00E61C5C">
              <w:rPr>
                <w:rFonts w:ascii="宋体" w:eastAsia="宋体" w:hAnsi="宋体" w:cs="宋体" w:hint="eastAsia"/>
                <w:color w:val="000000"/>
                <w:kern w:val="0"/>
                <w:sz w:val="20"/>
                <w:szCs w:val="20"/>
              </w:rPr>
              <w:t>新金融工具准则</w:t>
            </w:r>
            <w:r w:rsidRPr="00335368">
              <w:rPr>
                <w:rFonts w:ascii="宋体" w:eastAsia="宋体" w:hAnsi="宋体" w:cs="宋体" w:hint="eastAsia"/>
                <w:color w:val="000000"/>
                <w:kern w:val="0"/>
                <w:sz w:val="20"/>
                <w:szCs w:val="20"/>
              </w:rPr>
              <w:t>新增）</w:t>
            </w:r>
          </w:p>
        </w:tc>
        <w:tc>
          <w:tcPr>
            <w:tcW w:w="2675" w:type="dxa"/>
            <w:tcBorders>
              <w:top w:val="nil"/>
              <w:left w:val="nil"/>
              <w:bottom w:val="single" w:sz="4" w:space="0" w:color="auto"/>
              <w:right w:val="single" w:sz="4" w:space="0" w:color="auto"/>
            </w:tcBorders>
            <w:shd w:val="clear" w:color="auto" w:fill="auto"/>
            <w:vAlign w:val="center"/>
            <w:hideMark/>
          </w:tcPr>
          <w:p w14:paraId="011786BB"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三个阶段各自对应的预期信用损失准备</w:t>
            </w:r>
          </w:p>
        </w:tc>
        <w:tc>
          <w:tcPr>
            <w:tcW w:w="2805" w:type="dxa"/>
            <w:tcBorders>
              <w:top w:val="nil"/>
              <w:left w:val="nil"/>
              <w:bottom w:val="single" w:sz="4" w:space="0" w:color="auto"/>
              <w:right w:val="single" w:sz="8" w:space="0" w:color="auto"/>
            </w:tcBorders>
            <w:shd w:val="clear" w:color="auto" w:fill="auto"/>
            <w:vAlign w:val="center"/>
            <w:hideMark/>
          </w:tcPr>
          <w:p w14:paraId="7E985293"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均未披露</w:t>
            </w:r>
          </w:p>
        </w:tc>
      </w:tr>
      <w:tr w:rsidR="00335368" w:rsidRPr="00335368" w14:paraId="4B9E6486" w14:textId="77777777" w:rsidTr="006C0538">
        <w:trPr>
          <w:trHeight w:val="627"/>
        </w:trPr>
        <w:tc>
          <w:tcPr>
            <w:tcW w:w="2825" w:type="dxa"/>
            <w:vMerge/>
            <w:tcBorders>
              <w:top w:val="nil"/>
              <w:left w:val="single" w:sz="8" w:space="0" w:color="auto"/>
              <w:bottom w:val="single" w:sz="8" w:space="0" w:color="000000"/>
              <w:right w:val="single" w:sz="4" w:space="0" w:color="auto"/>
            </w:tcBorders>
            <w:vAlign w:val="center"/>
            <w:hideMark/>
          </w:tcPr>
          <w:p w14:paraId="33B65140" w14:textId="77777777" w:rsidR="00335368" w:rsidRPr="00335368" w:rsidRDefault="00335368" w:rsidP="00335368">
            <w:pPr>
              <w:widowControl/>
              <w:jc w:val="left"/>
              <w:rPr>
                <w:rFonts w:ascii="宋体" w:eastAsia="宋体" w:hAnsi="宋体" w:cs="宋体"/>
                <w:color w:val="000000"/>
                <w:kern w:val="0"/>
                <w:sz w:val="20"/>
                <w:szCs w:val="20"/>
              </w:rPr>
            </w:pPr>
          </w:p>
        </w:tc>
        <w:tc>
          <w:tcPr>
            <w:tcW w:w="2675" w:type="dxa"/>
            <w:tcBorders>
              <w:top w:val="nil"/>
              <w:left w:val="nil"/>
              <w:bottom w:val="single" w:sz="8" w:space="0" w:color="auto"/>
              <w:right w:val="single" w:sz="4" w:space="0" w:color="auto"/>
            </w:tcBorders>
            <w:shd w:val="clear" w:color="auto" w:fill="auto"/>
            <w:vAlign w:val="center"/>
            <w:hideMark/>
          </w:tcPr>
          <w:p w14:paraId="7457DC5D"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三个阶段预计负债变动</w:t>
            </w:r>
          </w:p>
        </w:tc>
        <w:tc>
          <w:tcPr>
            <w:tcW w:w="2805" w:type="dxa"/>
            <w:tcBorders>
              <w:top w:val="nil"/>
              <w:left w:val="nil"/>
              <w:bottom w:val="single" w:sz="8" w:space="0" w:color="auto"/>
              <w:right w:val="single" w:sz="8" w:space="0" w:color="auto"/>
            </w:tcBorders>
            <w:shd w:val="clear" w:color="auto" w:fill="auto"/>
            <w:vAlign w:val="center"/>
            <w:hideMark/>
          </w:tcPr>
          <w:p w14:paraId="69ADCD00" w14:textId="77777777" w:rsidR="00335368" w:rsidRPr="00335368" w:rsidRDefault="00335368" w:rsidP="00335368">
            <w:pPr>
              <w:widowControl/>
              <w:jc w:val="left"/>
              <w:rPr>
                <w:rFonts w:ascii="宋体" w:eastAsia="宋体" w:hAnsi="宋体" w:cs="宋体"/>
                <w:color w:val="000000"/>
                <w:kern w:val="0"/>
                <w:sz w:val="20"/>
                <w:szCs w:val="20"/>
              </w:rPr>
            </w:pPr>
            <w:r w:rsidRPr="00335368">
              <w:rPr>
                <w:rFonts w:ascii="宋体" w:eastAsia="宋体" w:hAnsi="宋体" w:cs="宋体" w:hint="eastAsia"/>
                <w:color w:val="000000"/>
                <w:kern w:val="0"/>
                <w:sz w:val="20"/>
                <w:szCs w:val="20"/>
              </w:rPr>
              <w:t>均未披露</w:t>
            </w:r>
          </w:p>
        </w:tc>
      </w:tr>
    </w:tbl>
    <w:p w14:paraId="7C5B5F26" w14:textId="4F33F6D2" w:rsidR="00E56178" w:rsidRDefault="00E56178" w:rsidP="00651EB8">
      <w:pPr>
        <w:ind w:firstLineChars="200" w:firstLine="560"/>
        <w:rPr>
          <w:rFonts w:ascii="仿宋" w:eastAsia="仿宋" w:hAnsi="仿宋"/>
          <w:sz w:val="28"/>
          <w:szCs w:val="28"/>
        </w:rPr>
      </w:pPr>
      <w:r>
        <w:rPr>
          <w:rFonts w:ascii="仿宋" w:eastAsia="仿宋" w:hAnsi="仿宋" w:hint="eastAsia"/>
          <w:sz w:val="28"/>
          <w:szCs w:val="28"/>
        </w:rPr>
        <w:t>由上表</w:t>
      </w:r>
      <w:r>
        <w:rPr>
          <w:rFonts w:ascii="仿宋" w:eastAsia="仿宋" w:hAnsi="仿宋"/>
          <w:sz w:val="28"/>
          <w:szCs w:val="28"/>
        </w:rPr>
        <w:t>可知，</w:t>
      </w:r>
      <w:r>
        <w:rPr>
          <w:rFonts w:ascii="仿宋" w:eastAsia="仿宋" w:hAnsi="仿宋" w:hint="eastAsia"/>
          <w:sz w:val="28"/>
          <w:szCs w:val="28"/>
        </w:rPr>
        <w:t>五家</w:t>
      </w:r>
      <w:r>
        <w:rPr>
          <w:rFonts w:ascii="仿宋" w:eastAsia="仿宋" w:hAnsi="仿宋"/>
          <w:sz w:val="28"/>
          <w:szCs w:val="28"/>
        </w:rPr>
        <w:t>银行</w:t>
      </w:r>
      <w:r>
        <w:rPr>
          <w:rFonts w:ascii="仿宋" w:eastAsia="仿宋" w:hAnsi="仿宋" w:hint="eastAsia"/>
          <w:sz w:val="28"/>
          <w:szCs w:val="28"/>
        </w:rPr>
        <w:t>采用了大体</w:t>
      </w:r>
      <w:r>
        <w:rPr>
          <w:rFonts w:ascii="仿宋" w:eastAsia="仿宋" w:hAnsi="仿宋"/>
          <w:sz w:val="28"/>
          <w:szCs w:val="28"/>
        </w:rPr>
        <w:t>一致的披露方式，但综合比较，</w:t>
      </w:r>
      <w:r w:rsidRPr="006B5CF0">
        <w:rPr>
          <w:rFonts w:ascii="仿宋" w:eastAsia="仿宋" w:hAnsi="仿宋" w:hint="eastAsia"/>
          <w:sz w:val="28"/>
          <w:szCs w:val="28"/>
        </w:rPr>
        <w:t>H</w:t>
      </w:r>
      <w:r w:rsidRPr="006B5CF0">
        <w:rPr>
          <w:rFonts w:ascii="仿宋" w:eastAsia="仿宋" w:hAnsi="仿宋"/>
          <w:sz w:val="28"/>
          <w:szCs w:val="28"/>
        </w:rPr>
        <w:t>SBC</w:t>
      </w:r>
      <w:r>
        <w:rPr>
          <w:rFonts w:ascii="仿宋" w:eastAsia="仿宋" w:hAnsi="仿宋" w:hint="eastAsia"/>
          <w:sz w:val="28"/>
          <w:szCs w:val="28"/>
        </w:rPr>
        <w:t>在</w:t>
      </w:r>
      <w:r>
        <w:rPr>
          <w:rFonts w:ascii="仿宋" w:eastAsia="仿宋" w:hAnsi="仿宋"/>
          <w:sz w:val="28"/>
          <w:szCs w:val="28"/>
        </w:rPr>
        <w:t>披露</w:t>
      </w:r>
      <w:r>
        <w:rPr>
          <w:rFonts w:ascii="仿宋" w:eastAsia="仿宋" w:hAnsi="仿宋" w:hint="eastAsia"/>
          <w:sz w:val="28"/>
          <w:szCs w:val="28"/>
        </w:rPr>
        <w:t>方面</w:t>
      </w:r>
      <w:r>
        <w:rPr>
          <w:rFonts w:ascii="仿宋" w:eastAsia="仿宋" w:hAnsi="仿宋"/>
          <w:sz w:val="28"/>
          <w:szCs w:val="28"/>
        </w:rPr>
        <w:t>最为详尽。</w:t>
      </w:r>
    </w:p>
    <w:p w14:paraId="3502EDAB" w14:textId="28439F46" w:rsidR="00651EB8" w:rsidRPr="006B5CF0" w:rsidRDefault="00651EB8" w:rsidP="00651EB8">
      <w:pPr>
        <w:ind w:firstLineChars="200" w:firstLine="560"/>
        <w:rPr>
          <w:rFonts w:ascii="仿宋" w:eastAsia="仿宋" w:hAnsi="仿宋"/>
          <w:sz w:val="28"/>
          <w:szCs w:val="28"/>
        </w:rPr>
      </w:pPr>
      <w:r w:rsidRPr="006B5CF0">
        <w:rPr>
          <w:rFonts w:ascii="仿宋" w:eastAsia="仿宋" w:hAnsi="仿宋" w:hint="eastAsia"/>
          <w:sz w:val="28"/>
          <w:szCs w:val="28"/>
        </w:rPr>
        <w:t>H</w:t>
      </w:r>
      <w:r w:rsidRPr="006B5CF0">
        <w:rPr>
          <w:rFonts w:ascii="仿宋" w:eastAsia="仿宋" w:hAnsi="仿宋"/>
          <w:sz w:val="28"/>
          <w:szCs w:val="28"/>
        </w:rPr>
        <w:t>SBC</w:t>
      </w:r>
      <w:r w:rsidRPr="006B5CF0">
        <w:rPr>
          <w:rFonts w:ascii="仿宋" w:eastAsia="仿宋" w:hAnsi="仿宋" w:hint="eastAsia"/>
          <w:sz w:val="28"/>
          <w:szCs w:val="28"/>
        </w:rPr>
        <w:t>在预期信用损失计量的不确定性和敏感性分析方面披露十分</w:t>
      </w:r>
      <w:r w:rsidR="00E56178">
        <w:rPr>
          <w:rFonts w:ascii="仿宋" w:eastAsia="仿宋" w:hAnsi="仿宋" w:hint="eastAsia"/>
          <w:sz w:val="28"/>
          <w:szCs w:val="28"/>
        </w:rPr>
        <w:t>详细</w:t>
      </w:r>
      <w:r w:rsidRPr="006B5CF0">
        <w:rPr>
          <w:rFonts w:ascii="仿宋" w:eastAsia="仿宋" w:hAnsi="仿宋" w:hint="eastAsia"/>
          <w:sz w:val="28"/>
          <w:szCs w:val="28"/>
        </w:rPr>
        <w:t>，包括了对于经济环境的分析及预测模型构建方法论等内容，对于合同修改后的阶段分类判定也有列举；Barclays对于信用风险</w:t>
      </w:r>
      <w:r w:rsidRPr="006B5CF0">
        <w:rPr>
          <w:rFonts w:ascii="仿宋" w:eastAsia="仿宋" w:hAnsi="仿宋" w:hint="eastAsia"/>
          <w:sz w:val="28"/>
          <w:szCs w:val="28"/>
        </w:rPr>
        <w:lastRenderedPageBreak/>
        <w:t>显著增加的判断标准有十分详尽的披露，列举了定量和定性等方面的判定条款；S</w:t>
      </w:r>
      <w:r w:rsidRPr="006B5CF0">
        <w:rPr>
          <w:rFonts w:ascii="仿宋" w:eastAsia="仿宋" w:hAnsi="仿宋"/>
          <w:sz w:val="28"/>
          <w:szCs w:val="28"/>
        </w:rPr>
        <w:t>CB</w:t>
      </w:r>
      <w:r w:rsidRPr="006B5CF0">
        <w:rPr>
          <w:rFonts w:ascii="仿宋" w:eastAsia="仿宋" w:hAnsi="仿宋" w:hint="eastAsia"/>
          <w:sz w:val="28"/>
          <w:szCs w:val="28"/>
        </w:rPr>
        <w:t>重点披露了信用风险显著增加的判断标准和预期信用损失计量的参数；RBS披露了资产存续期的判定方式，以及预期信用损失模型的具体参数。</w:t>
      </w:r>
    </w:p>
    <w:p w14:paraId="4C649116" w14:textId="77777777" w:rsidR="00651EB8" w:rsidRPr="006B5CF0" w:rsidRDefault="00651EB8" w:rsidP="00651EB8">
      <w:pPr>
        <w:ind w:firstLineChars="200" w:firstLine="560"/>
        <w:rPr>
          <w:rFonts w:ascii="仿宋" w:eastAsia="仿宋" w:hAnsi="仿宋"/>
          <w:sz w:val="28"/>
          <w:szCs w:val="28"/>
        </w:rPr>
      </w:pPr>
      <w:r w:rsidRPr="006B5CF0">
        <w:rPr>
          <w:rFonts w:ascii="仿宋" w:eastAsia="仿宋" w:hAnsi="仿宋" w:hint="eastAsia"/>
          <w:sz w:val="28"/>
          <w:szCs w:val="28"/>
        </w:rPr>
        <w:t>整体来看，虽然各家银行披露的重点存在一定的差异，但各行针对会计实务的披露都比较详细、充分，比如，在前瞻性信息披露的部分，不仅披露了国内生产总值、房价指数、失业率、利率等影响前瞻性信息的宏观经济指标，而且也详细披露了上述指标在不同宏观经济情景下的权重、以及对减值准备影响的敏感性分析。</w:t>
      </w:r>
    </w:p>
    <w:p w14:paraId="01172EE9" w14:textId="77777777" w:rsidR="00651EB8" w:rsidRDefault="00651EB8" w:rsidP="00651EB8">
      <w:pPr>
        <w:ind w:firstLineChars="200" w:firstLine="560"/>
        <w:rPr>
          <w:rFonts w:ascii="仿宋" w:eastAsia="仿宋" w:hAnsi="仿宋"/>
          <w:sz w:val="28"/>
          <w:szCs w:val="28"/>
        </w:rPr>
      </w:pPr>
      <w:r>
        <w:rPr>
          <w:rFonts w:ascii="仿宋" w:eastAsia="仿宋" w:hAnsi="仿宋" w:hint="eastAsia"/>
          <w:sz w:val="28"/>
          <w:szCs w:val="28"/>
        </w:rPr>
        <w:t>五家</w:t>
      </w:r>
      <w:r w:rsidRPr="006B5CF0">
        <w:rPr>
          <w:rFonts w:ascii="仿宋" w:eastAsia="仿宋" w:hAnsi="仿宋" w:hint="eastAsia"/>
          <w:sz w:val="28"/>
          <w:szCs w:val="28"/>
        </w:rPr>
        <w:t>银行均披露了贷款本金及减值准备变动信息，HSBC、RBS还</w:t>
      </w:r>
      <w:proofErr w:type="gramStart"/>
      <w:r w:rsidRPr="006B5CF0">
        <w:rPr>
          <w:rFonts w:ascii="仿宋" w:eastAsia="仿宋" w:hAnsi="仿宋" w:hint="eastAsia"/>
          <w:sz w:val="28"/>
          <w:szCs w:val="28"/>
        </w:rPr>
        <w:t>分客户</w:t>
      </w:r>
      <w:proofErr w:type="gramEnd"/>
      <w:r w:rsidRPr="006B5CF0">
        <w:rPr>
          <w:rFonts w:ascii="仿宋" w:eastAsia="仿宋" w:hAnsi="仿宋" w:hint="eastAsia"/>
          <w:sz w:val="28"/>
          <w:szCs w:val="28"/>
        </w:rPr>
        <w:t>类型、分地区或业务分部对上述信息进行了披露；对于信用风险敞口的披露，四家银行均覆盖了各类金融资产，区分不同业务分部的分阶段情况进行披露，并</w:t>
      </w:r>
      <w:proofErr w:type="gramStart"/>
      <w:r w:rsidRPr="006B5CF0">
        <w:rPr>
          <w:rFonts w:ascii="仿宋" w:eastAsia="仿宋" w:hAnsi="仿宋" w:hint="eastAsia"/>
          <w:sz w:val="28"/>
          <w:szCs w:val="28"/>
        </w:rPr>
        <w:t>对阶段二</w:t>
      </w:r>
      <w:proofErr w:type="gramEnd"/>
      <w:r w:rsidRPr="006B5CF0">
        <w:rPr>
          <w:rFonts w:ascii="仿宋" w:eastAsia="仿宋" w:hAnsi="仿宋" w:hint="eastAsia"/>
          <w:sz w:val="28"/>
          <w:szCs w:val="28"/>
        </w:rPr>
        <w:t>中逾期未超过30天和逾期未超过30天金额分别进行披露。</w:t>
      </w:r>
    </w:p>
    <w:p w14:paraId="2B27E57D" w14:textId="77777777" w:rsidR="006C0538" w:rsidRDefault="006C0538">
      <w:pPr>
        <w:widowControl/>
        <w:jc w:val="left"/>
        <w:rPr>
          <w:rFonts w:ascii="仿宋" w:eastAsia="仿宋" w:hAnsi="仿宋"/>
          <w:b/>
          <w:sz w:val="28"/>
          <w:szCs w:val="28"/>
        </w:rPr>
      </w:pPr>
      <w:r>
        <w:rPr>
          <w:rFonts w:ascii="仿宋" w:eastAsia="仿宋" w:hAnsi="仿宋"/>
          <w:b/>
          <w:sz w:val="28"/>
          <w:szCs w:val="28"/>
        </w:rPr>
        <w:br w:type="page"/>
      </w:r>
    </w:p>
    <w:p w14:paraId="4654F046" w14:textId="53602994" w:rsidR="00651EB8" w:rsidRPr="00E9697B" w:rsidRDefault="001606CF" w:rsidP="005A0E83">
      <w:pPr>
        <w:spacing w:beforeLines="100" w:before="312" w:afterLines="100" w:after="312"/>
        <w:ind w:firstLineChars="700" w:firstLine="1968"/>
        <w:outlineLvl w:val="1"/>
        <w:rPr>
          <w:rFonts w:ascii="仿宋" w:eastAsia="仿宋" w:hAnsi="仿宋"/>
          <w:b/>
          <w:sz w:val="28"/>
          <w:szCs w:val="28"/>
        </w:rPr>
      </w:pPr>
      <w:bookmarkStart w:id="58" w:name="_Toc108082983"/>
      <w:r>
        <w:rPr>
          <w:rFonts w:ascii="仿宋" w:eastAsia="仿宋" w:hAnsi="仿宋" w:hint="eastAsia"/>
          <w:b/>
          <w:sz w:val="28"/>
          <w:szCs w:val="28"/>
        </w:rPr>
        <w:lastRenderedPageBreak/>
        <w:t xml:space="preserve">第三节 </w:t>
      </w:r>
      <w:r w:rsidR="00651EB8">
        <w:rPr>
          <w:rFonts w:ascii="仿宋" w:eastAsia="仿宋" w:hAnsi="仿宋" w:hint="eastAsia"/>
          <w:b/>
          <w:sz w:val="28"/>
          <w:szCs w:val="28"/>
        </w:rPr>
        <w:t>我国上市</w:t>
      </w:r>
      <w:r w:rsidR="00651EB8">
        <w:rPr>
          <w:rFonts w:ascii="仿宋" w:eastAsia="仿宋" w:hAnsi="仿宋"/>
          <w:b/>
          <w:sz w:val="28"/>
          <w:szCs w:val="28"/>
        </w:rPr>
        <w:t>银行</w:t>
      </w:r>
      <w:r w:rsidR="008728C3">
        <w:rPr>
          <w:rFonts w:ascii="仿宋" w:eastAsia="仿宋" w:hAnsi="仿宋" w:hint="eastAsia"/>
          <w:b/>
          <w:sz w:val="28"/>
          <w:szCs w:val="28"/>
        </w:rPr>
        <w:t>与</w:t>
      </w:r>
      <w:r w:rsidR="008728C3">
        <w:rPr>
          <w:rFonts w:ascii="仿宋" w:eastAsia="仿宋" w:hAnsi="仿宋"/>
          <w:b/>
          <w:sz w:val="28"/>
          <w:szCs w:val="28"/>
        </w:rPr>
        <w:t>国际同业的差异</w:t>
      </w:r>
      <w:bookmarkEnd w:id="58"/>
    </w:p>
    <w:p w14:paraId="564B26E5" w14:textId="42D1CEBF" w:rsidR="00066446" w:rsidRDefault="008728C3" w:rsidP="00066446">
      <w:pPr>
        <w:ind w:firstLineChars="200" w:firstLine="560"/>
        <w:rPr>
          <w:rFonts w:ascii="仿宋" w:eastAsia="仿宋" w:hAnsi="仿宋"/>
          <w:sz w:val="28"/>
          <w:szCs w:val="28"/>
        </w:rPr>
      </w:pPr>
      <w:r>
        <w:rPr>
          <w:rFonts w:ascii="仿宋" w:eastAsia="仿宋" w:hAnsi="仿宋" w:hint="eastAsia"/>
          <w:sz w:val="28"/>
          <w:szCs w:val="28"/>
        </w:rPr>
        <w:t>在财务数据</w:t>
      </w:r>
      <w:r>
        <w:rPr>
          <w:rFonts w:ascii="仿宋" w:eastAsia="仿宋" w:hAnsi="仿宋"/>
          <w:sz w:val="28"/>
          <w:szCs w:val="28"/>
        </w:rPr>
        <w:t>上，</w:t>
      </w:r>
      <w:r w:rsidR="00066446" w:rsidRPr="00066446">
        <w:rPr>
          <w:rFonts w:ascii="仿宋" w:eastAsia="仿宋" w:hAnsi="仿宋" w:hint="eastAsia"/>
          <w:sz w:val="28"/>
          <w:szCs w:val="28"/>
        </w:rPr>
        <w:t>与</w:t>
      </w:r>
      <w:r w:rsidR="0078229B">
        <w:rPr>
          <w:rFonts w:ascii="仿宋" w:eastAsia="仿宋" w:hAnsi="仿宋" w:hint="eastAsia"/>
          <w:sz w:val="28"/>
          <w:szCs w:val="28"/>
        </w:rPr>
        <w:t>国际同业</w:t>
      </w:r>
      <w:r w:rsidR="00066446" w:rsidRPr="00066446">
        <w:rPr>
          <w:rFonts w:ascii="仿宋" w:eastAsia="仿宋" w:hAnsi="仿宋" w:hint="eastAsia"/>
          <w:sz w:val="28"/>
          <w:szCs w:val="28"/>
        </w:rPr>
        <w:t>类似，</w:t>
      </w:r>
      <w:r w:rsidR="0078229B">
        <w:rPr>
          <w:rFonts w:ascii="仿宋" w:eastAsia="仿宋" w:hAnsi="仿宋" w:hint="eastAsia"/>
          <w:sz w:val="28"/>
          <w:szCs w:val="28"/>
        </w:rPr>
        <w:t>我</w:t>
      </w:r>
      <w:r w:rsidR="0078229B" w:rsidRPr="00066446">
        <w:rPr>
          <w:rFonts w:ascii="仿宋" w:eastAsia="仿宋" w:hAnsi="仿宋" w:hint="eastAsia"/>
          <w:sz w:val="28"/>
          <w:szCs w:val="28"/>
        </w:rPr>
        <w:t>国商业银行</w:t>
      </w:r>
      <w:r w:rsidR="0078229B">
        <w:rPr>
          <w:rFonts w:ascii="仿宋" w:eastAsia="仿宋" w:hAnsi="仿宋" w:hint="eastAsia"/>
          <w:sz w:val="28"/>
          <w:szCs w:val="28"/>
        </w:rPr>
        <w:t>绝大部分在首次执行新金融工具准则时增提了减值准备。但从阶段划分来看，我</w:t>
      </w:r>
      <w:r w:rsidR="00066446" w:rsidRPr="00066446">
        <w:rPr>
          <w:rFonts w:ascii="仿宋" w:eastAsia="仿宋" w:hAnsi="仿宋" w:hint="eastAsia"/>
          <w:sz w:val="28"/>
          <w:szCs w:val="28"/>
        </w:rPr>
        <w:t>国商业银行划入阶段</w:t>
      </w:r>
      <w:proofErr w:type="gramStart"/>
      <w:r w:rsidR="00066446" w:rsidRPr="00066446">
        <w:rPr>
          <w:rFonts w:ascii="仿宋" w:eastAsia="仿宋" w:hAnsi="仿宋" w:hint="eastAsia"/>
          <w:sz w:val="28"/>
          <w:szCs w:val="28"/>
        </w:rPr>
        <w:t>一</w:t>
      </w:r>
      <w:proofErr w:type="gramEnd"/>
      <w:r w:rsidR="00066446" w:rsidRPr="00066446">
        <w:rPr>
          <w:rFonts w:ascii="仿宋" w:eastAsia="仿宋" w:hAnsi="仿宋" w:hint="eastAsia"/>
          <w:sz w:val="28"/>
          <w:szCs w:val="28"/>
        </w:rPr>
        <w:t>的资产占比更高，而</w:t>
      </w:r>
      <w:r w:rsidR="0078229B">
        <w:rPr>
          <w:rFonts w:ascii="仿宋" w:eastAsia="仿宋" w:hAnsi="仿宋" w:hint="eastAsia"/>
          <w:sz w:val="28"/>
          <w:szCs w:val="28"/>
        </w:rPr>
        <w:t>国际同</w:t>
      </w:r>
      <w:r w:rsidR="00066446" w:rsidRPr="00066446">
        <w:rPr>
          <w:rFonts w:ascii="仿宋" w:eastAsia="仿宋" w:hAnsi="仿宋" w:hint="eastAsia"/>
          <w:sz w:val="28"/>
          <w:szCs w:val="28"/>
        </w:rPr>
        <w:t>行阶段二、阶段三计提减值</w:t>
      </w:r>
      <w:proofErr w:type="gramStart"/>
      <w:r w:rsidR="00066446" w:rsidRPr="00066446">
        <w:rPr>
          <w:rFonts w:ascii="仿宋" w:eastAsia="仿宋" w:hAnsi="仿宋" w:hint="eastAsia"/>
          <w:sz w:val="28"/>
          <w:szCs w:val="28"/>
        </w:rPr>
        <w:t>准备占</w:t>
      </w:r>
      <w:proofErr w:type="gramEnd"/>
      <w:r w:rsidR="00066446" w:rsidRPr="00066446">
        <w:rPr>
          <w:rFonts w:ascii="仿宋" w:eastAsia="仿宋" w:hAnsi="仿宋" w:hint="eastAsia"/>
          <w:sz w:val="28"/>
          <w:szCs w:val="28"/>
        </w:rPr>
        <w:t>整体减值准备的比例更高。</w:t>
      </w:r>
    </w:p>
    <w:p w14:paraId="30BDE90F" w14:textId="71EB310C" w:rsidR="0015005E" w:rsidRPr="00651EB8" w:rsidRDefault="008728C3" w:rsidP="00651EB8">
      <w:pPr>
        <w:ind w:firstLineChars="200" w:firstLine="560"/>
        <w:rPr>
          <w:rFonts w:ascii="仿宋" w:eastAsia="仿宋" w:hAnsi="仿宋"/>
          <w:sz w:val="28"/>
          <w:szCs w:val="28"/>
        </w:rPr>
      </w:pPr>
      <w:r>
        <w:rPr>
          <w:rFonts w:ascii="仿宋" w:eastAsia="仿宋" w:hAnsi="仿宋" w:hint="eastAsia"/>
          <w:sz w:val="28"/>
          <w:szCs w:val="28"/>
        </w:rPr>
        <w:t>在</w:t>
      </w:r>
      <w:r>
        <w:rPr>
          <w:rFonts w:ascii="仿宋" w:eastAsia="仿宋" w:hAnsi="仿宋"/>
          <w:sz w:val="28"/>
          <w:szCs w:val="28"/>
        </w:rPr>
        <w:t>披露的</w:t>
      </w:r>
      <w:r>
        <w:rPr>
          <w:rFonts w:ascii="仿宋" w:eastAsia="仿宋" w:hAnsi="仿宋" w:hint="eastAsia"/>
          <w:sz w:val="28"/>
          <w:szCs w:val="28"/>
        </w:rPr>
        <w:t>内容</w:t>
      </w:r>
      <w:r>
        <w:rPr>
          <w:rFonts w:ascii="仿宋" w:eastAsia="仿宋" w:hAnsi="仿宋"/>
          <w:sz w:val="28"/>
          <w:szCs w:val="28"/>
        </w:rPr>
        <w:t>方面，</w:t>
      </w:r>
      <w:r w:rsidR="0078229B">
        <w:rPr>
          <w:rFonts w:ascii="仿宋" w:eastAsia="仿宋" w:hAnsi="仿宋" w:hint="eastAsia"/>
          <w:sz w:val="28"/>
          <w:szCs w:val="28"/>
        </w:rPr>
        <w:t>我国上市</w:t>
      </w:r>
      <w:r w:rsidR="00911B94" w:rsidRPr="00911B94">
        <w:rPr>
          <w:rFonts w:ascii="仿宋" w:eastAsia="仿宋" w:hAnsi="仿宋" w:hint="eastAsia"/>
          <w:sz w:val="28"/>
          <w:szCs w:val="28"/>
        </w:rPr>
        <w:t>银行虽然按照</w:t>
      </w:r>
      <w:r w:rsidR="0078229B">
        <w:rPr>
          <w:rFonts w:ascii="仿宋" w:eastAsia="仿宋" w:hAnsi="仿宋" w:hint="eastAsia"/>
          <w:sz w:val="28"/>
          <w:szCs w:val="28"/>
        </w:rPr>
        <w:t>新金融工具准则</w:t>
      </w:r>
      <w:r w:rsidR="00911B94" w:rsidRPr="00911B94">
        <w:rPr>
          <w:rFonts w:ascii="仿宋" w:eastAsia="仿宋" w:hAnsi="仿宋"/>
          <w:sz w:val="28"/>
          <w:szCs w:val="28"/>
        </w:rPr>
        <w:t>的要求进行了披露，但是总体的特点是会计信息的颗粒度较粗，信息内容趋同。例如，在预期信用损失前瞻性信息方面，多数国内上市银行均将国内生产总值、生产价格指数等作为影响前瞻性信息的宏观经济指标</w:t>
      </w:r>
      <w:r w:rsidR="00335BC9">
        <w:rPr>
          <w:rFonts w:ascii="仿宋" w:eastAsia="仿宋" w:hAnsi="仿宋" w:hint="eastAsia"/>
          <w:sz w:val="28"/>
          <w:szCs w:val="28"/>
        </w:rPr>
        <w:t>进行</w:t>
      </w:r>
      <w:r w:rsidR="00335BC9">
        <w:rPr>
          <w:rFonts w:ascii="仿宋" w:eastAsia="仿宋" w:hAnsi="仿宋"/>
          <w:sz w:val="28"/>
          <w:szCs w:val="28"/>
        </w:rPr>
        <w:t>披露</w:t>
      </w:r>
      <w:r w:rsidR="00911B94" w:rsidRPr="00911B94">
        <w:rPr>
          <w:rFonts w:ascii="仿宋" w:eastAsia="仿宋" w:hAnsi="仿宋"/>
          <w:sz w:val="28"/>
          <w:szCs w:val="28"/>
        </w:rPr>
        <w:t>，而</w:t>
      </w:r>
      <w:r>
        <w:rPr>
          <w:rFonts w:ascii="仿宋" w:eastAsia="仿宋" w:hAnsi="仿宋" w:hint="eastAsia"/>
          <w:sz w:val="28"/>
          <w:szCs w:val="28"/>
        </w:rPr>
        <w:t>英国五大</w:t>
      </w:r>
      <w:r w:rsidR="00911B94" w:rsidRPr="00911B94">
        <w:rPr>
          <w:rFonts w:ascii="仿宋" w:eastAsia="仿宋" w:hAnsi="仿宋"/>
          <w:sz w:val="28"/>
          <w:szCs w:val="28"/>
        </w:rPr>
        <w:t>银行不仅披露了国内生产总值、失业率、利率等影响前瞻性信息的宏观经济指标，而且披露了设置的多个经济情景和各个情景的权重值，并详细说明了宏观经济指标变动对各项业务的影响路径和具体的敏感性分析结果。</w:t>
      </w:r>
    </w:p>
    <w:p w14:paraId="700B7E03" w14:textId="6F3AD0FD" w:rsidR="0015005E" w:rsidRPr="006B5CF0" w:rsidRDefault="001606CF" w:rsidP="005A0E83">
      <w:pPr>
        <w:spacing w:beforeLines="100" w:before="312" w:afterLines="100" w:after="312"/>
        <w:ind w:firstLineChars="700" w:firstLine="1968"/>
        <w:outlineLvl w:val="1"/>
        <w:rPr>
          <w:rFonts w:ascii="仿宋" w:eastAsia="仿宋" w:hAnsi="仿宋"/>
          <w:b/>
          <w:sz w:val="28"/>
          <w:szCs w:val="28"/>
        </w:rPr>
      </w:pPr>
      <w:bookmarkStart w:id="59" w:name="_Toc108082984"/>
      <w:r>
        <w:rPr>
          <w:rFonts w:ascii="仿宋" w:eastAsia="仿宋" w:hAnsi="仿宋" w:hint="eastAsia"/>
          <w:b/>
          <w:sz w:val="28"/>
          <w:szCs w:val="28"/>
        </w:rPr>
        <w:t xml:space="preserve">第四节 </w:t>
      </w:r>
      <w:r w:rsidR="005D04D6">
        <w:rPr>
          <w:rFonts w:ascii="仿宋" w:eastAsia="仿宋" w:hAnsi="仿宋" w:hint="eastAsia"/>
          <w:b/>
          <w:sz w:val="28"/>
          <w:szCs w:val="28"/>
        </w:rPr>
        <w:t>对预期信用</w:t>
      </w:r>
      <w:r w:rsidR="005D04D6">
        <w:rPr>
          <w:rFonts w:ascii="仿宋" w:eastAsia="仿宋" w:hAnsi="仿宋"/>
          <w:b/>
          <w:sz w:val="28"/>
          <w:szCs w:val="28"/>
        </w:rPr>
        <w:t>损失模型</w:t>
      </w:r>
      <w:r w:rsidR="005D04D6">
        <w:rPr>
          <w:rFonts w:ascii="仿宋" w:eastAsia="仿宋" w:hAnsi="仿宋" w:hint="eastAsia"/>
          <w:b/>
          <w:sz w:val="28"/>
          <w:szCs w:val="28"/>
        </w:rPr>
        <w:t>披露</w:t>
      </w:r>
      <w:r w:rsidR="0015005E" w:rsidRPr="006B5CF0">
        <w:rPr>
          <w:rFonts w:ascii="仿宋" w:eastAsia="仿宋" w:hAnsi="仿宋" w:hint="eastAsia"/>
          <w:b/>
          <w:sz w:val="28"/>
          <w:szCs w:val="28"/>
        </w:rPr>
        <w:t>的</w:t>
      </w:r>
      <w:r w:rsidR="0015005E" w:rsidRPr="006B5CF0">
        <w:rPr>
          <w:rFonts w:ascii="仿宋" w:eastAsia="仿宋" w:hAnsi="仿宋"/>
          <w:b/>
          <w:sz w:val="28"/>
          <w:szCs w:val="28"/>
        </w:rPr>
        <w:t>讨论</w:t>
      </w:r>
      <w:bookmarkEnd w:id="59"/>
    </w:p>
    <w:p w14:paraId="03EE22F8" w14:textId="77777777" w:rsidR="0015005E" w:rsidRPr="006B5CF0" w:rsidRDefault="0015005E" w:rsidP="0015005E">
      <w:pPr>
        <w:ind w:firstLineChars="200" w:firstLine="560"/>
        <w:rPr>
          <w:rFonts w:ascii="仿宋" w:eastAsia="仿宋" w:hAnsi="仿宋"/>
          <w:sz w:val="28"/>
          <w:szCs w:val="28"/>
        </w:rPr>
      </w:pPr>
      <w:r w:rsidRPr="006B5CF0">
        <w:rPr>
          <w:rFonts w:ascii="仿宋" w:eastAsia="仿宋" w:hAnsi="仿宋" w:hint="eastAsia"/>
          <w:sz w:val="28"/>
          <w:szCs w:val="28"/>
        </w:rPr>
        <w:t>预期信用损失模型的应用涉及更多</w:t>
      </w:r>
      <w:r w:rsidRPr="006B5CF0">
        <w:rPr>
          <w:rFonts w:ascii="仿宋" w:eastAsia="仿宋" w:hAnsi="仿宋"/>
          <w:sz w:val="28"/>
          <w:szCs w:val="28"/>
        </w:rPr>
        <w:t>估计和判断</w:t>
      </w:r>
      <w:r w:rsidRPr="006B5CF0">
        <w:rPr>
          <w:rFonts w:ascii="仿宋" w:eastAsia="仿宋" w:hAnsi="仿宋" w:hint="eastAsia"/>
          <w:sz w:val="28"/>
          <w:szCs w:val="28"/>
        </w:rPr>
        <w:t>，为提高会计信息的透明、可比，会计准则针对预期信用损失模型相关信息提出了更高的披露要求。如上文</w:t>
      </w:r>
      <w:r w:rsidRPr="006B5CF0">
        <w:rPr>
          <w:rFonts w:ascii="仿宋" w:eastAsia="仿宋" w:hAnsi="仿宋"/>
          <w:sz w:val="28"/>
          <w:szCs w:val="28"/>
        </w:rPr>
        <w:t>所述</w:t>
      </w:r>
      <w:r w:rsidRPr="006B5CF0">
        <w:rPr>
          <w:rFonts w:ascii="仿宋" w:eastAsia="仿宋" w:hAnsi="仿宋" w:hint="eastAsia"/>
          <w:sz w:val="28"/>
          <w:szCs w:val="28"/>
        </w:rPr>
        <w:t>，和英国上市银行相比，国内上市银行信息披露的颗粒度相对较粗，定性披露内容多照搬</w:t>
      </w:r>
      <w:r w:rsidRPr="006B5CF0">
        <w:rPr>
          <w:rFonts w:ascii="仿宋" w:eastAsia="仿宋" w:hAnsi="仿宋"/>
          <w:sz w:val="28"/>
          <w:szCs w:val="28"/>
        </w:rPr>
        <w:t>准则</w:t>
      </w:r>
      <w:r w:rsidRPr="006B5CF0">
        <w:rPr>
          <w:rFonts w:ascii="仿宋" w:eastAsia="仿宋" w:hAnsi="仿宋" w:hint="eastAsia"/>
          <w:sz w:val="28"/>
          <w:szCs w:val="28"/>
        </w:rPr>
        <w:t>原文</w:t>
      </w:r>
      <w:r w:rsidRPr="006B5CF0">
        <w:rPr>
          <w:rFonts w:ascii="仿宋" w:eastAsia="仿宋" w:hAnsi="仿宋"/>
          <w:sz w:val="28"/>
          <w:szCs w:val="28"/>
        </w:rPr>
        <w:t>，</w:t>
      </w:r>
      <w:r w:rsidRPr="006B5CF0">
        <w:rPr>
          <w:rFonts w:ascii="仿宋" w:eastAsia="仿宋" w:hAnsi="仿宋" w:hint="eastAsia"/>
          <w:sz w:val="28"/>
          <w:szCs w:val="28"/>
        </w:rPr>
        <w:t>较为同质，无法准确、充分反映银行信用风险管理的</w:t>
      </w:r>
      <w:r w:rsidRPr="006B5CF0">
        <w:rPr>
          <w:rFonts w:ascii="仿宋" w:eastAsia="仿宋" w:hAnsi="仿宋"/>
          <w:sz w:val="28"/>
          <w:szCs w:val="28"/>
        </w:rPr>
        <w:t>实际</w:t>
      </w:r>
      <w:r w:rsidRPr="006B5CF0">
        <w:rPr>
          <w:rFonts w:ascii="仿宋" w:eastAsia="仿宋" w:hAnsi="仿宋" w:hint="eastAsia"/>
          <w:sz w:val="28"/>
          <w:szCs w:val="28"/>
        </w:rPr>
        <w:t>情况，而部分银行的定性和定量披露尚未达到会计准则的基本要求，还存在进一步改进空间。</w:t>
      </w:r>
    </w:p>
    <w:p w14:paraId="61C02A88" w14:textId="77777777" w:rsidR="0015005E" w:rsidRPr="006B5CF0" w:rsidRDefault="0015005E" w:rsidP="0015005E">
      <w:pPr>
        <w:ind w:firstLineChars="200" w:firstLine="560"/>
        <w:rPr>
          <w:rFonts w:ascii="仿宋" w:eastAsia="仿宋" w:hAnsi="仿宋"/>
          <w:sz w:val="28"/>
          <w:szCs w:val="28"/>
        </w:rPr>
      </w:pPr>
      <w:r w:rsidRPr="006B5CF0">
        <w:rPr>
          <w:rFonts w:ascii="仿宋" w:eastAsia="仿宋" w:hAnsi="仿宋" w:hint="eastAsia"/>
          <w:sz w:val="28"/>
          <w:szCs w:val="28"/>
        </w:rPr>
        <w:t>对于上述信息</w:t>
      </w:r>
      <w:r w:rsidRPr="006B5CF0">
        <w:rPr>
          <w:rFonts w:ascii="仿宋" w:eastAsia="仿宋" w:hAnsi="仿宋"/>
          <w:sz w:val="28"/>
          <w:szCs w:val="28"/>
        </w:rPr>
        <w:t>披露</w:t>
      </w:r>
      <w:r w:rsidRPr="006B5CF0">
        <w:rPr>
          <w:rFonts w:ascii="仿宋" w:eastAsia="仿宋" w:hAnsi="仿宋" w:hint="eastAsia"/>
          <w:sz w:val="28"/>
          <w:szCs w:val="28"/>
        </w:rPr>
        <w:t>方面</w:t>
      </w:r>
      <w:r w:rsidRPr="006B5CF0">
        <w:rPr>
          <w:rFonts w:ascii="仿宋" w:eastAsia="仿宋" w:hAnsi="仿宋"/>
          <w:sz w:val="28"/>
          <w:szCs w:val="28"/>
        </w:rPr>
        <w:t>问题</w:t>
      </w:r>
      <w:r w:rsidRPr="006B5CF0">
        <w:rPr>
          <w:rFonts w:ascii="仿宋" w:eastAsia="仿宋" w:hAnsi="仿宋" w:hint="eastAsia"/>
          <w:sz w:val="28"/>
          <w:szCs w:val="28"/>
        </w:rPr>
        <w:t>的</w:t>
      </w:r>
      <w:r w:rsidRPr="006B5CF0">
        <w:rPr>
          <w:rFonts w:ascii="仿宋" w:eastAsia="仿宋" w:hAnsi="仿宋"/>
          <w:sz w:val="28"/>
          <w:szCs w:val="28"/>
        </w:rPr>
        <w:t>原因</w:t>
      </w:r>
      <w:r w:rsidRPr="006B5CF0">
        <w:rPr>
          <w:rFonts w:ascii="仿宋" w:eastAsia="仿宋" w:hAnsi="仿宋" w:hint="eastAsia"/>
          <w:sz w:val="28"/>
          <w:szCs w:val="28"/>
        </w:rPr>
        <w:t>，一方面源于不同</w:t>
      </w:r>
      <w:r w:rsidRPr="006B5CF0">
        <w:rPr>
          <w:rFonts w:ascii="仿宋" w:eastAsia="仿宋" w:hAnsi="仿宋"/>
          <w:sz w:val="28"/>
          <w:szCs w:val="28"/>
        </w:rPr>
        <w:t>银行</w:t>
      </w:r>
      <w:r w:rsidRPr="006B5CF0">
        <w:rPr>
          <w:rFonts w:ascii="仿宋" w:eastAsia="仿宋" w:hAnsi="仿宋" w:hint="eastAsia"/>
          <w:sz w:val="28"/>
          <w:szCs w:val="28"/>
        </w:rPr>
        <w:t>对</w:t>
      </w:r>
      <w:r w:rsidRPr="006B5CF0">
        <w:rPr>
          <w:rFonts w:ascii="仿宋" w:eastAsia="仿宋" w:hAnsi="仿宋"/>
          <w:sz w:val="28"/>
          <w:szCs w:val="28"/>
        </w:rPr>
        <w:t>准则</w:t>
      </w:r>
      <w:r w:rsidRPr="006B5CF0">
        <w:rPr>
          <w:rFonts w:ascii="仿宋" w:eastAsia="仿宋" w:hAnsi="仿宋" w:hint="eastAsia"/>
          <w:sz w:val="28"/>
          <w:szCs w:val="28"/>
        </w:rPr>
        <w:lastRenderedPageBreak/>
        <w:t>要求</w:t>
      </w:r>
      <w:r w:rsidRPr="006B5CF0">
        <w:rPr>
          <w:rFonts w:ascii="仿宋" w:eastAsia="仿宋" w:hAnsi="仿宋"/>
          <w:sz w:val="28"/>
          <w:szCs w:val="28"/>
        </w:rPr>
        <w:t>的</w:t>
      </w:r>
      <w:r w:rsidRPr="006B5CF0">
        <w:rPr>
          <w:rFonts w:ascii="仿宋" w:eastAsia="仿宋" w:hAnsi="仿宋" w:hint="eastAsia"/>
          <w:sz w:val="28"/>
          <w:szCs w:val="28"/>
        </w:rPr>
        <w:t>理解不同</w:t>
      </w:r>
      <w:r w:rsidRPr="006B5CF0">
        <w:rPr>
          <w:rFonts w:ascii="仿宋" w:eastAsia="仿宋" w:hAnsi="仿宋"/>
          <w:sz w:val="28"/>
          <w:szCs w:val="28"/>
        </w:rPr>
        <w:t>，</w:t>
      </w:r>
      <w:r w:rsidRPr="006B5CF0">
        <w:rPr>
          <w:rFonts w:ascii="仿宋" w:eastAsia="仿宋" w:hAnsi="仿宋" w:hint="eastAsia"/>
          <w:sz w:val="28"/>
          <w:szCs w:val="28"/>
        </w:rPr>
        <w:t>另一方面</w:t>
      </w:r>
      <w:r w:rsidRPr="006B5CF0">
        <w:rPr>
          <w:rFonts w:ascii="仿宋" w:eastAsia="仿宋" w:hAnsi="仿宋"/>
          <w:sz w:val="28"/>
          <w:szCs w:val="28"/>
        </w:rPr>
        <w:t>，</w:t>
      </w:r>
      <w:r w:rsidRPr="006B5CF0">
        <w:rPr>
          <w:rFonts w:ascii="仿宋" w:eastAsia="仿宋" w:hAnsi="仿宋" w:hint="eastAsia"/>
          <w:sz w:val="28"/>
          <w:szCs w:val="28"/>
        </w:rPr>
        <w:t>还与银行对于</w:t>
      </w:r>
      <w:r w:rsidRPr="006B5CF0">
        <w:rPr>
          <w:rFonts w:ascii="仿宋" w:eastAsia="仿宋" w:hAnsi="仿宋"/>
          <w:sz w:val="28"/>
          <w:szCs w:val="28"/>
        </w:rPr>
        <w:t>信息披露方面的能力和</w:t>
      </w:r>
      <w:r w:rsidRPr="006B5CF0">
        <w:rPr>
          <w:rFonts w:ascii="仿宋" w:eastAsia="仿宋" w:hAnsi="仿宋" w:hint="eastAsia"/>
          <w:sz w:val="28"/>
          <w:szCs w:val="28"/>
        </w:rPr>
        <w:t>意愿</w:t>
      </w:r>
      <w:r w:rsidRPr="006B5CF0">
        <w:rPr>
          <w:rFonts w:ascii="仿宋" w:eastAsia="仿宋" w:hAnsi="仿宋"/>
          <w:sz w:val="28"/>
          <w:szCs w:val="28"/>
        </w:rPr>
        <w:t>有关</w:t>
      </w:r>
      <w:r w:rsidRPr="006B5CF0">
        <w:rPr>
          <w:rFonts w:ascii="仿宋" w:eastAsia="仿宋" w:hAnsi="仿宋" w:hint="eastAsia"/>
          <w:sz w:val="28"/>
          <w:szCs w:val="28"/>
        </w:rPr>
        <w:t>。更多</w:t>
      </w:r>
      <w:r w:rsidRPr="006B5CF0">
        <w:rPr>
          <w:rFonts w:ascii="仿宋" w:eastAsia="仿宋" w:hAnsi="仿宋"/>
          <w:sz w:val="28"/>
          <w:szCs w:val="28"/>
        </w:rPr>
        <w:t>、</w:t>
      </w:r>
      <w:r w:rsidRPr="006B5CF0">
        <w:rPr>
          <w:rFonts w:ascii="仿宋" w:eastAsia="仿宋" w:hAnsi="仿宋" w:hint="eastAsia"/>
          <w:sz w:val="28"/>
          <w:szCs w:val="28"/>
        </w:rPr>
        <w:t>更细</w:t>
      </w:r>
      <w:r w:rsidRPr="006B5CF0">
        <w:rPr>
          <w:rFonts w:ascii="仿宋" w:eastAsia="仿宋" w:hAnsi="仿宋"/>
          <w:sz w:val="28"/>
          <w:szCs w:val="28"/>
        </w:rPr>
        <w:t>粒度的</w:t>
      </w:r>
      <w:r w:rsidRPr="006B5CF0">
        <w:rPr>
          <w:rFonts w:ascii="仿宋" w:eastAsia="仿宋" w:hAnsi="仿宋" w:hint="eastAsia"/>
          <w:sz w:val="28"/>
          <w:szCs w:val="28"/>
        </w:rPr>
        <w:t>披露对</w:t>
      </w:r>
      <w:r w:rsidRPr="006B5CF0">
        <w:rPr>
          <w:rFonts w:ascii="仿宋" w:eastAsia="仿宋" w:hAnsi="仿宋"/>
          <w:sz w:val="28"/>
          <w:szCs w:val="28"/>
        </w:rPr>
        <w:t>银行而言</w:t>
      </w:r>
      <w:r w:rsidRPr="006B5CF0">
        <w:rPr>
          <w:rFonts w:ascii="仿宋" w:eastAsia="仿宋" w:hAnsi="仿宋" w:hint="eastAsia"/>
          <w:sz w:val="28"/>
          <w:szCs w:val="28"/>
        </w:rPr>
        <w:t>意味着</w:t>
      </w:r>
      <w:r w:rsidRPr="006B5CF0">
        <w:rPr>
          <w:rFonts w:ascii="仿宋" w:eastAsia="仿宋" w:hAnsi="仿宋"/>
          <w:sz w:val="28"/>
          <w:szCs w:val="28"/>
        </w:rPr>
        <w:t>更高的披露</w:t>
      </w:r>
      <w:r w:rsidRPr="006B5CF0">
        <w:rPr>
          <w:rFonts w:ascii="仿宋" w:eastAsia="仿宋" w:hAnsi="仿宋" w:hint="eastAsia"/>
          <w:sz w:val="28"/>
          <w:szCs w:val="28"/>
        </w:rPr>
        <w:t>成本和</w:t>
      </w:r>
      <w:r w:rsidRPr="006B5CF0">
        <w:rPr>
          <w:rFonts w:ascii="仿宋" w:eastAsia="仿宋" w:hAnsi="仿宋"/>
          <w:sz w:val="28"/>
          <w:szCs w:val="28"/>
        </w:rPr>
        <w:t>披露风险</w:t>
      </w:r>
      <w:r w:rsidRPr="006B5CF0">
        <w:rPr>
          <w:rFonts w:ascii="仿宋" w:eastAsia="仿宋" w:hAnsi="仿宋" w:hint="eastAsia"/>
          <w:sz w:val="28"/>
          <w:szCs w:val="28"/>
        </w:rPr>
        <w:t>，银行从基础数据</w:t>
      </w:r>
      <w:r w:rsidRPr="006B5CF0">
        <w:rPr>
          <w:rFonts w:ascii="仿宋" w:eastAsia="仿宋" w:hAnsi="仿宋"/>
          <w:sz w:val="28"/>
          <w:szCs w:val="28"/>
        </w:rPr>
        <w:t>采集到形成报告</w:t>
      </w:r>
      <w:r w:rsidRPr="006B5CF0">
        <w:rPr>
          <w:rFonts w:ascii="仿宋" w:eastAsia="仿宋" w:hAnsi="仿宋" w:hint="eastAsia"/>
          <w:sz w:val="28"/>
          <w:szCs w:val="28"/>
        </w:rPr>
        <w:t>都需要</w:t>
      </w:r>
      <w:r w:rsidRPr="006B5CF0">
        <w:rPr>
          <w:rFonts w:ascii="仿宋" w:eastAsia="仿宋" w:hAnsi="仿宋"/>
          <w:sz w:val="28"/>
          <w:szCs w:val="28"/>
        </w:rPr>
        <w:t>系统</w:t>
      </w:r>
      <w:r w:rsidRPr="006B5CF0">
        <w:rPr>
          <w:rFonts w:ascii="仿宋" w:eastAsia="仿宋" w:hAnsi="仿宋" w:hint="eastAsia"/>
          <w:sz w:val="28"/>
          <w:szCs w:val="28"/>
        </w:rPr>
        <w:t>、</w:t>
      </w:r>
      <w:r w:rsidRPr="006B5CF0">
        <w:rPr>
          <w:rFonts w:ascii="仿宋" w:eastAsia="仿宋" w:hAnsi="仿宋"/>
          <w:sz w:val="28"/>
          <w:szCs w:val="28"/>
        </w:rPr>
        <w:t>人</w:t>
      </w:r>
      <w:r w:rsidRPr="006B5CF0">
        <w:rPr>
          <w:rFonts w:ascii="仿宋" w:eastAsia="仿宋" w:hAnsi="仿宋" w:hint="eastAsia"/>
          <w:sz w:val="28"/>
          <w:szCs w:val="28"/>
        </w:rPr>
        <w:t>力</w:t>
      </w:r>
      <w:r w:rsidRPr="006B5CF0">
        <w:rPr>
          <w:rFonts w:ascii="仿宋" w:eastAsia="仿宋" w:hAnsi="仿宋"/>
          <w:sz w:val="28"/>
          <w:szCs w:val="28"/>
        </w:rPr>
        <w:t>等</w:t>
      </w:r>
      <w:r w:rsidRPr="006B5CF0">
        <w:rPr>
          <w:rFonts w:ascii="仿宋" w:eastAsia="仿宋" w:hAnsi="仿宋" w:hint="eastAsia"/>
          <w:sz w:val="28"/>
          <w:szCs w:val="28"/>
        </w:rPr>
        <w:t>多方面</w:t>
      </w:r>
      <w:r w:rsidRPr="006B5CF0">
        <w:rPr>
          <w:rFonts w:ascii="仿宋" w:eastAsia="仿宋" w:hAnsi="仿宋"/>
          <w:sz w:val="28"/>
          <w:szCs w:val="28"/>
        </w:rPr>
        <w:t>的支持，</w:t>
      </w:r>
      <w:r w:rsidRPr="006B5CF0">
        <w:rPr>
          <w:rFonts w:ascii="仿宋" w:eastAsia="仿宋" w:hAnsi="仿宋" w:hint="eastAsia"/>
          <w:sz w:val="28"/>
          <w:szCs w:val="28"/>
        </w:rPr>
        <w:t>也可能由于</w:t>
      </w:r>
      <w:r w:rsidRPr="006B5CF0">
        <w:rPr>
          <w:rFonts w:ascii="仿宋" w:eastAsia="仿宋" w:hAnsi="仿宋"/>
          <w:sz w:val="28"/>
          <w:szCs w:val="28"/>
        </w:rPr>
        <w:t>系统功能</w:t>
      </w:r>
      <w:r w:rsidRPr="006B5CF0">
        <w:rPr>
          <w:rFonts w:ascii="仿宋" w:eastAsia="仿宋" w:hAnsi="仿宋" w:hint="eastAsia"/>
          <w:sz w:val="28"/>
          <w:szCs w:val="28"/>
        </w:rPr>
        <w:t>限制</w:t>
      </w:r>
      <w:r w:rsidRPr="006B5CF0">
        <w:rPr>
          <w:rFonts w:ascii="仿宋" w:eastAsia="仿宋" w:hAnsi="仿宋"/>
          <w:sz w:val="28"/>
          <w:szCs w:val="28"/>
        </w:rPr>
        <w:t>或字段</w:t>
      </w:r>
      <w:r w:rsidRPr="006B5CF0">
        <w:rPr>
          <w:rFonts w:ascii="仿宋" w:eastAsia="仿宋" w:hAnsi="仿宋" w:hint="eastAsia"/>
          <w:sz w:val="28"/>
          <w:szCs w:val="28"/>
        </w:rPr>
        <w:t>缺失导致数据质量不过关</w:t>
      </w:r>
      <w:r w:rsidRPr="006B5CF0">
        <w:rPr>
          <w:rFonts w:ascii="仿宋" w:eastAsia="仿宋" w:hAnsi="仿宋"/>
          <w:sz w:val="28"/>
          <w:szCs w:val="28"/>
        </w:rPr>
        <w:t>，</w:t>
      </w:r>
      <w:r w:rsidRPr="006B5CF0">
        <w:rPr>
          <w:rFonts w:ascii="仿宋" w:eastAsia="仿宋" w:hAnsi="仿宋" w:hint="eastAsia"/>
          <w:sz w:val="28"/>
          <w:szCs w:val="28"/>
        </w:rPr>
        <w:t>无法充分满足披露要求，因此</w:t>
      </w:r>
      <w:r w:rsidRPr="006B5CF0">
        <w:rPr>
          <w:rFonts w:ascii="仿宋" w:eastAsia="仿宋" w:hAnsi="仿宋"/>
          <w:sz w:val="28"/>
          <w:szCs w:val="28"/>
        </w:rPr>
        <w:t>，</w:t>
      </w:r>
      <w:r w:rsidRPr="006B5CF0">
        <w:rPr>
          <w:rFonts w:ascii="仿宋" w:eastAsia="仿宋" w:hAnsi="仿宋" w:hint="eastAsia"/>
          <w:sz w:val="28"/>
          <w:szCs w:val="28"/>
        </w:rPr>
        <w:t>银行往往</w:t>
      </w:r>
      <w:r w:rsidRPr="006B5CF0">
        <w:rPr>
          <w:rFonts w:ascii="仿宋" w:eastAsia="仿宋" w:hAnsi="仿宋"/>
          <w:sz w:val="28"/>
          <w:szCs w:val="28"/>
        </w:rPr>
        <w:t>会根据自身实际情况</w:t>
      </w:r>
      <w:r w:rsidRPr="006B5CF0">
        <w:rPr>
          <w:rFonts w:ascii="仿宋" w:eastAsia="仿宋" w:hAnsi="仿宋" w:hint="eastAsia"/>
          <w:sz w:val="28"/>
          <w:szCs w:val="28"/>
        </w:rPr>
        <w:t>简化披露</w:t>
      </w:r>
      <w:r w:rsidRPr="006B5CF0">
        <w:rPr>
          <w:rFonts w:ascii="仿宋" w:eastAsia="仿宋" w:hAnsi="仿宋"/>
          <w:sz w:val="28"/>
          <w:szCs w:val="28"/>
        </w:rPr>
        <w:t>内容</w:t>
      </w:r>
      <w:r w:rsidRPr="006B5CF0">
        <w:rPr>
          <w:rFonts w:ascii="仿宋" w:eastAsia="仿宋" w:hAnsi="仿宋" w:hint="eastAsia"/>
          <w:sz w:val="28"/>
          <w:szCs w:val="28"/>
        </w:rPr>
        <w:t>。</w:t>
      </w:r>
    </w:p>
    <w:p w14:paraId="242C8437" w14:textId="77777777" w:rsidR="0015005E" w:rsidRPr="00B40D72" w:rsidRDefault="0015005E" w:rsidP="0015005E">
      <w:pPr>
        <w:ind w:firstLineChars="200" w:firstLine="560"/>
        <w:rPr>
          <w:rFonts w:ascii="仿宋" w:eastAsia="仿宋" w:hAnsi="仿宋"/>
          <w:sz w:val="28"/>
          <w:szCs w:val="28"/>
        </w:rPr>
      </w:pPr>
      <w:r w:rsidRPr="006B5CF0">
        <w:rPr>
          <w:rFonts w:ascii="仿宋" w:eastAsia="仿宋" w:hAnsi="仿宋" w:hint="eastAsia"/>
          <w:sz w:val="28"/>
          <w:szCs w:val="28"/>
        </w:rPr>
        <w:t>综上，从切换日各行的数据看，应用预期信用损失模型使大部分银行的减值准备有不同程度的增提，拨备计提比例更充分，同时也对股东权益和核心一级</w:t>
      </w:r>
      <w:r w:rsidRPr="006B5CF0">
        <w:rPr>
          <w:rFonts w:ascii="仿宋" w:eastAsia="仿宋" w:hAnsi="仿宋"/>
          <w:sz w:val="28"/>
          <w:szCs w:val="28"/>
        </w:rPr>
        <w:t>资本</w:t>
      </w:r>
      <w:r w:rsidRPr="006B5CF0">
        <w:rPr>
          <w:rFonts w:ascii="仿宋" w:eastAsia="仿宋" w:hAnsi="仿宋" w:hint="eastAsia"/>
          <w:sz w:val="28"/>
          <w:szCs w:val="28"/>
        </w:rPr>
        <w:t>产生一定的负面影响，拉低了银行核心一级资本充足率水平。而预期信用损失模型的应用对拨备、利润、资本等方面的长期影响，能否实现逆周期调节的目的，尚待未来数据验证。在会计计量中引入预期信用损失模型，不仅考验银行的会计核算水平，更对银行会计管理、资本管理、风险管理、信贷业务管理、信息披露等方面带来了新的挑战，商业</w:t>
      </w:r>
      <w:r w:rsidRPr="006B5CF0">
        <w:rPr>
          <w:rFonts w:ascii="仿宋" w:eastAsia="仿宋" w:hAnsi="仿宋"/>
          <w:sz w:val="28"/>
          <w:szCs w:val="28"/>
        </w:rPr>
        <w:t>银行应全面评估预期信用损失模型</w:t>
      </w:r>
      <w:r w:rsidRPr="006B5CF0">
        <w:rPr>
          <w:rFonts w:ascii="仿宋" w:eastAsia="仿宋" w:hAnsi="仿宋" w:hint="eastAsia"/>
          <w:sz w:val="28"/>
          <w:szCs w:val="28"/>
        </w:rPr>
        <w:t>对</w:t>
      </w:r>
      <w:r w:rsidRPr="006B5CF0">
        <w:rPr>
          <w:rFonts w:ascii="仿宋" w:eastAsia="仿宋" w:hAnsi="仿宋"/>
          <w:sz w:val="28"/>
          <w:szCs w:val="28"/>
        </w:rPr>
        <w:t>经营管理的影响，</w:t>
      </w:r>
      <w:r w:rsidRPr="006B5CF0">
        <w:rPr>
          <w:rFonts w:ascii="仿宋" w:eastAsia="仿宋" w:hAnsi="仿宋" w:hint="eastAsia"/>
          <w:sz w:val="28"/>
          <w:szCs w:val="28"/>
        </w:rPr>
        <w:t>提前</w:t>
      </w:r>
      <w:r w:rsidRPr="006B5CF0">
        <w:rPr>
          <w:rFonts w:ascii="仿宋" w:eastAsia="仿宋" w:hAnsi="仿宋"/>
          <w:sz w:val="28"/>
          <w:szCs w:val="28"/>
        </w:rPr>
        <w:t>做好应对措施，</w:t>
      </w:r>
      <w:r w:rsidRPr="006B5CF0">
        <w:rPr>
          <w:rFonts w:ascii="仿宋" w:eastAsia="仿宋" w:hAnsi="仿宋" w:hint="eastAsia"/>
          <w:sz w:val="28"/>
          <w:szCs w:val="28"/>
        </w:rPr>
        <w:t>同时</w:t>
      </w:r>
      <w:r w:rsidRPr="006B5CF0">
        <w:rPr>
          <w:rFonts w:ascii="仿宋" w:eastAsia="仿宋" w:hAnsi="仿宋"/>
          <w:sz w:val="28"/>
          <w:szCs w:val="28"/>
        </w:rPr>
        <w:t>，</w:t>
      </w:r>
      <w:r w:rsidRPr="006B5CF0">
        <w:rPr>
          <w:rFonts w:ascii="仿宋" w:eastAsia="仿宋" w:hAnsi="仿宋" w:hint="eastAsia"/>
          <w:sz w:val="28"/>
          <w:szCs w:val="28"/>
        </w:rPr>
        <w:t>银行</w:t>
      </w:r>
      <w:r w:rsidRPr="006B5CF0">
        <w:rPr>
          <w:rFonts w:ascii="仿宋" w:eastAsia="仿宋" w:hAnsi="仿宋"/>
          <w:sz w:val="28"/>
          <w:szCs w:val="28"/>
        </w:rPr>
        <w:t>应</w:t>
      </w:r>
      <w:r w:rsidRPr="006B5CF0">
        <w:rPr>
          <w:rFonts w:ascii="仿宋" w:eastAsia="仿宋" w:hAnsi="仿宋" w:hint="eastAsia"/>
          <w:sz w:val="28"/>
          <w:szCs w:val="28"/>
        </w:rPr>
        <w:t>以此</w:t>
      </w:r>
      <w:r w:rsidRPr="006B5CF0">
        <w:rPr>
          <w:rFonts w:ascii="仿宋" w:eastAsia="仿宋" w:hAnsi="仿宋"/>
          <w:sz w:val="28"/>
          <w:szCs w:val="28"/>
        </w:rPr>
        <w:t>为契机，</w:t>
      </w:r>
      <w:r w:rsidRPr="006B5CF0">
        <w:rPr>
          <w:rFonts w:ascii="仿宋" w:eastAsia="仿宋" w:hAnsi="仿宋" w:hint="eastAsia"/>
          <w:sz w:val="28"/>
          <w:szCs w:val="28"/>
        </w:rPr>
        <w:t>主动改进经营管理模式，</w:t>
      </w:r>
      <w:r w:rsidRPr="006B5CF0">
        <w:rPr>
          <w:rFonts w:ascii="仿宋" w:eastAsia="仿宋" w:hAnsi="仿宋"/>
          <w:sz w:val="28"/>
          <w:szCs w:val="28"/>
        </w:rPr>
        <w:t>加强</w:t>
      </w:r>
      <w:r w:rsidRPr="006B5CF0">
        <w:rPr>
          <w:rFonts w:ascii="仿宋" w:eastAsia="仿宋" w:hAnsi="仿宋" w:hint="eastAsia"/>
          <w:sz w:val="28"/>
          <w:szCs w:val="28"/>
        </w:rPr>
        <w:t>前业务、</w:t>
      </w:r>
      <w:r w:rsidRPr="006B5CF0">
        <w:rPr>
          <w:rFonts w:ascii="仿宋" w:eastAsia="仿宋" w:hAnsi="仿宋"/>
          <w:sz w:val="28"/>
          <w:szCs w:val="28"/>
        </w:rPr>
        <w:t>风险、财务</w:t>
      </w:r>
      <w:r w:rsidRPr="006B5CF0">
        <w:rPr>
          <w:rFonts w:ascii="仿宋" w:eastAsia="仿宋" w:hAnsi="仿宋" w:hint="eastAsia"/>
          <w:sz w:val="28"/>
          <w:szCs w:val="28"/>
        </w:rPr>
        <w:t>各条线的沟通与联动，提升全面</w:t>
      </w:r>
      <w:r w:rsidRPr="006B5CF0">
        <w:rPr>
          <w:rFonts w:ascii="仿宋" w:eastAsia="仿宋" w:hAnsi="仿宋"/>
          <w:sz w:val="28"/>
          <w:szCs w:val="28"/>
        </w:rPr>
        <w:t>风险</w:t>
      </w:r>
      <w:r w:rsidRPr="006B5CF0">
        <w:rPr>
          <w:rFonts w:ascii="仿宋" w:eastAsia="仿宋" w:hAnsi="仿宋" w:hint="eastAsia"/>
          <w:sz w:val="28"/>
          <w:szCs w:val="28"/>
        </w:rPr>
        <w:t>管理能力</w:t>
      </w:r>
      <w:r w:rsidRPr="006B5CF0">
        <w:rPr>
          <w:rFonts w:ascii="仿宋" w:eastAsia="仿宋" w:hAnsi="仿宋"/>
          <w:sz w:val="28"/>
          <w:szCs w:val="28"/>
        </w:rPr>
        <w:t>，</w:t>
      </w:r>
      <w:r w:rsidRPr="006B5CF0">
        <w:rPr>
          <w:rFonts w:ascii="仿宋" w:eastAsia="仿宋" w:hAnsi="仿宋" w:hint="eastAsia"/>
          <w:sz w:val="28"/>
          <w:szCs w:val="28"/>
        </w:rPr>
        <w:t>加强</w:t>
      </w:r>
      <w:r w:rsidRPr="006B5CF0">
        <w:rPr>
          <w:rFonts w:ascii="仿宋" w:eastAsia="仿宋" w:hAnsi="仿宋"/>
          <w:sz w:val="28"/>
          <w:szCs w:val="28"/>
        </w:rPr>
        <w:t>数据管理，</w:t>
      </w:r>
      <w:r w:rsidRPr="006B5CF0">
        <w:rPr>
          <w:rFonts w:ascii="仿宋" w:eastAsia="仿宋" w:hAnsi="仿宋" w:hint="eastAsia"/>
          <w:sz w:val="28"/>
          <w:szCs w:val="28"/>
        </w:rPr>
        <w:t>提高信息</w:t>
      </w:r>
      <w:r w:rsidRPr="006B5CF0">
        <w:rPr>
          <w:rFonts w:ascii="仿宋" w:eastAsia="仿宋" w:hAnsi="仿宋"/>
          <w:sz w:val="28"/>
          <w:szCs w:val="28"/>
        </w:rPr>
        <w:t>披露质量，</w:t>
      </w:r>
      <w:r w:rsidRPr="006B5CF0">
        <w:rPr>
          <w:rFonts w:ascii="仿宋" w:eastAsia="仿宋" w:hAnsi="仿宋" w:hint="eastAsia"/>
          <w:sz w:val="28"/>
          <w:szCs w:val="28"/>
        </w:rPr>
        <w:t>切实提升价值创造水平。</w:t>
      </w:r>
    </w:p>
    <w:p w14:paraId="545F75F6" w14:textId="77777777" w:rsidR="006C0538" w:rsidRDefault="006C0538">
      <w:pPr>
        <w:widowControl/>
        <w:jc w:val="left"/>
        <w:rPr>
          <w:rFonts w:ascii="仿宋" w:eastAsia="仿宋" w:hAnsi="仿宋"/>
          <w:b/>
          <w:sz w:val="28"/>
          <w:szCs w:val="28"/>
        </w:rPr>
      </w:pPr>
      <w:r>
        <w:rPr>
          <w:rFonts w:ascii="仿宋" w:eastAsia="仿宋" w:hAnsi="仿宋"/>
          <w:b/>
          <w:sz w:val="28"/>
          <w:szCs w:val="28"/>
        </w:rPr>
        <w:br w:type="page"/>
      </w:r>
    </w:p>
    <w:p w14:paraId="60D4B401" w14:textId="349BB444" w:rsidR="00A53265" w:rsidRDefault="004F5D23" w:rsidP="005A0E83">
      <w:pPr>
        <w:spacing w:beforeLines="100" w:before="312" w:afterLines="100" w:after="312"/>
        <w:ind w:firstLineChars="700" w:firstLine="1968"/>
        <w:outlineLvl w:val="1"/>
        <w:rPr>
          <w:rFonts w:ascii="仿宋" w:eastAsia="仿宋" w:hAnsi="仿宋"/>
          <w:b/>
          <w:sz w:val="28"/>
          <w:szCs w:val="28"/>
        </w:rPr>
      </w:pPr>
      <w:bookmarkStart w:id="60" w:name="_Toc108082985"/>
      <w:r>
        <w:rPr>
          <w:rFonts w:ascii="仿宋" w:eastAsia="仿宋" w:hAnsi="仿宋" w:hint="eastAsia"/>
          <w:b/>
          <w:sz w:val="28"/>
          <w:szCs w:val="28"/>
        </w:rPr>
        <w:lastRenderedPageBreak/>
        <w:t xml:space="preserve">第五节 </w:t>
      </w:r>
      <w:r w:rsidR="00DA7019">
        <w:rPr>
          <w:rFonts w:ascii="仿宋" w:eastAsia="仿宋" w:hAnsi="仿宋" w:hint="eastAsia"/>
          <w:b/>
          <w:sz w:val="28"/>
          <w:szCs w:val="28"/>
        </w:rPr>
        <w:t>信用风险</w:t>
      </w:r>
      <w:r w:rsidR="00A53265">
        <w:rPr>
          <w:rFonts w:ascii="仿宋" w:eastAsia="仿宋" w:hAnsi="仿宋" w:hint="eastAsia"/>
          <w:b/>
          <w:sz w:val="28"/>
          <w:szCs w:val="28"/>
        </w:rPr>
        <w:t>的</w:t>
      </w:r>
      <w:r w:rsidR="00A53265">
        <w:rPr>
          <w:rFonts w:ascii="仿宋" w:eastAsia="仿宋" w:hAnsi="仿宋"/>
          <w:b/>
          <w:sz w:val="28"/>
          <w:szCs w:val="28"/>
        </w:rPr>
        <w:t>披露参考</w:t>
      </w:r>
      <w:r w:rsidR="00A53265">
        <w:rPr>
          <w:rFonts w:ascii="仿宋" w:eastAsia="仿宋" w:hAnsi="仿宋" w:hint="eastAsia"/>
          <w:b/>
          <w:sz w:val="28"/>
          <w:szCs w:val="28"/>
        </w:rPr>
        <w:t>模版</w:t>
      </w:r>
      <w:bookmarkEnd w:id="60"/>
    </w:p>
    <w:p w14:paraId="7198F13D" w14:textId="41344B94" w:rsidR="00A53265" w:rsidRDefault="00A53265" w:rsidP="005073FB">
      <w:pPr>
        <w:ind w:firstLineChars="200" w:firstLine="560"/>
        <w:rPr>
          <w:rFonts w:ascii="仿宋" w:eastAsia="仿宋" w:hAnsi="仿宋"/>
          <w:sz w:val="28"/>
          <w:szCs w:val="28"/>
        </w:rPr>
      </w:pPr>
      <w:r w:rsidRPr="00A53265">
        <w:rPr>
          <w:rFonts w:ascii="仿宋" w:eastAsia="仿宋" w:hAnsi="仿宋" w:hint="eastAsia"/>
          <w:sz w:val="28"/>
          <w:szCs w:val="28"/>
        </w:rPr>
        <w:t>经过</w:t>
      </w:r>
      <w:r w:rsidRPr="00A53265">
        <w:rPr>
          <w:rFonts w:ascii="仿宋" w:eastAsia="仿宋" w:hAnsi="仿宋"/>
          <w:sz w:val="28"/>
          <w:szCs w:val="28"/>
        </w:rPr>
        <w:t>认真的分析比较，我们认为汇丰</w:t>
      </w:r>
      <w:r w:rsidRPr="00A53265">
        <w:rPr>
          <w:rFonts w:ascii="仿宋" w:eastAsia="仿宋" w:hAnsi="仿宋" w:hint="eastAsia"/>
          <w:sz w:val="28"/>
          <w:szCs w:val="28"/>
        </w:rPr>
        <w:t>银行</w:t>
      </w:r>
      <w:r w:rsidRPr="00A53265">
        <w:rPr>
          <w:rFonts w:ascii="仿宋" w:eastAsia="仿宋" w:hAnsi="仿宋"/>
          <w:sz w:val="28"/>
          <w:szCs w:val="28"/>
        </w:rPr>
        <w:t>（</w:t>
      </w:r>
      <w:r w:rsidRPr="00A53265">
        <w:rPr>
          <w:rFonts w:ascii="仿宋" w:eastAsia="仿宋" w:hAnsi="仿宋" w:hint="eastAsia"/>
          <w:sz w:val="28"/>
          <w:szCs w:val="28"/>
        </w:rPr>
        <w:t>HSBC</w:t>
      </w:r>
      <w:r w:rsidRPr="00A53265">
        <w:rPr>
          <w:rFonts w:ascii="仿宋" w:eastAsia="仿宋" w:hAnsi="仿宋"/>
          <w:sz w:val="28"/>
          <w:szCs w:val="28"/>
        </w:rPr>
        <w:t>）</w:t>
      </w:r>
      <w:r w:rsidRPr="00A53265">
        <w:rPr>
          <w:rFonts w:ascii="仿宋" w:eastAsia="仿宋" w:hAnsi="仿宋" w:hint="eastAsia"/>
          <w:sz w:val="28"/>
          <w:szCs w:val="28"/>
        </w:rPr>
        <w:t>的</w:t>
      </w:r>
      <w:r w:rsidRPr="00A53265">
        <w:rPr>
          <w:rFonts w:ascii="仿宋" w:eastAsia="仿宋" w:hAnsi="仿宋"/>
          <w:sz w:val="28"/>
          <w:szCs w:val="28"/>
        </w:rPr>
        <w:t>年报在新金融工具准则下</w:t>
      </w:r>
      <w:r>
        <w:rPr>
          <w:rFonts w:ascii="仿宋" w:eastAsia="仿宋" w:hAnsi="仿宋" w:hint="eastAsia"/>
          <w:sz w:val="28"/>
          <w:szCs w:val="28"/>
        </w:rPr>
        <w:t>披露</w:t>
      </w:r>
      <w:r>
        <w:rPr>
          <w:rFonts w:ascii="仿宋" w:eastAsia="仿宋" w:hAnsi="仿宋"/>
          <w:sz w:val="28"/>
          <w:szCs w:val="28"/>
        </w:rPr>
        <w:t>的较为充分和</w:t>
      </w:r>
      <w:r>
        <w:rPr>
          <w:rFonts w:ascii="仿宋" w:eastAsia="仿宋" w:hAnsi="仿宋" w:hint="eastAsia"/>
          <w:sz w:val="28"/>
          <w:szCs w:val="28"/>
        </w:rPr>
        <w:t>详细</w:t>
      </w:r>
      <w:r>
        <w:rPr>
          <w:rFonts w:ascii="仿宋" w:eastAsia="仿宋" w:hAnsi="仿宋"/>
          <w:sz w:val="28"/>
          <w:szCs w:val="28"/>
        </w:rPr>
        <w:t>，</w:t>
      </w:r>
      <w:r w:rsidR="005457A7">
        <w:rPr>
          <w:rFonts w:ascii="仿宋" w:eastAsia="仿宋" w:hAnsi="仿宋" w:hint="eastAsia"/>
          <w:sz w:val="28"/>
          <w:szCs w:val="28"/>
        </w:rPr>
        <w:t>特别是信用风险</w:t>
      </w:r>
      <w:r w:rsidR="005457A7">
        <w:rPr>
          <w:rFonts w:ascii="仿宋" w:eastAsia="仿宋" w:hAnsi="仿宋"/>
          <w:sz w:val="28"/>
          <w:szCs w:val="28"/>
        </w:rPr>
        <w:t>部分，</w:t>
      </w:r>
      <w:r w:rsidR="005457A7">
        <w:rPr>
          <w:rFonts w:ascii="仿宋" w:eastAsia="仿宋" w:hAnsi="仿宋" w:hint="eastAsia"/>
          <w:sz w:val="28"/>
          <w:szCs w:val="28"/>
        </w:rPr>
        <w:t>值得</w:t>
      </w:r>
      <w:r w:rsidR="005457A7">
        <w:rPr>
          <w:rFonts w:ascii="仿宋" w:eastAsia="仿宋" w:hAnsi="仿宋"/>
          <w:sz w:val="28"/>
          <w:szCs w:val="28"/>
        </w:rPr>
        <w:t>我国商业银行借鉴的意义重大。</w:t>
      </w:r>
      <w:r>
        <w:rPr>
          <w:rFonts w:ascii="仿宋" w:eastAsia="仿宋" w:hAnsi="仿宋"/>
          <w:sz w:val="28"/>
          <w:szCs w:val="28"/>
        </w:rPr>
        <w:t>在本文中，我们特</w:t>
      </w:r>
      <w:r w:rsidR="005457A7">
        <w:rPr>
          <w:rFonts w:ascii="仿宋" w:eastAsia="仿宋" w:hAnsi="仿宋" w:hint="eastAsia"/>
          <w:sz w:val="28"/>
          <w:szCs w:val="28"/>
        </w:rPr>
        <w:t>别</w:t>
      </w:r>
      <w:r>
        <w:rPr>
          <w:rFonts w:ascii="仿宋" w:eastAsia="仿宋" w:hAnsi="仿宋" w:hint="eastAsia"/>
          <w:sz w:val="28"/>
          <w:szCs w:val="28"/>
        </w:rPr>
        <w:t>摘取</w:t>
      </w:r>
      <w:r w:rsidR="005457A7">
        <w:rPr>
          <w:rFonts w:ascii="仿宋" w:eastAsia="仿宋" w:hAnsi="仿宋"/>
          <w:sz w:val="28"/>
          <w:szCs w:val="28"/>
        </w:rPr>
        <w:t>汇丰</w:t>
      </w:r>
      <w:r>
        <w:rPr>
          <w:rFonts w:ascii="仿宋" w:eastAsia="仿宋" w:hAnsi="仿宋" w:hint="eastAsia"/>
          <w:sz w:val="28"/>
          <w:szCs w:val="28"/>
        </w:rPr>
        <w:t>年报披露</w:t>
      </w:r>
      <w:r w:rsidR="005457A7">
        <w:rPr>
          <w:rFonts w:ascii="仿宋" w:eastAsia="仿宋" w:hAnsi="仿宋" w:hint="eastAsia"/>
          <w:sz w:val="28"/>
          <w:szCs w:val="28"/>
        </w:rPr>
        <w:t>中的</w:t>
      </w:r>
      <w:r w:rsidR="005457A7">
        <w:rPr>
          <w:rFonts w:ascii="仿宋" w:eastAsia="仿宋" w:hAnsi="仿宋"/>
          <w:sz w:val="28"/>
          <w:szCs w:val="28"/>
        </w:rPr>
        <w:t>信用风险部分，</w:t>
      </w:r>
      <w:r>
        <w:rPr>
          <w:rFonts w:ascii="仿宋" w:eastAsia="仿宋" w:hAnsi="仿宋" w:hint="eastAsia"/>
          <w:sz w:val="28"/>
          <w:szCs w:val="28"/>
        </w:rPr>
        <w:t>以供</w:t>
      </w:r>
      <w:r>
        <w:rPr>
          <w:rFonts w:ascii="仿宋" w:eastAsia="仿宋" w:hAnsi="仿宋"/>
          <w:sz w:val="28"/>
          <w:szCs w:val="28"/>
        </w:rPr>
        <w:t>我国已经上市的银行以及将要上市的银行</w:t>
      </w:r>
      <w:r>
        <w:rPr>
          <w:rFonts w:ascii="仿宋" w:eastAsia="仿宋" w:hAnsi="仿宋" w:hint="eastAsia"/>
          <w:sz w:val="28"/>
          <w:szCs w:val="28"/>
        </w:rPr>
        <w:t>作为</w:t>
      </w:r>
      <w:r>
        <w:rPr>
          <w:rFonts w:ascii="仿宋" w:eastAsia="仿宋" w:hAnsi="仿宋"/>
          <w:sz w:val="28"/>
          <w:szCs w:val="28"/>
        </w:rPr>
        <w:t>参考。</w:t>
      </w:r>
    </w:p>
    <w:p w14:paraId="6DDD99D7" w14:textId="76C3B516" w:rsidR="009337EA" w:rsidRPr="00951564" w:rsidRDefault="009337EA" w:rsidP="009337EA">
      <w:pPr>
        <w:autoSpaceDE w:val="0"/>
        <w:autoSpaceDN w:val="0"/>
        <w:adjustRightInd w:val="0"/>
        <w:ind w:firstLineChars="200" w:firstLine="562"/>
        <w:jc w:val="left"/>
        <w:outlineLvl w:val="2"/>
        <w:rPr>
          <w:rFonts w:ascii="仿宋" w:eastAsia="仿宋" w:hAnsi="仿宋"/>
          <w:b/>
          <w:sz w:val="28"/>
          <w:szCs w:val="28"/>
        </w:rPr>
      </w:pPr>
      <w:bookmarkStart w:id="61" w:name="_Toc108082986"/>
      <w:r>
        <w:rPr>
          <w:rFonts w:ascii="仿宋" w:eastAsia="仿宋" w:hAnsi="仿宋" w:hint="eastAsia"/>
          <w:b/>
          <w:sz w:val="28"/>
          <w:szCs w:val="28"/>
        </w:rPr>
        <w:t>一</w:t>
      </w:r>
      <w:r>
        <w:rPr>
          <w:rFonts w:ascii="仿宋" w:eastAsia="仿宋" w:hAnsi="仿宋"/>
          <w:b/>
          <w:sz w:val="28"/>
          <w:szCs w:val="28"/>
        </w:rPr>
        <w:t>、</w:t>
      </w:r>
      <w:r w:rsidRPr="00951564">
        <w:rPr>
          <w:rFonts w:ascii="仿宋" w:eastAsia="仿宋" w:hAnsi="仿宋" w:hint="eastAsia"/>
          <w:b/>
          <w:sz w:val="28"/>
          <w:szCs w:val="28"/>
        </w:rPr>
        <w:t>会计</w:t>
      </w:r>
      <w:r w:rsidRPr="00951564">
        <w:rPr>
          <w:rFonts w:ascii="仿宋" w:eastAsia="仿宋" w:hAnsi="仿宋"/>
          <w:b/>
          <w:sz w:val="28"/>
          <w:szCs w:val="28"/>
        </w:rPr>
        <w:t>政策</w:t>
      </w:r>
      <w:r w:rsidRPr="00951564">
        <w:rPr>
          <w:rFonts w:ascii="仿宋" w:eastAsia="仿宋" w:hAnsi="仿宋" w:hint="eastAsia"/>
          <w:b/>
          <w:sz w:val="28"/>
          <w:szCs w:val="28"/>
        </w:rPr>
        <w:t>、估计</w:t>
      </w:r>
      <w:r w:rsidRPr="00951564">
        <w:rPr>
          <w:rFonts w:ascii="仿宋" w:eastAsia="仿宋" w:hAnsi="仿宋"/>
          <w:b/>
          <w:sz w:val="28"/>
          <w:szCs w:val="28"/>
        </w:rPr>
        <w:t>和判断</w:t>
      </w:r>
      <w:bookmarkEnd w:id="61"/>
    </w:p>
    <w:p w14:paraId="6963AF2F" w14:textId="5C4E8D72" w:rsidR="009337EA" w:rsidRDefault="009337EA" w:rsidP="009337EA">
      <w:pPr>
        <w:ind w:firstLineChars="200" w:firstLine="560"/>
        <w:rPr>
          <w:rFonts w:ascii="仿宋" w:eastAsia="仿宋" w:hAnsi="仿宋"/>
          <w:sz w:val="28"/>
          <w:szCs w:val="28"/>
        </w:rPr>
      </w:pPr>
      <w:r>
        <w:rPr>
          <w:rFonts w:ascii="仿宋" w:eastAsia="仿宋" w:hAnsi="仿宋" w:hint="eastAsia"/>
          <w:sz w:val="28"/>
          <w:szCs w:val="28"/>
        </w:rPr>
        <w:t>HSBC在财务</w:t>
      </w:r>
      <w:r>
        <w:rPr>
          <w:rFonts w:ascii="仿宋" w:eastAsia="仿宋" w:hAnsi="仿宋"/>
          <w:sz w:val="28"/>
          <w:szCs w:val="28"/>
        </w:rPr>
        <w:t>报告的会计政策部分</w:t>
      </w:r>
      <w:r w:rsidR="00B65C49">
        <w:rPr>
          <w:rFonts w:ascii="仿宋" w:eastAsia="仿宋" w:hAnsi="仿宋" w:hint="eastAsia"/>
          <w:sz w:val="28"/>
          <w:szCs w:val="28"/>
        </w:rPr>
        <w:t>披露了</w:t>
      </w:r>
      <w:r w:rsidR="00B65C49">
        <w:rPr>
          <w:rFonts w:ascii="仿宋" w:eastAsia="仿宋" w:hAnsi="仿宋"/>
          <w:sz w:val="28"/>
          <w:szCs w:val="28"/>
        </w:rPr>
        <w:t>在应用</w:t>
      </w:r>
      <w:r>
        <w:rPr>
          <w:rFonts w:ascii="仿宋" w:eastAsia="仿宋" w:hAnsi="仿宋" w:hint="eastAsia"/>
          <w:sz w:val="28"/>
          <w:szCs w:val="28"/>
        </w:rPr>
        <w:t>预期</w:t>
      </w:r>
      <w:r>
        <w:rPr>
          <w:rFonts w:ascii="仿宋" w:eastAsia="仿宋" w:hAnsi="仿宋"/>
          <w:sz w:val="28"/>
          <w:szCs w:val="28"/>
        </w:rPr>
        <w:t>信用损失</w:t>
      </w:r>
      <w:r w:rsidR="00B65C49">
        <w:rPr>
          <w:rFonts w:ascii="仿宋" w:eastAsia="仿宋" w:hAnsi="仿宋" w:hint="eastAsia"/>
          <w:sz w:val="28"/>
          <w:szCs w:val="28"/>
        </w:rPr>
        <w:t>模型</w:t>
      </w:r>
      <w:r w:rsidR="00694A98">
        <w:rPr>
          <w:rFonts w:ascii="仿宋" w:eastAsia="仿宋" w:hAnsi="仿宋" w:hint="eastAsia"/>
          <w:sz w:val="28"/>
          <w:szCs w:val="28"/>
        </w:rPr>
        <w:t>时应用</w:t>
      </w:r>
      <w:r w:rsidR="00694A98">
        <w:rPr>
          <w:rFonts w:ascii="仿宋" w:eastAsia="仿宋" w:hAnsi="仿宋"/>
          <w:sz w:val="28"/>
          <w:szCs w:val="28"/>
        </w:rPr>
        <w:t>的</w:t>
      </w:r>
      <w:r>
        <w:rPr>
          <w:rFonts w:ascii="仿宋" w:eastAsia="仿宋" w:hAnsi="仿宋"/>
          <w:sz w:val="28"/>
          <w:szCs w:val="28"/>
        </w:rPr>
        <w:t>会计政策及估计</w:t>
      </w:r>
      <w:r>
        <w:rPr>
          <w:rFonts w:ascii="仿宋" w:eastAsia="仿宋" w:hAnsi="仿宋" w:hint="eastAsia"/>
          <w:sz w:val="28"/>
          <w:szCs w:val="28"/>
        </w:rPr>
        <w:t>：</w:t>
      </w:r>
    </w:p>
    <w:p w14:paraId="48B9612B" w14:textId="77777777" w:rsidR="0058076A" w:rsidRPr="0058076A" w:rsidRDefault="0058076A" w:rsidP="00280F18">
      <w:pPr>
        <w:numPr>
          <w:ilvl w:val="0"/>
          <w:numId w:val="6"/>
        </w:numPr>
        <w:tabs>
          <w:tab w:val="left" w:pos="993"/>
        </w:tabs>
        <w:ind w:left="0" w:firstLineChars="200" w:firstLine="560"/>
        <w:rPr>
          <w:rFonts w:ascii="仿宋" w:eastAsia="仿宋" w:hAnsi="仿宋" w:cs="Times New Roman"/>
          <w:sz w:val="28"/>
          <w:szCs w:val="28"/>
        </w:rPr>
      </w:pPr>
      <w:r w:rsidRPr="0058076A">
        <w:rPr>
          <w:rFonts w:ascii="仿宋" w:eastAsia="仿宋" w:hAnsi="仿宋" w:cs="Times New Roman" w:hint="eastAsia"/>
          <w:sz w:val="28"/>
          <w:szCs w:val="28"/>
        </w:rPr>
        <w:t>计提ECL的金融</w:t>
      </w:r>
      <w:r w:rsidRPr="0058076A">
        <w:rPr>
          <w:rFonts w:ascii="仿宋" w:eastAsia="仿宋" w:hAnsi="仿宋" w:cs="Times New Roman"/>
          <w:sz w:val="28"/>
          <w:szCs w:val="28"/>
        </w:rPr>
        <w:t>资产范围</w:t>
      </w:r>
      <w:r w:rsidRPr="0058076A">
        <w:rPr>
          <w:rFonts w:ascii="仿宋" w:eastAsia="仿宋" w:hAnsi="仿宋" w:cs="Times New Roman" w:hint="eastAsia"/>
          <w:sz w:val="28"/>
          <w:szCs w:val="28"/>
        </w:rPr>
        <w:t>；</w:t>
      </w:r>
    </w:p>
    <w:p w14:paraId="0AD196C6" w14:textId="77777777" w:rsidR="0058076A" w:rsidRPr="0058076A" w:rsidRDefault="0058076A" w:rsidP="00280F18">
      <w:pPr>
        <w:numPr>
          <w:ilvl w:val="0"/>
          <w:numId w:val="6"/>
        </w:numPr>
        <w:tabs>
          <w:tab w:val="left" w:pos="993"/>
        </w:tabs>
        <w:ind w:left="0" w:firstLineChars="200" w:firstLine="560"/>
        <w:rPr>
          <w:rFonts w:ascii="仿宋" w:eastAsia="仿宋" w:hAnsi="仿宋" w:cs="Times New Roman"/>
          <w:sz w:val="28"/>
          <w:szCs w:val="28"/>
        </w:rPr>
      </w:pPr>
      <w:r w:rsidRPr="0058076A">
        <w:rPr>
          <w:rFonts w:ascii="仿宋" w:eastAsia="仿宋" w:hAnsi="仿宋" w:cs="Times New Roman" w:hint="eastAsia"/>
          <w:sz w:val="28"/>
          <w:szCs w:val="28"/>
        </w:rPr>
        <w:t>三</w:t>
      </w:r>
      <w:r w:rsidRPr="0058076A">
        <w:rPr>
          <w:rFonts w:ascii="仿宋" w:eastAsia="仿宋" w:hAnsi="仿宋" w:cs="Times New Roman"/>
          <w:sz w:val="28"/>
          <w:szCs w:val="28"/>
        </w:rPr>
        <w:t>个阶段</w:t>
      </w:r>
      <w:r w:rsidRPr="0058076A">
        <w:rPr>
          <w:rFonts w:ascii="仿宋" w:eastAsia="仿宋" w:hAnsi="仿宋" w:cs="Times New Roman" w:hint="eastAsia"/>
          <w:sz w:val="28"/>
          <w:szCs w:val="28"/>
        </w:rPr>
        <w:t>划分</w:t>
      </w:r>
      <w:r w:rsidRPr="0058076A">
        <w:rPr>
          <w:rFonts w:ascii="仿宋" w:eastAsia="仿宋" w:hAnsi="仿宋" w:cs="Times New Roman"/>
          <w:sz w:val="28"/>
          <w:szCs w:val="28"/>
        </w:rPr>
        <w:t>定义</w:t>
      </w:r>
      <w:r w:rsidRPr="0058076A">
        <w:rPr>
          <w:rFonts w:ascii="仿宋" w:eastAsia="仿宋" w:hAnsi="仿宋" w:cs="Times New Roman" w:hint="eastAsia"/>
          <w:sz w:val="28"/>
          <w:szCs w:val="28"/>
        </w:rPr>
        <w:t>及</w:t>
      </w:r>
      <w:r w:rsidRPr="0058076A">
        <w:rPr>
          <w:rFonts w:ascii="仿宋" w:eastAsia="仿宋" w:hAnsi="仿宋" w:cs="Times New Roman"/>
          <w:sz w:val="28"/>
          <w:szCs w:val="28"/>
        </w:rPr>
        <w:t>阶段</w:t>
      </w:r>
      <w:r w:rsidRPr="0058076A">
        <w:rPr>
          <w:rFonts w:ascii="仿宋" w:eastAsia="仿宋" w:hAnsi="仿宋" w:cs="Times New Roman" w:hint="eastAsia"/>
          <w:sz w:val="28"/>
          <w:szCs w:val="28"/>
        </w:rPr>
        <w:t>转换</w:t>
      </w:r>
      <w:r w:rsidRPr="0058076A">
        <w:rPr>
          <w:rFonts w:ascii="仿宋" w:eastAsia="仿宋" w:hAnsi="仿宋" w:cs="Times New Roman"/>
          <w:sz w:val="28"/>
          <w:szCs w:val="28"/>
        </w:rPr>
        <w:t>的情</w:t>
      </w:r>
      <w:r w:rsidRPr="0058076A">
        <w:rPr>
          <w:rFonts w:ascii="仿宋" w:eastAsia="仿宋" w:hAnsi="仿宋" w:cs="Times New Roman" w:hint="eastAsia"/>
          <w:sz w:val="28"/>
          <w:szCs w:val="28"/>
        </w:rPr>
        <w:t>形、</w:t>
      </w:r>
      <w:proofErr w:type="gramStart"/>
      <w:r w:rsidRPr="0058076A">
        <w:rPr>
          <w:rFonts w:ascii="仿宋" w:eastAsia="仿宋" w:hAnsi="仿宋" w:cs="Times New Roman" w:hint="eastAsia"/>
          <w:sz w:val="28"/>
          <w:szCs w:val="28"/>
        </w:rPr>
        <w:t>购买或源生</w:t>
      </w:r>
      <w:proofErr w:type="gramEnd"/>
      <w:r w:rsidRPr="0058076A">
        <w:rPr>
          <w:rFonts w:ascii="仿宋" w:eastAsia="仿宋" w:hAnsi="仿宋" w:cs="Times New Roman" w:hint="eastAsia"/>
          <w:sz w:val="28"/>
          <w:szCs w:val="28"/>
        </w:rPr>
        <w:t>的已发生信用减值的金融资产(POCI)</w:t>
      </w:r>
      <w:r w:rsidRPr="0058076A">
        <w:rPr>
          <w:rFonts w:ascii="仿宋" w:eastAsia="仿宋" w:hAnsi="仿宋" w:cs="Times New Roman"/>
          <w:sz w:val="28"/>
          <w:szCs w:val="28"/>
        </w:rPr>
        <w:t>的</w:t>
      </w:r>
      <w:r w:rsidRPr="0058076A">
        <w:rPr>
          <w:rFonts w:ascii="仿宋" w:eastAsia="仿宋" w:hAnsi="仿宋" w:cs="Times New Roman" w:hint="eastAsia"/>
          <w:sz w:val="28"/>
          <w:szCs w:val="28"/>
        </w:rPr>
        <w:t>定义</w:t>
      </w:r>
      <w:r w:rsidRPr="0058076A">
        <w:rPr>
          <w:rFonts w:ascii="仿宋" w:eastAsia="仿宋" w:hAnsi="仿宋" w:cs="Times New Roman"/>
          <w:sz w:val="28"/>
          <w:szCs w:val="28"/>
        </w:rPr>
        <w:t>及</w:t>
      </w:r>
      <w:r w:rsidRPr="0058076A">
        <w:rPr>
          <w:rFonts w:ascii="仿宋" w:eastAsia="仿宋" w:hAnsi="仿宋" w:cs="Times New Roman" w:hint="eastAsia"/>
          <w:sz w:val="28"/>
          <w:szCs w:val="28"/>
        </w:rPr>
        <w:t>情形；</w:t>
      </w:r>
    </w:p>
    <w:p w14:paraId="2591EFD7" w14:textId="77777777" w:rsidR="0058076A" w:rsidRPr="0058076A" w:rsidRDefault="0058076A" w:rsidP="00280F18">
      <w:pPr>
        <w:numPr>
          <w:ilvl w:val="0"/>
          <w:numId w:val="6"/>
        </w:numPr>
        <w:tabs>
          <w:tab w:val="left" w:pos="993"/>
        </w:tabs>
        <w:ind w:left="0" w:firstLineChars="200" w:firstLine="560"/>
        <w:rPr>
          <w:rFonts w:ascii="仿宋" w:eastAsia="仿宋" w:hAnsi="仿宋" w:cs="Times New Roman"/>
          <w:sz w:val="28"/>
          <w:szCs w:val="28"/>
        </w:rPr>
      </w:pPr>
      <w:r w:rsidRPr="0058076A">
        <w:rPr>
          <w:rFonts w:ascii="仿宋" w:eastAsia="仿宋" w:hAnsi="仿宋" w:cs="Times New Roman" w:hint="eastAsia"/>
          <w:sz w:val="28"/>
          <w:szCs w:val="28"/>
        </w:rPr>
        <w:t>已发生</w:t>
      </w:r>
      <w:r w:rsidRPr="0058076A">
        <w:rPr>
          <w:rFonts w:ascii="仿宋" w:eastAsia="仿宋" w:hAnsi="仿宋" w:cs="Times New Roman"/>
          <w:sz w:val="28"/>
          <w:szCs w:val="28"/>
        </w:rPr>
        <w:t>减值</w:t>
      </w:r>
      <w:r w:rsidRPr="0058076A">
        <w:rPr>
          <w:rFonts w:ascii="仿宋" w:eastAsia="仿宋" w:hAnsi="仿宋" w:cs="Times New Roman" w:hint="eastAsia"/>
          <w:sz w:val="28"/>
          <w:szCs w:val="28"/>
        </w:rPr>
        <w:t>/违约</w:t>
      </w:r>
      <w:r w:rsidRPr="0058076A">
        <w:rPr>
          <w:rFonts w:ascii="仿宋" w:eastAsia="仿宋" w:hAnsi="仿宋" w:cs="Times New Roman"/>
          <w:sz w:val="28"/>
          <w:szCs w:val="28"/>
        </w:rPr>
        <w:t>的</w:t>
      </w:r>
      <w:r w:rsidRPr="0058076A">
        <w:rPr>
          <w:rFonts w:ascii="仿宋" w:eastAsia="仿宋" w:hAnsi="仿宋" w:cs="Times New Roman" w:hint="eastAsia"/>
          <w:sz w:val="28"/>
          <w:szCs w:val="28"/>
        </w:rPr>
        <w:t>界定，</w:t>
      </w:r>
      <w:r w:rsidRPr="0058076A">
        <w:rPr>
          <w:rFonts w:ascii="仿宋" w:eastAsia="仿宋" w:hAnsi="仿宋" w:cs="Times New Roman"/>
          <w:sz w:val="28"/>
          <w:szCs w:val="28"/>
        </w:rPr>
        <w:t>并明确定量</w:t>
      </w:r>
      <w:r w:rsidRPr="0058076A">
        <w:rPr>
          <w:rFonts w:ascii="仿宋" w:eastAsia="仿宋" w:hAnsi="仿宋" w:cs="Times New Roman" w:hint="eastAsia"/>
          <w:sz w:val="28"/>
          <w:szCs w:val="28"/>
        </w:rPr>
        <w:t>标准为</w:t>
      </w:r>
      <w:r w:rsidRPr="0058076A">
        <w:rPr>
          <w:rFonts w:ascii="仿宋" w:eastAsia="仿宋" w:hAnsi="仿宋" w:cs="Times New Roman"/>
          <w:sz w:val="28"/>
          <w:szCs w:val="28"/>
        </w:rPr>
        <w:t>合同本金</w:t>
      </w:r>
      <w:r w:rsidRPr="0058076A">
        <w:rPr>
          <w:rFonts w:ascii="仿宋" w:eastAsia="仿宋" w:hAnsi="仿宋" w:cs="Times New Roman" w:hint="eastAsia"/>
          <w:sz w:val="28"/>
          <w:szCs w:val="28"/>
        </w:rPr>
        <w:t>或利息</w:t>
      </w:r>
      <w:r w:rsidRPr="0058076A">
        <w:rPr>
          <w:rFonts w:ascii="仿宋" w:eastAsia="仿宋" w:hAnsi="仿宋" w:cs="Times New Roman"/>
          <w:sz w:val="28"/>
          <w:szCs w:val="28"/>
        </w:rPr>
        <w:t>逾期超过</w:t>
      </w:r>
      <w:r w:rsidRPr="0058076A">
        <w:rPr>
          <w:rFonts w:ascii="仿宋" w:eastAsia="仿宋" w:hAnsi="仿宋" w:cs="Times New Roman" w:hint="eastAsia"/>
          <w:sz w:val="28"/>
          <w:szCs w:val="28"/>
        </w:rPr>
        <w:t>90天；</w:t>
      </w:r>
    </w:p>
    <w:p w14:paraId="6AAAD0A3" w14:textId="77777777" w:rsidR="0058076A" w:rsidRPr="0058076A" w:rsidRDefault="0058076A" w:rsidP="00280F18">
      <w:pPr>
        <w:numPr>
          <w:ilvl w:val="0"/>
          <w:numId w:val="6"/>
        </w:numPr>
        <w:tabs>
          <w:tab w:val="left" w:pos="993"/>
        </w:tabs>
        <w:ind w:left="0" w:firstLineChars="200" w:firstLine="560"/>
        <w:rPr>
          <w:rFonts w:ascii="仿宋" w:eastAsia="仿宋" w:hAnsi="仿宋" w:cs="Times New Roman"/>
          <w:sz w:val="28"/>
          <w:szCs w:val="28"/>
        </w:rPr>
      </w:pPr>
      <w:r w:rsidRPr="0058076A">
        <w:rPr>
          <w:rFonts w:ascii="仿宋" w:eastAsia="仿宋" w:hAnsi="仿宋" w:cs="Times New Roman" w:hint="eastAsia"/>
          <w:sz w:val="28"/>
          <w:szCs w:val="28"/>
        </w:rPr>
        <w:t>信用风险显著增加的判断标准，明确</w:t>
      </w:r>
      <w:r w:rsidRPr="0058076A">
        <w:rPr>
          <w:rFonts w:ascii="仿宋" w:eastAsia="仿宋" w:hAnsi="仿宋" w:cs="Times New Roman"/>
          <w:sz w:val="28"/>
          <w:szCs w:val="28"/>
        </w:rPr>
        <w:t>总体定量标准为</w:t>
      </w:r>
      <w:r w:rsidRPr="0058076A">
        <w:rPr>
          <w:rFonts w:ascii="仿宋" w:eastAsia="仿宋" w:hAnsi="仿宋" w:cs="Times New Roman" w:hint="eastAsia"/>
          <w:sz w:val="28"/>
          <w:szCs w:val="28"/>
        </w:rPr>
        <w:t>：逾期30天，</w:t>
      </w:r>
      <w:r w:rsidRPr="0058076A">
        <w:rPr>
          <w:rFonts w:ascii="仿宋" w:eastAsia="仿宋" w:hAnsi="仿宋" w:cs="Times New Roman"/>
          <w:sz w:val="28"/>
          <w:szCs w:val="28"/>
        </w:rPr>
        <w:t>并</w:t>
      </w:r>
      <w:r w:rsidRPr="0058076A">
        <w:rPr>
          <w:rFonts w:ascii="仿宋" w:eastAsia="仿宋" w:hAnsi="仿宋" w:cs="Times New Roman" w:hint="eastAsia"/>
          <w:sz w:val="28"/>
          <w:szCs w:val="28"/>
        </w:rPr>
        <w:t>说明对于企业及</w:t>
      </w:r>
      <w:r w:rsidRPr="0058076A">
        <w:rPr>
          <w:rFonts w:ascii="仿宋" w:eastAsia="仿宋" w:hAnsi="仿宋" w:cs="Times New Roman"/>
          <w:sz w:val="28"/>
          <w:szCs w:val="28"/>
        </w:rPr>
        <w:t>同业贷款</w:t>
      </w:r>
      <w:r w:rsidRPr="0058076A">
        <w:rPr>
          <w:rFonts w:ascii="仿宋" w:eastAsia="仿宋" w:hAnsi="仿宋" w:cs="Times New Roman" w:hint="eastAsia"/>
          <w:sz w:val="28"/>
          <w:szCs w:val="28"/>
        </w:rPr>
        <w:t>、债券、个人</w:t>
      </w:r>
      <w:r w:rsidRPr="0058076A">
        <w:rPr>
          <w:rFonts w:ascii="仿宋" w:eastAsia="仿宋" w:hAnsi="仿宋" w:cs="Times New Roman"/>
          <w:sz w:val="28"/>
          <w:szCs w:val="28"/>
        </w:rPr>
        <w:t>贷款</w:t>
      </w:r>
      <w:r w:rsidRPr="0058076A">
        <w:rPr>
          <w:rFonts w:ascii="仿宋" w:eastAsia="仿宋" w:hAnsi="仿宋" w:cs="Times New Roman" w:hint="eastAsia"/>
          <w:sz w:val="28"/>
          <w:szCs w:val="28"/>
        </w:rPr>
        <w:t>的判断标准</w:t>
      </w:r>
      <w:r w:rsidRPr="0058076A">
        <w:rPr>
          <w:rFonts w:ascii="仿宋" w:eastAsia="仿宋" w:hAnsi="仿宋" w:cs="Times New Roman"/>
          <w:sz w:val="28"/>
          <w:szCs w:val="28"/>
        </w:rPr>
        <w:t>，对于组合</w:t>
      </w:r>
      <w:r w:rsidRPr="0058076A">
        <w:rPr>
          <w:rFonts w:ascii="仿宋" w:eastAsia="仿宋" w:hAnsi="仿宋" w:cs="Times New Roman" w:hint="eastAsia"/>
          <w:sz w:val="28"/>
          <w:szCs w:val="28"/>
        </w:rPr>
        <w:t>方式</w:t>
      </w:r>
      <w:r w:rsidRPr="0058076A">
        <w:rPr>
          <w:rFonts w:ascii="仿宋" w:eastAsia="仿宋" w:hAnsi="仿宋" w:cs="Times New Roman"/>
          <w:sz w:val="28"/>
          <w:szCs w:val="28"/>
        </w:rPr>
        <w:t>判断</w:t>
      </w:r>
      <w:r w:rsidRPr="0058076A">
        <w:rPr>
          <w:rFonts w:ascii="仿宋" w:eastAsia="仿宋" w:hAnsi="仿宋" w:cs="Times New Roman" w:hint="eastAsia"/>
          <w:sz w:val="28"/>
          <w:szCs w:val="28"/>
        </w:rPr>
        <w:t>的</w:t>
      </w:r>
      <w:r w:rsidRPr="0058076A">
        <w:rPr>
          <w:rFonts w:ascii="仿宋" w:eastAsia="仿宋" w:hAnsi="仿宋" w:cs="Times New Roman"/>
          <w:sz w:val="28"/>
          <w:szCs w:val="28"/>
        </w:rPr>
        <w:t>个人贷款</w:t>
      </w:r>
      <w:r w:rsidRPr="0058076A">
        <w:rPr>
          <w:rFonts w:ascii="仿宋" w:eastAsia="仿宋" w:hAnsi="仿宋" w:cs="Times New Roman" w:hint="eastAsia"/>
          <w:sz w:val="28"/>
          <w:szCs w:val="28"/>
        </w:rPr>
        <w:t>，</w:t>
      </w:r>
      <w:r w:rsidRPr="0058076A">
        <w:rPr>
          <w:rFonts w:ascii="仿宋" w:eastAsia="仿宋" w:hAnsi="仿宋" w:cs="Times New Roman"/>
          <w:sz w:val="28"/>
          <w:szCs w:val="28"/>
        </w:rPr>
        <w:t>还</w:t>
      </w:r>
      <w:r w:rsidRPr="0058076A">
        <w:rPr>
          <w:rFonts w:ascii="仿宋" w:eastAsia="仿宋" w:hAnsi="仿宋" w:cs="Times New Roman" w:hint="eastAsia"/>
          <w:sz w:val="28"/>
          <w:szCs w:val="28"/>
        </w:rPr>
        <w:t>说明了分组依据；</w:t>
      </w:r>
    </w:p>
    <w:p w14:paraId="3612ECA2" w14:textId="77777777" w:rsidR="0058076A" w:rsidRPr="0058076A" w:rsidRDefault="0058076A" w:rsidP="00280F18">
      <w:pPr>
        <w:numPr>
          <w:ilvl w:val="0"/>
          <w:numId w:val="6"/>
        </w:numPr>
        <w:tabs>
          <w:tab w:val="left" w:pos="993"/>
        </w:tabs>
        <w:ind w:left="0" w:firstLineChars="200" w:firstLine="560"/>
        <w:rPr>
          <w:rFonts w:ascii="仿宋" w:eastAsia="仿宋" w:hAnsi="仿宋" w:cs="Times New Roman"/>
          <w:sz w:val="28"/>
          <w:szCs w:val="28"/>
        </w:rPr>
      </w:pPr>
      <w:r w:rsidRPr="0058076A">
        <w:rPr>
          <w:rFonts w:ascii="仿宋" w:eastAsia="仿宋" w:hAnsi="仿宋" w:cs="Times New Roman" w:hint="eastAsia"/>
          <w:sz w:val="28"/>
          <w:szCs w:val="28"/>
        </w:rPr>
        <w:t>核销政策</w:t>
      </w:r>
      <w:r w:rsidRPr="0058076A">
        <w:rPr>
          <w:rFonts w:ascii="仿宋" w:eastAsia="仿宋" w:hAnsi="仿宋" w:cs="Times New Roman"/>
          <w:sz w:val="28"/>
          <w:szCs w:val="28"/>
        </w:rPr>
        <w:t>；</w:t>
      </w:r>
    </w:p>
    <w:p w14:paraId="0F0CE084" w14:textId="77777777" w:rsidR="0058076A" w:rsidRPr="0058076A" w:rsidRDefault="0058076A" w:rsidP="00280F18">
      <w:pPr>
        <w:numPr>
          <w:ilvl w:val="0"/>
          <w:numId w:val="6"/>
        </w:numPr>
        <w:tabs>
          <w:tab w:val="left" w:pos="993"/>
        </w:tabs>
        <w:ind w:left="0" w:firstLineChars="200" w:firstLine="560"/>
        <w:rPr>
          <w:rFonts w:ascii="仿宋" w:eastAsia="仿宋" w:hAnsi="仿宋" w:cs="Times New Roman"/>
          <w:sz w:val="28"/>
          <w:szCs w:val="28"/>
        </w:rPr>
      </w:pPr>
      <w:r w:rsidRPr="0058076A">
        <w:rPr>
          <w:rFonts w:ascii="仿宋" w:eastAsia="仿宋" w:hAnsi="仿宋" w:cs="Times New Roman" w:hint="eastAsia"/>
          <w:sz w:val="28"/>
          <w:szCs w:val="28"/>
        </w:rPr>
        <w:t>合同</w:t>
      </w:r>
      <w:r w:rsidRPr="0058076A">
        <w:rPr>
          <w:rFonts w:ascii="仿宋" w:eastAsia="仿宋" w:hAnsi="仿宋" w:cs="Times New Roman"/>
          <w:sz w:val="28"/>
          <w:szCs w:val="28"/>
        </w:rPr>
        <w:t>现金流量的修改</w:t>
      </w:r>
      <w:r w:rsidRPr="0058076A">
        <w:rPr>
          <w:rFonts w:ascii="仿宋" w:eastAsia="仿宋" w:hAnsi="仿宋" w:cs="Times New Roman" w:hint="eastAsia"/>
          <w:sz w:val="28"/>
          <w:szCs w:val="28"/>
        </w:rPr>
        <w:t>：说明重新议定合同</w:t>
      </w:r>
      <w:r w:rsidRPr="0058076A">
        <w:rPr>
          <w:rFonts w:ascii="仿宋" w:eastAsia="仿宋" w:hAnsi="仿宋" w:cs="Times New Roman"/>
          <w:sz w:val="28"/>
          <w:szCs w:val="28"/>
        </w:rPr>
        <w:t>的贷款</w:t>
      </w:r>
      <w:r w:rsidRPr="0058076A">
        <w:rPr>
          <w:rFonts w:ascii="仿宋" w:eastAsia="仿宋" w:hAnsi="仿宋" w:cs="Times New Roman" w:hint="eastAsia"/>
          <w:sz w:val="28"/>
          <w:szCs w:val="28"/>
        </w:rPr>
        <w:t>的阶段划分</w:t>
      </w:r>
      <w:r w:rsidRPr="0058076A">
        <w:rPr>
          <w:rFonts w:ascii="仿宋" w:eastAsia="仿宋" w:hAnsi="仿宋" w:cs="Times New Roman"/>
          <w:sz w:val="28"/>
          <w:szCs w:val="28"/>
        </w:rPr>
        <w:t>及后续</w:t>
      </w:r>
      <w:r w:rsidRPr="0058076A">
        <w:rPr>
          <w:rFonts w:ascii="仿宋" w:eastAsia="仿宋" w:hAnsi="仿宋" w:cs="Times New Roman" w:hint="eastAsia"/>
          <w:sz w:val="28"/>
          <w:szCs w:val="28"/>
        </w:rPr>
        <w:t>阶段</w:t>
      </w:r>
      <w:r w:rsidRPr="0058076A">
        <w:rPr>
          <w:rFonts w:ascii="仿宋" w:eastAsia="仿宋" w:hAnsi="仿宋" w:cs="Times New Roman"/>
          <w:sz w:val="28"/>
          <w:szCs w:val="28"/>
        </w:rPr>
        <w:t>转换的</w:t>
      </w:r>
      <w:r w:rsidRPr="0058076A">
        <w:rPr>
          <w:rFonts w:ascii="仿宋" w:eastAsia="仿宋" w:hAnsi="仿宋" w:cs="Times New Roman" w:hint="eastAsia"/>
          <w:sz w:val="28"/>
          <w:szCs w:val="28"/>
        </w:rPr>
        <w:t>条件，并</w:t>
      </w:r>
      <w:r w:rsidRPr="0058076A">
        <w:rPr>
          <w:rFonts w:ascii="仿宋" w:eastAsia="仿宋" w:hAnsi="仿宋" w:cs="Times New Roman"/>
          <w:sz w:val="28"/>
          <w:szCs w:val="28"/>
        </w:rPr>
        <w:t>对</w:t>
      </w:r>
      <w:r w:rsidRPr="0058076A">
        <w:rPr>
          <w:rFonts w:ascii="仿宋" w:eastAsia="仿宋" w:hAnsi="仿宋" w:cs="Times New Roman" w:hint="eastAsia"/>
          <w:sz w:val="28"/>
          <w:szCs w:val="28"/>
        </w:rPr>
        <w:t>修改贷款</w:t>
      </w:r>
      <w:r w:rsidRPr="0058076A">
        <w:rPr>
          <w:rFonts w:ascii="仿宋" w:eastAsia="仿宋" w:hAnsi="仿宋" w:cs="Times New Roman"/>
          <w:sz w:val="28"/>
          <w:szCs w:val="28"/>
        </w:rPr>
        <w:t>合同</w:t>
      </w:r>
      <w:r w:rsidRPr="0058076A">
        <w:rPr>
          <w:rFonts w:ascii="仿宋" w:eastAsia="仿宋" w:hAnsi="仿宋" w:cs="Times New Roman" w:hint="eastAsia"/>
          <w:sz w:val="28"/>
          <w:szCs w:val="28"/>
        </w:rPr>
        <w:t>的其他情形适用</w:t>
      </w:r>
      <w:r w:rsidRPr="0058076A">
        <w:rPr>
          <w:rFonts w:ascii="仿宋" w:eastAsia="仿宋" w:hAnsi="仿宋" w:cs="Times New Roman"/>
          <w:sz w:val="28"/>
          <w:szCs w:val="28"/>
        </w:rPr>
        <w:t>的会计处理进行说明</w:t>
      </w:r>
      <w:r w:rsidRPr="0058076A">
        <w:rPr>
          <w:rFonts w:ascii="仿宋" w:eastAsia="仿宋" w:hAnsi="仿宋" w:cs="Times New Roman" w:hint="eastAsia"/>
          <w:sz w:val="28"/>
          <w:szCs w:val="28"/>
        </w:rPr>
        <w:t>；</w:t>
      </w:r>
    </w:p>
    <w:p w14:paraId="7C0DDD60" w14:textId="77777777" w:rsidR="0058076A" w:rsidRPr="0058076A" w:rsidRDefault="0058076A" w:rsidP="00280F18">
      <w:pPr>
        <w:numPr>
          <w:ilvl w:val="0"/>
          <w:numId w:val="6"/>
        </w:numPr>
        <w:tabs>
          <w:tab w:val="left" w:pos="993"/>
        </w:tabs>
        <w:ind w:left="0" w:firstLineChars="200" w:firstLine="560"/>
        <w:rPr>
          <w:rFonts w:ascii="仿宋" w:eastAsia="仿宋" w:hAnsi="仿宋" w:cs="Times New Roman"/>
          <w:sz w:val="28"/>
          <w:szCs w:val="28"/>
        </w:rPr>
      </w:pPr>
      <w:r w:rsidRPr="0058076A">
        <w:rPr>
          <w:rFonts w:ascii="仿宋" w:eastAsia="仿宋" w:hAnsi="仿宋" w:cs="Times New Roman"/>
          <w:sz w:val="28"/>
          <w:szCs w:val="28"/>
        </w:rPr>
        <w:t>12</w:t>
      </w:r>
      <w:r w:rsidRPr="0058076A">
        <w:rPr>
          <w:rFonts w:ascii="仿宋" w:eastAsia="仿宋" w:hAnsi="仿宋" w:cs="Times New Roman" w:hint="eastAsia"/>
          <w:sz w:val="28"/>
          <w:szCs w:val="28"/>
        </w:rPr>
        <w:t>个</w:t>
      </w:r>
      <w:r w:rsidRPr="0058076A">
        <w:rPr>
          <w:rFonts w:ascii="仿宋" w:eastAsia="仿宋" w:hAnsi="仿宋" w:cs="Times New Roman"/>
          <w:sz w:val="28"/>
          <w:szCs w:val="28"/>
        </w:rPr>
        <w:t>月</w:t>
      </w:r>
      <w:r w:rsidRPr="0058076A">
        <w:rPr>
          <w:rFonts w:ascii="仿宋" w:eastAsia="仿宋" w:hAnsi="仿宋" w:cs="Times New Roman" w:hint="eastAsia"/>
          <w:sz w:val="28"/>
          <w:szCs w:val="28"/>
        </w:rPr>
        <w:t>及整个存续ECL的</w:t>
      </w:r>
      <w:r w:rsidRPr="0058076A">
        <w:rPr>
          <w:rFonts w:ascii="仿宋" w:eastAsia="仿宋" w:hAnsi="仿宋" w:cs="Times New Roman"/>
          <w:sz w:val="28"/>
          <w:szCs w:val="28"/>
        </w:rPr>
        <w:t>计算</w:t>
      </w:r>
      <w:r w:rsidRPr="0058076A">
        <w:rPr>
          <w:rFonts w:ascii="仿宋" w:eastAsia="仿宋" w:hAnsi="仿宋" w:cs="Times New Roman" w:hint="eastAsia"/>
          <w:sz w:val="28"/>
          <w:szCs w:val="28"/>
        </w:rPr>
        <w:t>方法，</w:t>
      </w:r>
      <w:r w:rsidRPr="0058076A">
        <w:rPr>
          <w:rFonts w:ascii="仿宋" w:eastAsia="仿宋" w:hAnsi="仿宋" w:cs="Times New Roman"/>
          <w:sz w:val="28"/>
          <w:szCs w:val="28"/>
        </w:rPr>
        <w:t>并说明</w:t>
      </w:r>
      <w:r w:rsidRPr="0058076A">
        <w:rPr>
          <w:rFonts w:ascii="仿宋" w:eastAsia="仿宋" w:hAnsi="仿宋" w:cs="Times New Roman" w:hint="eastAsia"/>
          <w:sz w:val="28"/>
          <w:szCs w:val="28"/>
        </w:rPr>
        <w:t>PD、LGD、EAD</w:t>
      </w:r>
      <w:r w:rsidRPr="0058076A">
        <w:rPr>
          <w:rFonts w:ascii="仿宋" w:eastAsia="仿宋" w:hAnsi="仿宋" w:cs="Times New Roman" w:hint="eastAsia"/>
          <w:sz w:val="28"/>
          <w:szCs w:val="28"/>
        </w:rPr>
        <w:lastRenderedPageBreak/>
        <w:t>的</w:t>
      </w:r>
      <w:r w:rsidRPr="0058076A">
        <w:rPr>
          <w:rFonts w:ascii="仿宋" w:eastAsia="仿宋" w:hAnsi="仿宋" w:cs="Times New Roman"/>
          <w:sz w:val="28"/>
          <w:szCs w:val="28"/>
        </w:rPr>
        <w:t>定义</w:t>
      </w:r>
      <w:r w:rsidRPr="0058076A">
        <w:rPr>
          <w:rFonts w:ascii="仿宋" w:eastAsia="仿宋" w:hAnsi="仿宋" w:cs="Times New Roman" w:hint="eastAsia"/>
          <w:sz w:val="28"/>
          <w:szCs w:val="28"/>
        </w:rPr>
        <w:t>以及基于BASEL</w:t>
      </w:r>
      <w:r w:rsidRPr="0058076A">
        <w:rPr>
          <w:rFonts w:ascii="仿宋" w:eastAsia="仿宋" w:hAnsi="仿宋" w:cs="Times New Roman"/>
          <w:sz w:val="28"/>
          <w:szCs w:val="28"/>
        </w:rPr>
        <w:t xml:space="preserve"> II</w:t>
      </w:r>
      <w:r w:rsidRPr="0058076A">
        <w:rPr>
          <w:rFonts w:ascii="仿宋" w:eastAsia="仿宋" w:hAnsi="仿宋" w:cs="Times New Roman" w:hint="eastAsia"/>
          <w:sz w:val="28"/>
          <w:szCs w:val="28"/>
        </w:rPr>
        <w:t>内评</w:t>
      </w:r>
      <w:r w:rsidRPr="0058076A">
        <w:rPr>
          <w:rFonts w:ascii="仿宋" w:eastAsia="仿宋" w:hAnsi="仿宋" w:cs="Times New Roman"/>
          <w:sz w:val="28"/>
          <w:szCs w:val="28"/>
        </w:rPr>
        <w:t>法</w:t>
      </w:r>
      <w:r w:rsidRPr="0058076A">
        <w:rPr>
          <w:rFonts w:ascii="仿宋" w:eastAsia="仿宋" w:hAnsi="仿宋" w:cs="Times New Roman" w:hint="eastAsia"/>
          <w:sz w:val="28"/>
          <w:szCs w:val="28"/>
        </w:rPr>
        <w:t>建立</w:t>
      </w:r>
      <w:r w:rsidRPr="0058076A">
        <w:rPr>
          <w:rFonts w:ascii="仿宋" w:eastAsia="仿宋" w:hAnsi="仿宋" w:cs="Times New Roman"/>
          <w:sz w:val="28"/>
          <w:szCs w:val="28"/>
        </w:rPr>
        <w:t>模型</w:t>
      </w:r>
      <w:r w:rsidRPr="0058076A">
        <w:rPr>
          <w:rFonts w:ascii="仿宋" w:eastAsia="仿宋" w:hAnsi="仿宋" w:cs="Times New Roman" w:hint="eastAsia"/>
          <w:sz w:val="28"/>
          <w:szCs w:val="28"/>
        </w:rPr>
        <w:t>时所</w:t>
      </w:r>
      <w:r w:rsidRPr="0058076A">
        <w:rPr>
          <w:rFonts w:ascii="仿宋" w:eastAsia="仿宋" w:hAnsi="仿宋" w:cs="Times New Roman"/>
          <w:sz w:val="28"/>
          <w:szCs w:val="28"/>
        </w:rPr>
        <w:t>进行</w:t>
      </w:r>
      <w:r w:rsidRPr="0058076A">
        <w:rPr>
          <w:rFonts w:ascii="仿宋" w:eastAsia="仿宋" w:hAnsi="仿宋" w:cs="Times New Roman" w:hint="eastAsia"/>
          <w:sz w:val="28"/>
          <w:szCs w:val="28"/>
        </w:rPr>
        <w:t>的</w:t>
      </w:r>
      <w:r w:rsidRPr="0058076A">
        <w:rPr>
          <w:rFonts w:ascii="仿宋" w:eastAsia="仿宋" w:hAnsi="仿宋" w:cs="Times New Roman"/>
          <w:sz w:val="28"/>
          <w:szCs w:val="28"/>
        </w:rPr>
        <w:t>调整；</w:t>
      </w:r>
    </w:p>
    <w:p w14:paraId="3AF29945" w14:textId="77777777" w:rsidR="0058076A" w:rsidRPr="0058076A" w:rsidRDefault="0058076A" w:rsidP="00280F18">
      <w:pPr>
        <w:numPr>
          <w:ilvl w:val="0"/>
          <w:numId w:val="6"/>
        </w:numPr>
        <w:tabs>
          <w:tab w:val="left" w:pos="993"/>
        </w:tabs>
        <w:ind w:left="0" w:firstLineChars="200" w:firstLine="560"/>
        <w:rPr>
          <w:rFonts w:ascii="仿宋" w:eastAsia="仿宋" w:hAnsi="仿宋" w:cs="Times New Roman"/>
          <w:sz w:val="28"/>
          <w:szCs w:val="28"/>
        </w:rPr>
      </w:pPr>
      <w:r w:rsidRPr="0058076A">
        <w:rPr>
          <w:rFonts w:ascii="仿宋" w:eastAsia="仿宋" w:hAnsi="仿宋" w:cs="Times New Roman" w:hint="eastAsia"/>
          <w:sz w:val="28"/>
          <w:szCs w:val="28"/>
        </w:rPr>
        <w:t>使用DCF方法折现</w:t>
      </w:r>
      <w:r w:rsidRPr="0058076A">
        <w:rPr>
          <w:rFonts w:ascii="仿宋" w:eastAsia="仿宋" w:hAnsi="仿宋" w:cs="Times New Roman"/>
          <w:sz w:val="28"/>
          <w:szCs w:val="28"/>
        </w:rPr>
        <w:t>时，</w:t>
      </w:r>
      <w:r w:rsidRPr="0058076A">
        <w:rPr>
          <w:rFonts w:ascii="仿宋" w:eastAsia="仿宋" w:hAnsi="仿宋" w:cs="Times New Roman" w:hint="eastAsia"/>
          <w:sz w:val="28"/>
          <w:szCs w:val="28"/>
        </w:rPr>
        <w:t>现金</w:t>
      </w:r>
      <w:r w:rsidRPr="0058076A">
        <w:rPr>
          <w:rFonts w:ascii="仿宋" w:eastAsia="仿宋" w:hAnsi="仿宋" w:cs="Times New Roman"/>
          <w:sz w:val="28"/>
          <w:szCs w:val="28"/>
        </w:rPr>
        <w:t>流</w:t>
      </w:r>
      <w:r w:rsidRPr="0058076A">
        <w:rPr>
          <w:rFonts w:ascii="仿宋" w:eastAsia="仿宋" w:hAnsi="仿宋" w:cs="Times New Roman" w:hint="eastAsia"/>
          <w:sz w:val="28"/>
          <w:szCs w:val="28"/>
        </w:rPr>
        <w:t>的</w:t>
      </w:r>
      <w:r w:rsidRPr="0058076A">
        <w:rPr>
          <w:rFonts w:ascii="仿宋" w:eastAsia="仿宋" w:hAnsi="仿宋" w:cs="Times New Roman"/>
          <w:sz w:val="28"/>
          <w:szCs w:val="28"/>
        </w:rPr>
        <w:t>估计方法</w:t>
      </w:r>
      <w:r w:rsidRPr="0058076A">
        <w:rPr>
          <w:rFonts w:ascii="仿宋" w:eastAsia="仿宋" w:hAnsi="仿宋" w:cs="Times New Roman" w:hint="eastAsia"/>
          <w:sz w:val="28"/>
          <w:szCs w:val="28"/>
        </w:rPr>
        <w:t>、采用</w:t>
      </w:r>
      <w:r w:rsidRPr="0058076A">
        <w:rPr>
          <w:rFonts w:ascii="仿宋" w:eastAsia="仿宋" w:hAnsi="仿宋" w:cs="Times New Roman"/>
          <w:sz w:val="28"/>
          <w:szCs w:val="28"/>
        </w:rPr>
        <w:t>的折现率</w:t>
      </w:r>
      <w:r w:rsidRPr="0058076A">
        <w:rPr>
          <w:rFonts w:ascii="仿宋" w:eastAsia="仿宋" w:hAnsi="仿宋" w:cs="Times New Roman" w:hint="eastAsia"/>
          <w:sz w:val="28"/>
          <w:szCs w:val="28"/>
        </w:rPr>
        <w:t>；</w:t>
      </w:r>
    </w:p>
    <w:p w14:paraId="07EECD67" w14:textId="77777777" w:rsidR="0058076A" w:rsidRPr="0058076A" w:rsidRDefault="0058076A" w:rsidP="00280F18">
      <w:pPr>
        <w:numPr>
          <w:ilvl w:val="0"/>
          <w:numId w:val="6"/>
        </w:numPr>
        <w:tabs>
          <w:tab w:val="left" w:pos="993"/>
        </w:tabs>
        <w:ind w:left="0" w:firstLineChars="200" w:firstLine="560"/>
        <w:rPr>
          <w:rFonts w:ascii="仿宋" w:eastAsia="仿宋" w:hAnsi="仿宋" w:cs="Times New Roman"/>
          <w:sz w:val="28"/>
          <w:szCs w:val="28"/>
        </w:rPr>
      </w:pPr>
      <w:r w:rsidRPr="0058076A">
        <w:rPr>
          <w:rFonts w:ascii="仿宋" w:eastAsia="仿宋" w:hAnsi="仿宋" w:cs="Times New Roman" w:hint="eastAsia"/>
          <w:sz w:val="28"/>
          <w:szCs w:val="28"/>
        </w:rPr>
        <w:t>预计</w:t>
      </w:r>
      <w:r w:rsidRPr="0058076A">
        <w:rPr>
          <w:rFonts w:ascii="仿宋" w:eastAsia="仿宋" w:hAnsi="仿宋" w:cs="Times New Roman"/>
          <w:sz w:val="28"/>
          <w:szCs w:val="28"/>
        </w:rPr>
        <w:t>存续期</w:t>
      </w:r>
      <w:r w:rsidRPr="0058076A">
        <w:rPr>
          <w:rFonts w:ascii="仿宋" w:eastAsia="仿宋" w:hAnsi="仿宋" w:cs="Times New Roman" w:hint="eastAsia"/>
          <w:sz w:val="28"/>
          <w:szCs w:val="28"/>
        </w:rPr>
        <w:t>的</w:t>
      </w:r>
      <w:r w:rsidRPr="0058076A">
        <w:rPr>
          <w:rFonts w:ascii="仿宋" w:eastAsia="仿宋" w:hAnsi="仿宋" w:cs="Times New Roman"/>
          <w:sz w:val="28"/>
          <w:szCs w:val="28"/>
        </w:rPr>
        <w:t>估计方法</w:t>
      </w:r>
      <w:r w:rsidRPr="0058076A">
        <w:rPr>
          <w:rFonts w:ascii="仿宋" w:eastAsia="仿宋" w:hAnsi="仿宋" w:cs="Times New Roman" w:hint="eastAsia"/>
          <w:sz w:val="28"/>
          <w:szCs w:val="28"/>
        </w:rPr>
        <w:t>；</w:t>
      </w:r>
    </w:p>
    <w:p w14:paraId="6F4A9A05" w14:textId="0E7D41D2" w:rsidR="0058076A" w:rsidRPr="0058076A" w:rsidRDefault="0058076A" w:rsidP="00280F18">
      <w:pPr>
        <w:numPr>
          <w:ilvl w:val="0"/>
          <w:numId w:val="6"/>
        </w:numPr>
        <w:tabs>
          <w:tab w:val="left" w:pos="993"/>
        </w:tabs>
        <w:ind w:left="0" w:firstLineChars="200" w:firstLine="560"/>
        <w:rPr>
          <w:rFonts w:ascii="仿宋" w:eastAsia="仿宋" w:hAnsi="仿宋" w:cs="Times New Roman"/>
          <w:sz w:val="28"/>
          <w:szCs w:val="28"/>
        </w:rPr>
      </w:pPr>
      <w:r w:rsidRPr="0058076A">
        <w:rPr>
          <w:rFonts w:ascii="仿宋" w:eastAsia="仿宋" w:hAnsi="仿宋" w:cs="Times New Roman" w:hint="eastAsia"/>
          <w:sz w:val="28"/>
          <w:szCs w:val="28"/>
        </w:rPr>
        <w:t>前瞻性预测所</w:t>
      </w:r>
      <w:r w:rsidRPr="0058076A">
        <w:rPr>
          <w:rFonts w:ascii="仿宋" w:eastAsia="仿宋" w:hAnsi="仿宋" w:cs="Times New Roman"/>
          <w:sz w:val="28"/>
          <w:szCs w:val="28"/>
        </w:rPr>
        <w:t>采用</w:t>
      </w:r>
      <w:r w:rsidRPr="0058076A">
        <w:rPr>
          <w:rFonts w:ascii="仿宋" w:eastAsia="仿宋" w:hAnsi="仿宋" w:cs="Times New Roman" w:hint="eastAsia"/>
          <w:sz w:val="28"/>
          <w:szCs w:val="28"/>
        </w:rPr>
        <w:t>的</w:t>
      </w:r>
      <w:r w:rsidRPr="0058076A">
        <w:rPr>
          <w:rFonts w:ascii="仿宋" w:eastAsia="仿宋" w:hAnsi="仿宋" w:cs="Times New Roman"/>
          <w:sz w:val="28"/>
          <w:szCs w:val="28"/>
        </w:rPr>
        <w:t>经济情景</w:t>
      </w:r>
      <w:r w:rsidRPr="0058076A">
        <w:rPr>
          <w:rFonts w:ascii="仿宋" w:eastAsia="仿宋" w:hAnsi="仿宋" w:cs="Times New Roman" w:hint="eastAsia"/>
          <w:sz w:val="28"/>
          <w:szCs w:val="28"/>
        </w:rPr>
        <w:t>（具体方法及</w:t>
      </w:r>
      <w:r w:rsidRPr="0058076A">
        <w:rPr>
          <w:rFonts w:ascii="仿宋" w:eastAsia="仿宋" w:hAnsi="仿宋" w:cs="Times New Roman"/>
          <w:sz w:val="28"/>
          <w:szCs w:val="28"/>
        </w:rPr>
        <w:t>敏感性分析</w:t>
      </w:r>
      <w:r w:rsidRPr="0058076A">
        <w:rPr>
          <w:rFonts w:ascii="仿宋" w:eastAsia="仿宋" w:hAnsi="仿宋" w:cs="Times New Roman" w:hint="eastAsia"/>
          <w:sz w:val="28"/>
          <w:szCs w:val="28"/>
        </w:rPr>
        <w:t>主要</w:t>
      </w:r>
      <w:r w:rsidR="002A2A25">
        <w:rPr>
          <w:rFonts w:ascii="仿宋" w:eastAsia="仿宋" w:hAnsi="仿宋" w:cs="Times New Roman" w:hint="eastAsia"/>
          <w:sz w:val="28"/>
          <w:szCs w:val="28"/>
        </w:rPr>
        <w:t>在</w:t>
      </w:r>
      <w:r w:rsidRPr="0058076A">
        <w:rPr>
          <w:rFonts w:ascii="仿宋" w:eastAsia="仿宋" w:hAnsi="仿宋" w:cs="Times New Roman"/>
          <w:sz w:val="28"/>
          <w:szCs w:val="28"/>
        </w:rPr>
        <w:t>信用风险管理中进行披露）</w:t>
      </w:r>
      <w:r w:rsidRPr="0058076A">
        <w:rPr>
          <w:rFonts w:ascii="仿宋" w:eastAsia="仿宋" w:hAnsi="仿宋" w:cs="Times New Roman" w:hint="eastAsia"/>
          <w:sz w:val="28"/>
          <w:szCs w:val="28"/>
        </w:rPr>
        <w:t>。</w:t>
      </w:r>
    </w:p>
    <w:p w14:paraId="7482943B" w14:textId="3EB81FA9" w:rsidR="009337EA" w:rsidRPr="00951564" w:rsidRDefault="00EF0CAA" w:rsidP="00EF0CAA">
      <w:pPr>
        <w:autoSpaceDE w:val="0"/>
        <w:autoSpaceDN w:val="0"/>
        <w:adjustRightInd w:val="0"/>
        <w:ind w:firstLineChars="200" w:firstLine="562"/>
        <w:jc w:val="left"/>
        <w:outlineLvl w:val="2"/>
        <w:rPr>
          <w:rFonts w:ascii="仿宋" w:eastAsia="仿宋" w:hAnsi="仿宋"/>
          <w:b/>
          <w:sz w:val="28"/>
          <w:szCs w:val="28"/>
        </w:rPr>
      </w:pPr>
      <w:bookmarkStart w:id="62" w:name="_Toc108082987"/>
      <w:r>
        <w:rPr>
          <w:rFonts w:ascii="仿宋" w:eastAsia="仿宋" w:hAnsi="仿宋" w:hint="eastAsia"/>
          <w:b/>
          <w:sz w:val="28"/>
          <w:szCs w:val="28"/>
        </w:rPr>
        <w:t>二</w:t>
      </w:r>
      <w:r w:rsidR="009337EA" w:rsidRPr="00951564">
        <w:rPr>
          <w:rFonts w:ascii="仿宋" w:eastAsia="仿宋" w:hAnsi="仿宋" w:hint="eastAsia"/>
          <w:b/>
          <w:sz w:val="28"/>
          <w:szCs w:val="28"/>
        </w:rPr>
        <w:t>、信用</w:t>
      </w:r>
      <w:r w:rsidR="0011202E">
        <w:rPr>
          <w:rFonts w:ascii="仿宋" w:eastAsia="仿宋" w:hAnsi="仿宋"/>
          <w:b/>
          <w:sz w:val="28"/>
          <w:szCs w:val="28"/>
        </w:rPr>
        <w:t>风险</w:t>
      </w:r>
      <w:r w:rsidR="009337EA" w:rsidRPr="00951564">
        <w:rPr>
          <w:rFonts w:ascii="仿宋" w:eastAsia="仿宋" w:hAnsi="仿宋" w:hint="eastAsia"/>
          <w:b/>
          <w:sz w:val="28"/>
          <w:szCs w:val="28"/>
        </w:rPr>
        <w:t>管理</w:t>
      </w:r>
      <w:r w:rsidR="009337EA" w:rsidRPr="00951564">
        <w:rPr>
          <w:rFonts w:ascii="仿宋" w:eastAsia="仿宋" w:hAnsi="仿宋"/>
          <w:b/>
          <w:sz w:val="28"/>
          <w:szCs w:val="28"/>
        </w:rPr>
        <w:t>实务</w:t>
      </w:r>
      <w:bookmarkEnd w:id="62"/>
    </w:p>
    <w:p w14:paraId="37ED3F0B" w14:textId="5F4EEA2F" w:rsidR="004C0E33" w:rsidRPr="004C0E33" w:rsidRDefault="004C0E33" w:rsidP="004C0E33">
      <w:pPr>
        <w:ind w:firstLineChars="200" w:firstLine="560"/>
        <w:rPr>
          <w:rFonts w:ascii="仿宋" w:eastAsia="仿宋" w:hAnsi="仿宋" w:cs="Times New Roman"/>
          <w:sz w:val="28"/>
          <w:szCs w:val="28"/>
        </w:rPr>
      </w:pPr>
      <w:r w:rsidRPr="004C0E33">
        <w:rPr>
          <w:rFonts w:ascii="仿宋" w:eastAsia="仿宋" w:hAnsi="仿宋" w:cs="Times New Roman" w:hint="eastAsia"/>
          <w:sz w:val="28"/>
          <w:szCs w:val="28"/>
        </w:rPr>
        <w:t>HSBC在</w:t>
      </w:r>
      <w:r w:rsidR="00805FC0">
        <w:rPr>
          <w:rFonts w:ascii="仿宋" w:eastAsia="仿宋" w:hAnsi="仿宋" w:cs="Times New Roman" w:hint="eastAsia"/>
          <w:sz w:val="28"/>
          <w:szCs w:val="28"/>
        </w:rPr>
        <w:t>风险管理</w:t>
      </w:r>
      <w:r w:rsidRPr="004C0E33">
        <w:rPr>
          <w:rFonts w:ascii="仿宋" w:eastAsia="仿宋" w:hAnsi="仿宋" w:cs="Times New Roman"/>
          <w:sz w:val="28"/>
          <w:szCs w:val="28"/>
        </w:rPr>
        <w:t>部分</w:t>
      </w:r>
      <w:r w:rsidRPr="004C0E33">
        <w:rPr>
          <w:rFonts w:ascii="仿宋" w:eastAsia="仿宋" w:hAnsi="仿宋" w:cs="Times New Roman" w:hint="eastAsia"/>
          <w:sz w:val="28"/>
          <w:szCs w:val="28"/>
        </w:rPr>
        <w:t>披露了</w:t>
      </w:r>
      <w:r w:rsidRPr="004C0E33">
        <w:rPr>
          <w:rFonts w:ascii="仿宋" w:eastAsia="仿宋" w:hAnsi="仿宋" w:cs="Times New Roman"/>
          <w:sz w:val="28"/>
          <w:szCs w:val="28"/>
        </w:rPr>
        <w:t>信用风险</w:t>
      </w:r>
      <w:r w:rsidRPr="004C0E33">
        <w:rPr>
          <w:rFonts w:ascii="仿宋" w:eastAsia="仿宋" w:hAnsi="仿宋" w:cs="Times New Roman" w:hint="eastAsia"/>
          <w:sz w:val="28"/>
          <w:szCs w:val="28"/>
        </w:rPr>
        <w:t>的管理</w:t>
      </w:r>
      <w:r w:rsidRPr="004C0E33">
        <w:rPr>
          <w:rFonts w:ascii="仿宋" w:eastAsia="仿宋" w:hAnsi="仿宋" w:cs="Times New Roman"/>
          <w:sz w:val="28"/>
          <w:szCs w:val="28"/>
        </w:rPr>
        <w:t>架构及</w:t>
      </w:r>
      <w:r w:rsidRPr="004C0E33">
        <w:rPr>
          <w:rFonts w:ascii="仿宋" w:eastAsia="仿宋" w:hAnsi="仿宋" w:cs="Times New Roman" w:hint="eastAsia"/>
          <w:sz w:val="28"/>
          <w:szCs w:val="28"/>
        </w:rPr>
        <w:t>管理</w:t>
      </w:r>
      <w:r w:rsidRPr="004C0E33">
        <w:rPr>
          <w:rFonts w:ascii="仿宋" w:eastAsia="仿宋" w:hAnsi="仿宋" w:cs="Times New Roman"/>
          <w:sz w:val="28"/>
          <w:szCs w:val="28"/>
        </w:rPr>
        <w:t>方式：</w:t>
      </w:r>
    </w:p>
    <w:p w14:paraId="23984D1C" w14:textId="77777777" w:rsidR="004C0E33" w:rsidRPr="004C0E33" w:rsidRDefault="004C0E33" w:rsidP="002162D6">
      <w:pPr>
        <w:numPr>
          <w:ilvl w:val="0"/>
          <w:numId w:val="8"/>
        </w:numPr>
        <w:tabs>
          <w:tab w:val="left" w:pos="993"/>
        </w:tabs>
        <w:ind w:left="0" w:firstLineChars="200" w:firstLine="560"/>
        <w:rPr>
          <w:rFonts w:ascii="仿宋" w:eastAsia="仿宋" w:hAnsi="仿宋" w:cs="Times New Roman"/>
          <w:sz w:val="28"/>
          <w:szCs w:val="28"/>
        </w:rPr>
      </w:pPr>
      <w:r w:rsidRPr="004C0E33">
        <w:rPr>
          <w:rFonts w:ascii="仿宋" w:eastAsia="仿宋" w:hAnsi="仿宋" w:cs="Times New Roman" w:hint="eastAsia"/>
          <w:sz w:val="28"/>
          <w:szCs w:val="28"/>
        </w:rPr>
        <w:t>信用</w:t>
      </w:r>
      <w:r w:rsidRPr="004C0E33">
        <w:rPr>
          <w:rFonts w:ascii="仿宋" w:eastAsia="仿宋" w:hAnsi="仿宋" w:cs="Times New Roman"/>
          <w:sz w:val="28"/>
          <w:szCs w:val="28"/>
        </w:rPr>
        <w:t>风险管理</w:t>
      </w:r>
      <w:r w:rsidRPr="004C0E33">
        <w:rPr>
          <w:rFonts w:ascii="仿宋" w:eastAsia="仿宋" w:hAnsi="仿宋" w:cs="Times New Roman" w:hint="eastAsia"/>
          <w:sz w:val="28"/>
          <w:szCs w:val="28"/>
        </w:rPr>
        <w:t>对应</w:t>
      </w:r>
      <w:r w:rsidRPr="004C0E33">
        <w:rPr>
          <w:rFonts w:ascii="仿宋" w:eastAsia="仿宋" w:hAnsi="仿宋" w:cs="Times New Roman"/>
          <w:sz w:val="28"/>
          <w:szCs w:val="28"/>
        </w:rPr>
        <w:t>的</w:t>
      </w:r>
      <w:r w:rsidRPr="004C0E33">
        <w:rPr>
          <w:rFonts w:ascii="仿宋" w:eastAsia="仿宋" w:hAnsi="仿宋" w:cs="Times New Roman" w:hint="eastAsia"/>
          <w:sz w:val="28"/>
          <w:szCs w:val="28"/>
        </w:rPr>
        <w:t>公司治理</w:t>
      </w:r>
      <w:r w:rsidRPr="004C0E33">
        <w:rPr>
          <w:rFonts w:ascii="仿宋" w:eastAsia="仿宋" w:hAnsi="仿宋" w:cs="Times New Roman"/>
          <w:sz w:val="28"/>
          <w:szCs w:val="28"/>
        </w:rPr>
        <w:t>架构</w:t>
      </w:r>
      <w:r w:rsidRPr="004C0E33">
        <w:rPr>
          <w:rFonts w:ascii="仿宋" w:eastAsia="仿宋" w:hAnsi="仿宋" w:cs="Times New Roman" w:hint="eastAsia"/>
          <w:sz w:val="28"/>
          <w:szCs w:val="28"/>
        </w:rPr>
        <w:t>及</w:t>
      </w:r>
      <w:r w:rsidRPr="004C0E33">
        <w:rPr>
          <w:rFonts w:ascii="仿宋" w:eastAsia="仿宋" w:hAnsi="仿宋" w:cs="Times New Roman"/>
          <w:sz w:val="28"/>
          <w:szCs w:val="28"/>
        </w:rPr>
        <w:t>管理目标</w:t>
      </w:r>
      <w:r w:rsidRPr="004C0E33">
        <w:rPr>
          <w:rFonts w:ascii="仿宋" w:eastAsia="仿宋" w:hAnsi="仿宋" w:cs="Times New Roman" w:hint="eastAsia"/>
          <w:sz w:val="28"/>
          <w:szCs w:val="28"/>
        </w:rPr>
        <w:t>；</w:t>
      </w:r>
    </w:p>
    <w:p w14:paraId="24D2E2EC" w14:textId="77777777" w:rsidR="004C0E33" w:rsidRPr="004C0E33" w:rsidRDefault="004C0E33" w:rsidP="004C0E33">
      <w:pPr>
        <w:numPr>
          <w:ilvl w:val="0"/>
          <w:numId w:val="8"/>
        </w:numPr>
        <w:tabs>
          <w:tab w:val="left" w:pos="993"/>
        </w:tabs>
        <w:ind w:left="0" w:firstLineChars="200" w:firstLine="560"/>
        <w:rPr>
          <w:rFonts w:ascii="仿宋" w:eastAsia="仿宋" w:hAnsi="仿宋" w:cs="Times New Roman"/>
          <w:sz w:val="28"/>
          <w:szCs w:val="28"/>
        </w:rPr>
      </w:pPr>
      <w:r w:rsidRPr="004C0E33">
        <w:rPr>
          <w:rFonts w:ascii="仿宋" w:eastAsia="仿宋" w:hAnsi="仿宋" w:cs="Times New Roman" w:hint="eastAsia"/>
          <w:sz w:val="28"/>
          <w:szCs w:val="28"/>
        </w:rPr>
        <w:t>IFRS9管理流程</w:t>
      </w:r>
      <w:r w:rsidRPr="004C0E33">
        <w:rPr>
          <w:rFonts w:ascii="仿宋" w:eastAsia="仿宋" w:hAnsi="仿宋" w:cs="Times New Roman"/>
          <w:sz w:val="28"/>
          <w:szCs w:val="28"/>
        </w:rPr>
        <w:t>：</w:t>
      </w:r>
      <w:r w:rsidRPr="004C0E33">
        <w:rPr>
          <w:rFonts w:ascii="仿宋" w:eastAsia="仿宋" w:hAnsi="仿宋" w:cs="Times New Roman" w:hint="eastAsia"/>
          <w:sz w:val="28"/>
          <w:szCs w:val="28"/>
        </w:rPr>
        <w:t>对模型</w:t>
      </w:r>
      <w:r w:rsidRPr="004C0E33">
        <w:rPr>
          <w:rFonts w:ascii="仿宋" w:eastAsia="仿宋" w:hAnsi="仿宋" w:cs="Times New Roman"/>
          <w:sz w:val="28"/>
          <w:szCs w:val="28"/>
        </w:rPr>
        <w:t>及参数</w:t>
      </w:r>
      <w:r w:rsidRPr="004C0E33">
        <w:rPr>
          <w:rFonts w:ascii="仿宋" w:eastAsia="仿宋" w:hAnsi="仿宋" w:cs="Times New Roman" w:hint="eastAsia"/>
          <w:sz w:val="28"/>
          <w:szCs w:val="28"/>
        </w:rPr>
        <w:t>进行管控，采用全球集中的</w:t>
      </w:r>
      <w:r w:rsidRPr="004C0E33">
        <w:rPr>
          <w:rFonts w:ascii="仿宋" w:eastAsia="仿宋" w:hAnsi="仿宋" w:cs="Times New Roman"/>
          <w:sz w:val="28"/>
          <w:szCs w:val="28"/>
        </w:rPr>
        <w:t>减值</w:t>
      </w:r>
      <w:r w:rsidRPr="004C0E33">
        <w:rPr>
          <w:rFonts w:ascii="仿宋" w:eastAsia="仿宋" w:hAnsi="仿宋" w:cs="Times New Roman" w:hint="eastAsia"/>
          <w:sz w:val="28"/>
          <w:szCs w:val="28"/>
        </w:rPr>
        <w:t>引擎计算ECL，实施</w:t>
      </w:r>
      <w:r w:rsidRPr="004C0E33">
        <w:rPr>
          <w:rFonts w:ascii="仿宋" w:eastAsia="仿宋" w:hAnsi="仿宋" w:cs="Times New Roman"/>
          <w:sz w:val="28"/>
          <w:szCs w:val="28"/>
        </w:rPr>
        <w:t>区域、全球</w:t>
      </w:r>
      <w:r w:rsidRPr="004C0E33">
        <w:rPr>
          <w:rFonts w:ascii="仿宋" w:eastAsia="仿宋" w:hAnsi="仿宋" w:cs="Times New Roman" w:hint="eastAsia"/>
          <w:sz w:val="28"/>
          <w:szCs w:val="28"/>
        </w:rPr>
        <w:t>分级</w:t>
      </w:r>
      <w:r w:rsidRPr="004C0E33">
        <w:rPr>
          <w:rFonts w:ascii="仿宋" w:eastAsia="仿宋" w:hAnsi="仿宋" w:cs="Times New Roman"/>
          <w:sz w:val="28"/>
          <w:szCs w:val="28"/>
        </w:rPr>
        <w:t>管控</w:t>
      </w:r>
      <w:r w:rsidRPr="004C0E33">
        <w:rPr>
          <w:rFonts w:ascii="仿宋" w:eastAsia="仿宋" w:hAnsi="仿宋" w:cs="Times New Roman" w:hint="eastAsia"/>
          <w:sz w:val="28"/>
          <w:szCs w:val="28"/>
        </w:rPr>
        <w:t>；</w:t>
      </w:r>
    </w:p>
    <w:p w14:paraId="4958309B" w14:textId="77777777" w:rsidR="004C0E33" w:rsidRPr="004C0E33" w:rsidRDefault="004C0E33" w:rsidP="004C0E33">
      <w:pPr>
        <w:numPr>
          <w:ilvl w:val="0"/>
          <w:numId w:val="8"/>
        </w:numPr>
        <w:tabs>
          <w:tab w:val="left" w:pos="993"/>
        </w:tabs>
        <w:ind w:left="0" w:firstLineChars="200" w:firstLine="560"/>
        <w:rPr>
          <w:rFonts w:ascii="仿宋" w:eastAsia="仿宋" w:hAnsi="仿宋" w:cs="Times New Roman"/>
          <w:sz w:val="28"/>
          <w:szCs w:val="28"/>
        </w:rPr>
      </w:pPr>
      <w:r w:rsidRPr="004C0E33">
        <w:rPr>
          <w:rFonts w:ascii="仿宋" w:eastAsia="仿宋" w:hAnsi="仿宋" w:cs="Times New Roman" w:hint="eastAsia"/>
          <w:sz w:val="28"/>
          <w:szCs w:val="28"/>
        </w:rPr>
        <w:t>对行业</w:t>
      </w:r>
      <w:r w:rsidRPr="004C0E33">
        <w:rPr>
          <w:rFonts w:ascii="仿宋" w:eastAsia="仿宋" w:hAnsi="仿宋" w:cs="Times New Roman"/>
          <w:sz w:val="28"/>
          <w:szCs w:val="28"/>
        </w:rPr>
        <w:t>、</w:t>
      </w:r>
      <w:r w:rsidRPr="004C0E33">
        <w:rPr>
          <w:rFonts w:ascii="仿宋" w:eastAsia="仿宋" w:hAnsi="仿宋" w:cs="Times New Roman" w:hint="eastAsia"/>
          <w:sz w:val="28"/>
          <w:szCs w:val="28"/>
        </w:rPr>
        <w:t>地区</w:t>
      </w:r>
      <w:r w:rsidRPr="004C0E33">
        <w:rPr>
          <w:rFonts w:ascii="仿宋" w:eastAsia="仿宋" w:hAnsi="仿宋" w:cs="Times New Roman"/>
          <w:sz w:val="28"/>
          <w:szCs w:val="28"/>
        </w:rPr>
        <w:t>、</w:t>
      </w:r>
      <w:r w:rsidRPr="004C0E33">
        <w:rPr>
          <w:rFonts w:ascii="仿宋" w:eastAsia="仿宋" w:hAnsi="仿宋" w:cs="Times New Roman" w:hint="eastAsia"/>
          <w:sz w:val="28"/>
          <w:szCs w:val="28"/>
        </w:rPr>
        <w:t>全球</w:t>
      </w:r>
      <w:r w:rsidRPr="004C0E33">
        <w:rPr>
          <w:rFonts w:ascii="仿宋" w:eastAsia="仿宋" w:hAnsi="仿宋" w:cs="Times New Roman"/>
          <w:sz w:val="28"/>
          <w:szCs w:val="28"/>
        </w:rPr>
        <w:t>业务</w:t>
      </w:r>
      <w:r w:rsidRPr="004C0E33">
        <w:rPr>
          <w:rFonts w:ascii="仿宋" w:eastAsia="仿宋" w:hAnsi="仿宋" w:cs="Times New Roman" w:hint="eastAsia"/>
          <w:sz w:val="28"/>
          <w:szCs w:val="28"/>
        </w:rPr>
        <w:t>风险</w:t>
      </w:r>
      <w:r w:rsidRPr="004C0E33">
        <w:rPr>
          <w:rFonts w:ascii="仿宋" w:eastAsia="仿宋" w:hAnsi="仿宋" w:cs="Times New Roman"/>
          <w:sz w:val="28"/>
          <w:szCs w:val="28"/>
        </w:rPr>
        <w:t>集中度的</w:t>
      </w:r>
      <w:r w:rsidRPr="004C0E33">
        <w:rPr>
          <w:rFonts w:ascii="仿宋" w:eastAsia="仿宋" w:hAnsi="仿宋" w:cs="Times New Roman" w:hint="eastAsia"/>
          <w:sz w:val="28"/>
          <w:szCs w:val="28"/>
        </w:rPr>
        <w:t>管理方式；</w:t>
      </w:r>
    </w:p>
    <w:p w14:paraId="574D7EFA" w14:textId="77777777" w:rsidR="004C0E33" w:rsidRPr="004C0E33" w:rsidRDefault="004C0E33" w:rsidP="004C0E33">
      <w:pPr>
        <w:numPr>
          <w:ilvl w:val="0"/>
          <w:numId w:val="8"/>
        </w:numPr>
        <w:tabs>
          <w:tab w:val="left" w:pos="993"/>
        </w:tabs>
        <w:ind w:left="0" w:firstLineChars="200" w:firstLine="560"/>
        <w:rPr>
          <w:rFonts w:ascii="仿宋" w:eastAsia="仿宋" w:hAnsi="仿宋" w:cs="Times New Roman"/>
          <w:sz w:val="28"/>
          <w:szCs w:val="28"/>
        </w:rPr>
      </w:pPr>
      <w:r w:rsidRPr="004C0E33">
        <w:rPr>
          <w:rFonts w:ascii="仿宋" w:eastAsia="仿宋" w:hAnsi="仿宋" w:cs="Times New Roman"/>
          <w:sz w:val="28"/>
          <w:szCs w:val="28"/>
        </w:rPr>
        <w:t>资产质量的确定标准</w:t>
      </w:r>
      <w:r w:rsidRPr="004C0E33">
        <w:rPr>
          <w:rFonts w:ascii="仿宋" w:eastAsia="仿宋" w:hAnsi="仿宋" w:cs="Times New Roman" w:hint="eastAsia"/>
          <w:sz w:val="28"/>
          <w:szCs w:val="28"/>
        </w:rPr>
        <w:t>：使用</w:t>
      </w:r>
      <w:r w:rsidRPr="004C0E33">
        <w:rPr>
          <w:rFonts w:ascii="仿宋" w:eastAsia="仿宋" w:hAnsi="仿宋" w:cs="Times New Roman"/>
          <w:sz w:val="28"/>
          <w:szCs w:val="28"/>
        </w:rPr>
        <w:t>表格列示</w:t>
      </w:r>
      <w:r w:rsidRPr="004C0E33">
        <w:rPr>
          <w:rFonts w:ascii="仿宋" w:eastAsia="仿宋" w:hAnsi="仿宋" w:cs="Times New Roman" w:hint="eastAsia"/>
          <w:sz w:val="28"/>
          <w:szCs w:val="28"/>
        </w:rPr>
        <w:t>各类</w:t>
      </w:r>
      <w:r w:rsidRPr="004C0E33">
        <w:rPr>
          <w:rFonts w:ascii="仿宋" w:eastAsia="仿宋" w:hAnsi="仿宋" w:cs="Times New Roman"/>
          <w:sz w:val="28"/>
          <w:szCs w:val="28"/>
        </w:rPr>
        <w:t>金融</w:t>
      </w:r>
      <w:r w:rsidRPr="004C0E33">
        <w:rPr>
          <w:rFonts w:ascii="仿宋" w:eastAsia="仿宋" w:hAnsi="仿宋" w:cs="Times New Roman" w:hint="eastAsia"/>
          <w:sz w:val="28"/>
          <w:szCs w:val="28"/>
        </w:rPr>
        <w:t>资产五级</w:t>
      </w:r>
      <w:r w:rsidRPr="004C0E33">
        <w:rPr>
          <w:rFonts w:ascii="仿宋" w:eastAsia="仿宋" w:hAnsi="仿宋" w:cs="Times New Roman"/>
          <w:sz w:val="28"/>
          <w:szCs w:val="28"/>
        </w:rPr>
        <w:t>分类</w:t>
      </w:r>
      <w:r w:rsidRPr="004C0E33">
        <w:rPr>
          <w:rFonts w:ascii="仿宋" w:eastAsia="仿宋" w:hAnsi="仿宋" w:cs="Times New Roman" w:hint="eastAsia"/>
          <w:sz w:val="28"/>
          <w:szCs w:val="28"/>
        </w:rPr>
        <w:t>与内外部信用</w:t>
      </w:r>
      <w:r w:rsidRPr="004C0E33">
        <w:rPr>
          <w:rFonts w:ascii="仿宋" w:eastAsia="仿宋" w:hAnsi="仿宋" w:cs="Times New Roman"/>
          <w:sz w:val="28"/>
          <w:szCs w:val="28"/>
        </w:rPr>
        <w:t>评级</w:t>
      </w:r>
      <w:r w:rsidRPr="004C0E33">
        <w:rPr>
          <w:rFonts w:ascii="仿宋" w:eastAsia="仿宋" w:hAnsi="仿宋" w:cs="Times New Roman" w:hint="eastAsia"/>
          <w:sz w:val="28"/>
          <w:szCs w:val="28"/>
        </w:rPr>
        <w:t>的</w:t>
      </w:r>
      <w:r w:rsidRPr="004C0E33">
        <w:rPr>
          <w:rFonts w:ascii="仿宋" w:eastAsia="仿宋" w:hAnsi="仿宋" w:cs="Times New Roman"/>
          <w:sz w:val="28"/>
          <w:szCs w:val="28"/>
        </w:rPr>
        <w:t>对应关系</w:t>
      </w:r>
      <w:r w:rsidRPr="004C0E33">
        <w:rPr>
          <w:rFonts w:ascii="仿宋" w:eastAsia="仿宋" w:hAnsi="仿宋" w:cs="Times New Roman" w:hint="eastAsia"/>
          <w:sz w:val="28"/>
          <w:szCs w:val="28"/>
        </w:rPr>
        <w:t>以及PD区间；</w:t>
      </w:r>
    </w:p>
    <w:p w14:paraId="530D2066" w14:textId="77777777" w:rsidR="004C0E33" w:rsidRDefault="004C0E33" w:rsidP="004C0E33">
      <w:pPr>
        <w:numPr>
          <w:ilvl w:val="0"/>
          <w:numId w:val="8"/>
        </w:numPr>
        <w:tabs>
          <w:tab w:val="left" w:pos="993"/>
        </w:tabs>
        <w:ind w:left="0" w:firstLineChars="200" w:firstLine="560"/>
        <w:rPr>
          <w:rFonts w:ascii="仿宋" w:eastAsia="仿宋" w:hAnsi="仿宋" w:cs="Times New Roman"/>
          <w:sz w:val="28"/>
          <w:szCs w:val="28"/>
        </w:rPr>
      </w:pPr>
      <w:r w:rsidRPr="004C0E33">
        <w:rPr>
          <w:rFonts w:ascii="仿宋" w:eastAsia="仿宋" w:hAnsi="仿宋" w:cs="Times New Roman"/>
          <w:sz w:val="28"/>
          <w:szCs w:val="28"/>
        </w:rPr>
        <w:t>贷款</w:t>
      </w:r>
      <w:r w:rsidRPr="004C0E33">
        <w:rPr>
          <w:rFonts w:ascii="仿宋" w:eastAsia="仿宋" w:hAnsi="仿宋" w:cs="Times New Roman" w:hint="eastAsia"/>
          <w:sz w:val="28"/>
          <w:szCs w:val="28"/>
        </w:rPr>
        <w:t>核销的</w:t>
      </w:r>
      <w:r w:rsidRPr="004C0E33">
        <w:rPr>
          <w:rFonts w:ascii="仿宋" w:eastAsia="仿宋" w:hAnsi="仿宋" w:cs="Times New Roman"/>
          <w:sz w:val="28"/>
          <w:szCs w:val="28"/>
        </w:rPr>
        <w:t>具体标准及</w:t>
      </w:r>
      <w:r w:rsidRPr="004C0E33">
        <w:rPr>
          <w:rFonts w:ascii="仿宋" w:eastAsia="仿宋" w:hAnsi="仿宋" w:cs="Times New Roman" w:hint="eastAsia"/>
          <w:sz w:val="28"/>
          <w:szCs w:val="28"/>
        </w:rPr>
        <w:t>管理</w:t>
      </w:r>
      <w:r w:rsidRPr="004C0E33">
        <w:rPr>
          <w:rFonts w:ascii="仿宋" w:eastAsia="仿宋" w:hAnsi="仿宋" w:cs="Times New Roman"/>
          <w:sz w:val="28"/>
          <w:szCs w:val="28"/>
        </w:rPr>
        <w:t>方法</w:t>
      </w:r>
      <w:r w:rsidRPr="004C0E33">
        <w:rPr>
          <w:rFonts w:ascii="仿宋" w:eastAsia="仿宋" w:hAnsi="仿宋" w:cs="Times New Roman" w:hint="eastAsia"/>
          <w:sz w:val="28"/>
          <w:szCs w:val="28"/>
        </w:rPr>
        <w:t>。</w:t>
      </w:r>
    </w:p>
    <w:p w14:paraId="0D765F6A" w14:textId="3D369DC7" w:rsidR="00A77555" w:rsidRPr="00BF72E1" w:rsidRDefault="00A77555" w:rsidP="00A77555">
      <w:pPr>
        <w:autoSpaceDE w:val="0"/>
        <w:autoSpaceDN w:val="0"/>
        <w:adjustRightInd w:val="0"/>
        <w:ind w:firstLineChars="200" w:firstLine="562"/>
        <w:jc w:val="left"/>
        <w:outlineLvl w:val="2"/>
        <w:rPr>
          <w:rFonts w:ascii="仿宋" w:eastAsia="仿宋" w:hAnsi="仿宋"/>
          <w:b/>
          <w:sz w:val="28"/>
          <w:szCs w:val="28"/>
        </w:rPr>
      </w:pPr>
      <w:bookmarkStart w:id="63" w:name="_Toc108082988"/>
      <w:r>
        <w:rPr>
          <w:rFonts w:ascii="仿宋" w:eastAsia="仿宋" w:hAnsi="仿宋" w:hint="eastAsia"/>
          <w:b/>
          <w:sz w:val="28"/>
          <w:szCs w:val="28"/>
        </w:rPr>
        <w:t>三、预期</w:t>
      </w:r>
      <w:r>
        <w:rPr>
          <w:rFonts w:ascii="仿宋" w:eastAsia="仿宋" w:hAnsi="仿宋"/>
          <w:b/>
          <w:sz w:val="28"/>
          <w:szCs w:val="28"/>
        </w:rPr>
        <w:t>信用</w:t>
      </w:r>
      <w:r>
        <w:rPr>
          <w:rFonts w:ascii="仿宋" w:eastAsia="仿宋" w:hAnsi="仿宋" w:hint="eastAsia"/>
          <w:b/>
          <w:sz w:val="28"/>
          <w:szCs w:val="28"/>
        </w:rPr>
        <w:t>损失</w:t>
      </w:r>
      <w:r>
        <w:rPr>
          <w:rFonts w:ascii="仿宋" w:eastAsia="仿宋" w:hAnsi="仿宋"/>
          <w:b/>
          <w:sz w:val="28"/>
          <w:szCs w:val="28"/>
        </w:rPr>
        <w:t>模型</w:t>
      </w:r>
      <w:r>
        <w:rPr>
          <w:rFonts w:ascii="仿宋" w:eastAsia="仿宋" w:hAnsi="仿宋" w:hint="eastAsia"/>
          <w:b/>
          <w:sz w:val="28"/>
          <w:szCs w:val="28"/>
        </w:rPr>
        <w:t>估计</w:t>
      </w:r>
      <w:r>
        <w:rPr>
          <w:rFonts w:ascii="仿宋" w:eastAsia="仿宋" w:hAnsi="仿宋"/>
          <w:b/>
          <w:sz w:val="28"/>
          <w:szCs w:val="28"/>
        </w:rPr>
        <w:t>的不确定性及</w:t>
      </w:r>
      <w:r>
        <w:rPr>
          <w:rFonts w:ascii="仿宋" w:eastAsia="仿宋" w:hAnsi="仿宋" w:hint="eastAsia"/>
          <w:b/>
          <w:sz w:val="28"/>
          <w:szCs w:val="28"/>
        </w:rPr>
        <w:t>敏感性</w:t>
      </w:r>
      <w:r>
        <w:rPr>
          <w:rFonts w:ascii="仿宋" w:eastAsia="仿宋" w:hAnsi="仿宋"/>
          <w:b/>
          <w:sz w:val="28"/>
          <w:szCs w:val="28"/>
        </w:rPr>
        <w:t>分析</w:t>
      </w:r>
      <w:bookmarkEnd w:id="63"/>
    </w:p>
    <w:p w14:paraId="11371C49" w14:textId="77777777" w:rsidR="00A77555" w:rsidRDefault="00A77555" w:rsidP="00A77555">
      <w:pPr>
        <w:ind w:firstLineChars="200" w:firstLine="560"/>
        <w:rPr>
          <w:rFonts w:ascii="仿宋" w:eastAsia="仿宋" w:hAnsi="仿宋"/>
          <w:sz w:val="28"/>
          <w:szCs w:val="28"/>
        </w:rPr>
      </w:pPr>
      <w:r>
        <w:rPr>
          <w:rFonts w:ascii="仿宋" w:eastAsia="仿宋" w:hAnsi="仿宋" w:hint="eastAsia"/>
          <w:sz w:val="28"/>
          <w:szCs w:val="28"/>
        </w:rPr>
        <w:t>HSBC采用</w:t>
      </w:r>
      <w:r>
        <w:rPr>
          <w:rFonts w:ascii="仿宋" w:eastAsia="仿宋" w:hAnsi="仿宋"/>
          <w:sz w:val="28"/>
          <w:szCs w:val="28"/>
        </w:rPr>
        <w:t>定性</w:t>
      </w:r>
      <w:r>
        <w:rPr>
          <w:rFonts w:ascii="仿宋" w:eastAsia="仿宋" w:hAnsi="仿宋" w:hint="eastAsia"/>
          <w:sz w:val="28"/>
          <w:szCs w:val="28"/>
        </w:rPr>
        <w:t>描述</w:t>
      </w:r>
      <w:r>
        <w:rPr>
          <w:rFonts w:ascii="仿宋" w:eastAsia="仿宋" w:hAnsi="仿宋"/>
          <w:sz w:val="28"/>
          <w:szCs w:val="28"/>
        </w:rPr>
        <w:t>和定量</w:t>
      </w:r>
      <w:r>
        <w:rPr>
          <w:rFonts w:ascii="仿宋" w:eastAsia="仿宋" w:hAnsi="仿宋" w:hint="eastAsia"/>
          <w:sz w:val="28"/>
          <w:szCs w:val="28"/>
        </w:rPr>
        <w:t>分析</w:t>
      </w:r>
      <w:r>
        <w:rPr>
          <w:rFonts w:ascii="仿宋" w:eastAsia="仿宋" w:hAnsi="仿宋"/>
          <w:sz w:val="28"/>
          <w:szCs w:val="28"/>
        </w:rPr>
        <w:t>相结合的</w:t>
      </w:r>
      <w:r>
        <w:rPr>
          <w:rFonts w:ascii="仿宋" w:eastAsia="仿宋" w:hAnsi="仿宋" w:hint="eastAsia"/>
          <w:sz w:val="28"/>
          <w:szCs w:val="28"/>
        </w:rPr>
        <w:t>方式</w:t>
      </w:r>
      <w:r>
        <w:rPr>
          <w:rFonts w:ascii="仿宋" w:eastAsia="仿宋" w:hAnsi="仿宋"/>
          <w:sz w:val="28"/>
          <w:szCs w:val="28"/>
        </w:rPr>
        <w:t>，披露</w:t>
      </w:r>
      <w:r>
        <w:rPr>
          <w:rFonts w:ascii="仿宋" w:eastAsia="仿宋" w:hAnsi="仿宋" w:hint="eastAsia"/>
          <w:sz w:val="28"/>
          <w:szCs w:val="28"/>
        </w:rPr>
        <w:t>应用预期</w:t>
      </w:r>
      <w:r>
        <w:rPr>
          <w:rFonts w:ascii="仿宋" w:eastAsia="仿宋" w:hAnsi="仿宋"/>
          <w:sz w:val="28"/>
          <w:szCs w:val="28"/>
        </w:rPr>
        <w:t>信用损失模型</w:t>
      </w:r>
      <w:r>
        <w:rPr>
          <w:rFonts w:ascii="仿宋" w:eastAsia="仿宋" w:hAnsi="仿宋" w:hint="eastAsia"/>
          <w:sz w:val="28"/>
          <w:szCs w:val="28"/>
        </w:rPr>
        <w:t>时</w:t>
      </w:r>
      <w:r>
        <w:rPr>
          <w:rFonts w:ascii="仿宋" w:eastAsia="仿宋" w:hAnsi="仿宋"/>
          <w:sz w:val="28"/>
          <w:szCs w:val="28"/>
        </w:rPr>
        <w:t>，</w:t>
      </w:r>
      <w:r>
        <w:rPr>
          <w:rFonts w:ascii="仿宋" w:eastAsia="仿宋" w:hAnsi="仿宋" w:hint="eastAsia"/>
          <w:sz w:val="28"/>
          <w:szCs w:val="28"/>
        </w:rPr>
        <w:t>采用的经济</w:t>
      </w:r>
      <w:r>
        <w:rPr>
          <w:rFonts w:ascii="仿宋" w:eastAsia="仿宋" w:hAnsi="仿宋"/>
          <w:sz w:val="28"/>
          <w:szCs w:val="28"/>
        </w:rPr>
        <w:t>情景</w:t>
      </w:r>
      <w:r>
        <w:rPr>
          <w:rFonts w:ascii="仿宋" w:eastAsia="仿宋" w:hAnsi="仿宋" w:hint="eastAsia"/>
          <w:sz w:val="28"/>
          <w:szCs w:val="28"/>
        </w:rPr>
        <w:t>假设</w:t>
      </w:r>
      <w:r>
        <w:rPr>
          <w:rFonts w:ascii="仿宋" w:eastAsia="仿宋" w:hAnsi="仿宋"/>
          <w:sz w:val="28"/>
          <w:szCs w:val="28"/>
        </w:rPr>
        <w:t>和管理</w:t>
      </w:r>
      <w:proofErr w:type="gramStart"/>
      <w:r>
        <w:rPr>
          <w:rFonts w:ascii="仿宋" w:eastAsia="仿宋" w:hAnsi="仿宋"/>
          <w:sz w:val="28"/>
          <w:szCs w:val="28"/>
        </w:rPr>
        <w:t>层调整</w:t>
      </w:r>
      <w:proofErr w:type="gramEnd"/>
      <w:r>
        <w:rPr>
          <w:rFonts w:ascii="仿宋" w:eastAsia="仿宋" w:hAnsi="仿宋" w:hint="eastAsia"/>
          <w:sz w:val="28"/>
          <w:szCs w:val="28"/>
        </w:rPr>
        <w:t>的情况，</w:t>
      </w:r>
      <w:r>
        <w:rPr>
          <w:rFonts w:ascii="仿宋" w:eastAsia="仿宋" w:hAnsi="仿宋"/>
          <w:sz w:val="28"/>
          <w:szCs w:val="28"/>
        </w:rPr>
        <w:t>并</w:t>
      </w:r>
      <w:r>
        <w:rPr>
          <w:rFonts w:ascii="仿宋" w:eastAsia="仿宋" w:hAnsi="仿宋" w:hint="eastAsia"/>
          <w:sz w:val="28"/>
          <w:szCs w:val="28"/>
        </w:rPr>
        <w:t>对不同</w:t>
      </w:r>
      <w:r>
        <w:rPr>
          <w:rFonts w:ascii="仿宋" w:eastAsia="仿宋" w:hAnsi="仿宋"/>
          <w:sz w:val="28"/>
          <w:szCs w:val="28"/>
        </w:rPr>
        <w:t>经济情景</w:t>
      </w:r>
      <w:r>
        <w:rPr>
          <w:rFonts w:ascii="仿宋" w:eastAsia="仿宋" w:hAnsi="仿宋" w:hint="eastAsia"/>
          <w:sz w:val="28"/>
          <w:szCs w:val="28"/>
        </w:rPr>
        <w:t>进行</w:t>
      </w:r>
      <w:r>
        <w:rPr>
          <w:rFonts w:ascii="仿宋" w:eastAsia="仿宋" w:hAnsi="仿宋"/>
          <w:sz w:val="28"/>
          <w:szCs w:val="28"/>
        </w:rPr>
        <w:t>了敏感性分析</w:t>
      </w:r>
      <w:r>
        <w:rPr>
          <w:rFonts w:ascii="仿宋" w:eastAsia="仿宋" w:hAnsi="仿宋" w:hint="eastAsia"/>
          <w:sz w:val="28"/>
          <w:szCs w:val="28"/>
        </w:rPr>
        <w:t>。</w:t>
      </w:r>
    </w:p>
    <w:p w14:paraId="0A44C788" w14:textId="77777777" w:rsidR="00A77555" w:rsidRDefault="00A77555" w:rsidP="00A77555">
      <w:pPr>
        <w:spacing w:beforeLines="50" w:before="156"/>
        <w:ind w:firstLine="573"/>
        <w:outlineLvl w:val="3"/>
        <w:rPr>
          <w:rFonts w:ascii="仿宋" w:eastAsia="仿宋" w:hAnsi="仿宋"/>
          <w:sz w:val="28"/>
          <w:szCs w:val="28"/>
        </w:rPr>
      </w:pPr>
      <w:r>
        <w:rPr>
          <w:rFonts w:ascii="仿宋" w:eastAsia="仿宋" w:hAnsi="仿宋" w:hint="eastAsia"/>
          <w:sz w:val="28"/>
          <w:szCs w:val="28"/>
        </w:rPr>
        <w:t>（一）经济</w:t>
      </w:r>
      <w:r>
        <w:rPr>
          <w:rFonts w:ascii="仿宋" w:eastAsia="仿宋" w:hAnsi="仿宋"/>
          <w:sz w:val="28"/>
          <w:szCs w:val="28"/>
        </w:rPr>
        <w:t>情景假设</w:t>
      </w:r>
      <w:r>
        <w:rPr>
          <w:rFonts w:ascii="仿宋" w:eastAsia="仿宋" w:hAnsi="仿宋" w:hint="eastAsia"/>
          <w:sz w:val="28"/>
          <w:szCs w:val="28"/>
        </w:rPr>
        <w:t>及</w:t>
      </w:r>
      <w:r>
        <w:rPr>
          <w:rFonts w:ascii="仿宋" w:eastAsia="仿宋" w:hAnsi="仿宋"/>
          <w:sz w:val="28"/>
          <w:szCs w:val="28"/>
        </w:rPr>
        <w:t>参数</w:t>
      </w:r>
    </w:p>
    <w:p w14:paraId="0BA769ED" w14:textId="77777777" w:rsidR="00A77555" w:rsidRPr="00BF72E1" w:rsidRDefault="00A77555" w:rsidP="00A77555">
      <w:pPr>
        <w:ind w:firstLineChars="200" w:firstLine="560"/>
        <w:rPr>
          <w:rFonts w:ascii="仿宋" w:eastAsia="仿宋" w:hAnsi="仿宋"/>
          <w:sz w:val="28"/>
          <w:szCs w:val="28"/>
        </w:rPr>
      </w:pPr>
      <w:r>
        <w:rPr>
          <w:rFonts w:ascii="仿宋" w:eastAsia="仿宋" w:hAnsi="仿宋" w:hint="eastAsia"/>
          <w:sz w:val="28"/>
          <w:szCs w:val="28"/>
        </w:rPr>
        <w:t>H</w:t>
      </w:r>
      <w:r>
        <w:rPr>
          <w:rFonts w:ascii="仿宋" w:eastAsia="仿宋" w:hAnsi="仿宋"/>
          <w:sz w:val="28"/>
          <w:szCs w:val="28"/>
        </w:rPr>
        <w:t>SBC</w:t>
      </w:r>
      <w:r>
        <w:rPr>
          <w:rFonts w:ascii="仿宋" w:eastAsia="仿宋" w:hAnsi="仿宋" w:hint="eastAsia"/>
          <w:sz w:val="28"/>
          <w:szCs w:val="28"/>
        </w:rPr>
        <w:t>采用</w:t>
      </w:r>
      <w:r>
        <w:rPr>
          <w:rFonts w:ascii="仿宋" w:eastAsia="仿宋" w:hAnsi="仿宋"/>
          <w:sz w:val="28"/>
          <w:szCs w:val="28"/>
        </w:rPr>
        <w:t>了</w:t>
      </w:r>
      <w:r>
        <w:rPr>
          <w:rFonts w:ascii="仿宋" w:eastAsia="仿宋" w:hAnsi="仿宋" w:hint="eastAsia"/>
          <w:sz w:val="28"/>
          <w:szCs w:val="28"/>
        </w:rPr>
        <w:t>4种</w:t>
      </w:r>
      <w:r>
        <w:rPr>
          <w:rFonts w:ascii="仿宋" w:eastAsia="仿宋" w:hAnsi="仿宋"/>
          <w:sz w:val="28"/>
          <w:szCs w:val="28"/>
        </w:rPr>
        <w:t>经济情景</w:t>
      </w:r>
      <w:r>
        <w:rPr>
          <w:rFonts w:ascii="仿宋" w:eastAsia="仿宋" w:hAnsi="仿宋" w:hint="eastAsia"/>
          <w:sz w:val="28"/>
          <w:szCs w:val="28"/>
        </w:rPr>
        <w:t>假设：核心</w:t>
      </w:r>
      <w:r>
        <w:rPr>
          <w:rFonts w:ascii="仿宋" w:eastAsia="仿宋" w:hAnsi="仿宋"/>
          <w:sz w:val="28"/>
          <w:szCs w:val="28"/>
        </w:rPr>
        <w:t>、上</w:t>
      </w:r>
      <w:r>
        <w:rPr>
          <w:rFonts w:ascii="仿宋" w:eastAsia="仿宋" w:hAnsi="仿宋" w:hint="eastAsia"/>
          <w:sz w:val="28"/>
          <w:szCs w:val="28"/>
        </w:rPr>
        <w:t>行</w:t>
      </w:r>
      <w:r>
        <w:rPr>
          <w:rFonts w:ascii="仿宋" w:eastAsia="仿宋" w:hAnsi="仿宋"/>
          <w:sz w:val="28"/>
          <w:szCs w:val="28"/>
        </w:rPr>
        <w:t>、下行</w:t>
      </w:r>
      <w:r>
        <w:rPr>
          <w:rFonts w:ascii="仿宋" w:eastAsia="仿宋" w:hAnsi="仿宋" w:hint="eastAsia"/>
          <w:sz w:val="28"/>
          <w:szCs w:val="28"/>
        </w:rPr>
        <w:t>、</w:t>
      </w:r>
      <w:r>
        <w:rPr>
          <w:rFonts w:ascii="仿宋" w:eastAsia="仿宋" w:hAnsi="仿宋"/>
          <w:sz w:val="28"/>
          <w:szCs w:val="28"/>
        </w:rPr>
        <w:t>额外下行，</w:t>
      </w:r>
      <w:r>
        <w:rPr>
          <w:rFonts w:ascii="仿宋" w:eastAsia="仿宋" w:hAnsi="仿宋" w:hint="eastAsia"/>
          <w:sz w:val="28"/>
          <w:szCs w:val="28"/>
        </w:rPr>
        <w:t>并</w:t>
      </w:r>
      <w:r>
        <w:rPr>
          <w:rFonts w:ascii="仿宋" w:eastAsia="仿宋" w:hAnsi="仿宋"/>
          <w:sz w:val="28"/>
          <w:szCs w:val="28"/>
        </w:rPr>
        <w:t>按照</w:t>
      </w:r>
      <w:r>
        <w:rPr>
          <w:rFonts w:ascii="仿宋" w:eastAsia="仿宋" w:hAnsi="仿宋" w:hint="eastAsia"/>
          <w:sz w:val="28"/>
          <w:szCs w:val="28"/>
        </w:rPr>
        <w:t>发生</w:t>
      </w:r>
      <w:r>
        <w:rPr>
          <w:rFonts w:ascii="仿宋" w:eastAsia="仿宋" w:hAnsi="仿宋"/>
          <w:sz w:val="28"/>
          <w:szCs w:val="28"/>
        </w:rPr>
        <w:t>的概率加权，</w:t>
      </w:r>
      <w:r>
        <w:rPr>
          <w:rFonts w:ascii="仿宋" w:eastAsia="仿宋" w:hAnsi="仿宋" w:hint="eastAsia"/>
          <w:sz w:val="28"/>
          <w:szCs w:val="28"/>
        </w:rPr>
        <w:t>其中</w:t>
      </w:r>
      <w:r>
        <w:rPr>
          <w:rFonts w:ascii="仿宋" w:eastAsia="仿宋" w:hAnsi="仿宋"/>
          <w:sz w:val="28"/>
          <w:szCs w:val="28"/>
        </w:rPr>
        <w:t>，</w:t>
      </w:r>
      <w:r>
        <w:rPr>
          <w:rFonts w:ascii="仿宋" w:eastAsia="仿宋" w:hAnsi="仿宋" w:hint="eastAsia"/>
          <w:sz w:val="28"/>
          <w:szCs w:val="28"/>
        </w:rPr>
        <w:t>核心</w:t>
      </w:r>
      <w:r>
        <w:rPr>
          <w:rFonts w:ascii="仿宋" w:eastAsia="仿宋" w:hAnsi="仿宋"/>
          <w:sz w:val="28"/>
          <w:szCs w:val="28"/>
        </w:rPr>
        <w:t>情景为</w:t>
      </w:r>
      <w:r>
        <w:rPr>
          <w:rFonts w:ascii="仿宋" w:eastAsia="仿宋" w:hAnsi="仿宋" w:hint="eastAsia"/>
          <w:sz w:val="28"/>
          <w:szCs w:val="28"/>
        </w:rPr>
        <w:t>最可能</w:t>
      </w:r>
      <w:r>
        <w:rPr>
          <w:rFonts w:ascii="仿宋" w:eastAsia="仿宋" w:hAnsi="仿宋"/>
          <w:sz w:val="28"/>
          <w:szCs w:val="28"/>
        </w:rPr>
        <w:t>发生的</w:t>
      </w:r>
      <w:r>
        <w:rPr>
          <w:rFonts w:ascii="仿宋" w:eastAsia="仿宋" w:hAnsi="仿宋" w:hint="eastAsia"/>
          <w:sz w:val="28"/>
          <w:szCs w:val="28"/>
        </w:rPr>
        <w:t>情景。HSBC</w:t>
      </w:r>
      <w:r>
        <w:rPr>
          <w:rFonts w:ascii="仿宋" w:eastAsia="仿宋" w:hAnsi="仿宋"/>
          <w:sz w:val="28"/>
          <w:szCs w:val="28"/>
        </w:rPr>
        <w:t>列举</w:t>
      </w:r>
      <w:r>
        <w:rPr>
          <w:rFonts w:ascii="仿宋" w:eastAsia="仿宋" w:hAnsi="仿宋" w:hint="eastAsia"/>
          <w:sz w:val="28"/>
          <w:szCs w:val="28"/>
        </w:rPr>
        <w:t>了各</w:t>
      </w:r>
      <w:r>
        <w:rPr>
          <w:rFonts w:ascii="仿宋" w:eastAsia="仿宋" w:hAnsi="仿宋"/>
          <w:sz w:val="28"/>
          <w:szCs w:val="28"/>
        </w:rPr>
        <w:t>情景</w:t>
      </w:r>
      <w:r>
        <w:rPr>
          <w:rFonts w:ascii="仿宋" w:eastAsia="仿宋" w:hAnsi="仿宋" w:hint="eastAsia"/>
          <w:sz w:val="28"/>
          <w:szCs w:val="28"/>
        </w:rPr>
        <w:t>下</w:t>
      </w:r>
      <w:r>
        <w:rPr>
          <w:rFonts w:ascii="仿宋" w:eastAsia="仿宋" w:hAnsi="仿宋"/>
          <w:sz w:val="28"/>
          <w:szCs w:val="28"/>
        </w:rPr>
        <w:t>主要参数</w:t>
      </w:r>
      <w:r>
        <w:rPr>
          <w:rFonts w:ascii="仿宋" w:eastAsia="仿宋" w:hAnsi="仿宋" w:hint="eastAsia"/>
          <w:sz w:val="28"/>
          <w:szCs w:val="28"/>
        </w:rPr>
        <w:t>的</w:t>
      </w:r>
      <w:r>
        <w:rPr>
          <w:rFonts w:ascii="仿宋" w:eastAsia="仿宋" w:hAnsi="仿宋"/>
          <w:sz w:val="28"/>
          <w:szCs w:val="28"/>
        </w:rPr>
        <w:t>预测值，并</w:t>
      </w:r>
      <w:r>
        <w:rPr>
          <w:rFonts w:ascii="仿宋" w:eastAsia="仿宋" w:hAnsi="仿宋" w:hint="eastAsia"/>
          <w:sz w:val="28"/>
          <w:szCs w:val="28"/>
        </w:rPr>
        <w:t>以</w:t>
      </w:r>
      <w:r>
        <w:rPr>
          <w:rFonts w:ascii="仿宋" w:eastAsia="仿宋" w:hAnsi="仿宋"/>
          <w:sz w:val="28"/>
          <w:szCs w:val="28"/>
        </w:rPr>
        <w:t>GDP</w:t>
      </w:r>
      <w:r>
        <w:rPr>
          <w:rFonts w:ascii="仿宋" w:eastAsia="仿宋" w:hAnsi="仿宋" w:hint="eastAsia"/>
          <w:sz w:val="28"/>
          <w:szCs w:val="28"/>
        </w:rPr>
        <w:t>增长率</w:t>
      </w:r>
      <w:r>
        <w:rPr>
          <w:rFonts w:ascii="仿宋" w:eastAsia="仿宋" w:hAnsi="仿宋"/>
          <w:sz w:val="28"/>
          <w:szCs w:val="28"/>
        </w:rPr>
        <w:t>为例，</w:t>
      </w:r>
      <w:r>
        <w:rPr>
          <w:rFonts w:ascii="仿宋" w:eastAsia="仿宋" w:hAnsi="仿宋" w:hint="eastAsia"/>
          <w:sz w:val="28"/>
          <w:szCs w:val="28"/>
        </w:rPr>
        <w:t>图示对比</w:t>
      </w:r>
      <w:r>
        <w:rPr>
          <w:rFonts w:ascii="仿宋" w:eastAsia="仿宋" w:hAnsi="仿宋" w:hint="eastAsia"/>
          <w:sz w:val="28"/>
          <w:szCs w:val="28"/>
        </w:rPr>
        <w:lastRenderedPageBreak/>
        <w:t>了的历史值</w:t>
      </w:r>
      <w:r>
        <w:rPr>
          <w:rFonts w:ascii="仿宋" w:eastAsia="仿宋" w:hAnsi="仿宋"/>
          <w:sz w:val="28"/>
          <w:szCs w:val="28"/>
        </w:rPr>
        <w:t>及预测</w:t>
      </w:r>
      <w:r>
        <w:rPr>
          <w:rFonts w:ascii="仿宋" w:eastAsia="仿宋" w:hAnsi="仿宋" w:hint="eastAsia"/>
          <w:sz w:val="28"/>
          <w:szCs w:val="28"/>
        </w:rPr>
        <w:t>值情况。此外</w:t>
      </w:r>
      <w:r>
        <w:rPr>
          <w:rFonts w:ascii="仿宋" w:eastAsia="仿宋" w:hAnsi="仿宋"/>
          <w:sz w:val="28"/>
          <w:szCs w:val="28"/>
        </w:rPr>
        <w:t>，</w:t>
      </w:r>
      <w:r>
        <w:rPr>
          <w:rFonts w:ascii="仿宋" w:eastAsia="仿宋" w:hAnsi="仿宋" w:hint="eastAsia"/>
          <w:sz w:val="28"/>
          <w:szCs w:val="28"/>
        </w:rPr>
        <w:t>HSBC还分别就对公</w:t>
      </w:r>
      <w:r>
        <w:rPr>
          <w:rFonts w:ascii="仿宋" w:eastAsia="仿宋" w:hAnsi="仿宋"/>
          <w:sz w:val="28"/>
          <w:szCs w:val="28"/>
        </w:rPr>
        <w:t>贷款</w:t>
      </w:r>
      <w:r>
        <w:rPr>
          <w:rFonts w:ascii="仿宋" w:eastAsia="仿宋" w:hAnsi="仿宋" w:hint="eastAsia"/>
          <w:sz w:val="28"/>
          <w:szCs w:val="28"/>
        </w:rPr>
        <w:t>、</w:t>
      </w:r>
      <w:r>
        <w:rPr>
          <w:rFonts w:ascii="仿宋" w:eastAsia="仿宋" w:hAnsi="仿宋"/>
          <w:sz w:val="28"/>
          <w:szCs w:val="28"/>
        </w:rPr>
        <w:t>已</w:t>
      </w:r>
      <w:r>
        <w:rPr>
          <w:rFonts w:ascii="仿宋" w:eastAsia="仿宋" w:hAnsi="仿宋" w:hint="eastAsia"/>
          <w:sz w:val="28"/>
          <w:szCs w:val="28"/>
        </w:rPr>
        <w:t>减值贷款</w:t>
      </w:r>
      <w:r>
        <w:rPr>
          <w:rFonts w:ascii="仿宋" w:eastAsia="仿宋" w:hAnsi="仿宋"/>
          <w:sz w:val="28"/>
          <w:szCs w:val="28"/>
        </w:rPr>
        <w:t>、</w:t>
      </w:r>
      <w:r>
        <w:rPr>
          <w:rFonts w:ascii="仿宋" w:eastAsia="仿宋" w:hAnsi="仿宋" w:hint="eastAsia"/>
          <w:sz w:val="28"/>
          <w:szCs w:val="28"/>
        </w:rPr>
        <w:t>个人</w:t>
      </w:r>
      <w:r>
        <w:rPr>
          <w:rFonts w:ascii="仿宋" w:eastAsia="仿宋" w:hAnsi="仿宋"/>
          <w:sz w:val="28"/>
          <w:szCs w:val="28"/>
        </w:rPr>
        <w:t>贷款</w:t>
      </w:r>
      <w:r>
        <w:rPr>
          <w:rFonts w:ascii="仿宋" w:eastAsia="仿宋" w:hAnsi="仿宋" w:hint="eastAsia"/>
          <w:sz w:val="28"/>
          <w:szCs w:val="28"/>
        </w:rPr>
        <w:t>阐述</w:t>
      </w:r>
      <w:r>
        <w:rPr>
          <w:rFonts w:ascii="仿宋" w:eastAsia="仿宋" w:hAnsi="仿宋"/>
          <w:sz w:val="28"/>
          <w:szCs w:val="28"/>
        </w:rPr>
        <w:t>了</w:t>
      </w:r>
      <w:r>
        <w:rPr>
          <w:rFonts w:ascii="仿宋" w:eastAsia="仿宋" w:hAnsi="仿宋" w:hint="eastAsia"/>
          <w:sz w:val="28"/>
          <w:szCs w:val="28"/>
        </w:rPr>
        <w:t>经济</w:t>
      </w:r>
      <w:r>
        <w:rPr>
          <w:rFonts w:ascii="仿宋" w:eastAsia="仿宋" w:hAnsi="仿宋"/>
          <w:sz w:val="28"/>
          <w:szCs w:val="28"/>
        </w:rPr>
        <w:t>情景</w:t>
      </w:r>
      <w:r>
        <w:rPr>
          <w:rFonts w:ascii="仿宋" w:eastAsia="仿宋" w:hAnsi="仿宋" w:hint="eastAsia"/>
          <w:sz w:val="28"/>
          <w:szCs w:val="28"/>
        </w:rPr>
        <w:t>如何运用于预期</w:t>
      </w:r>
      <w:r>
        <w:rPr>
          <w:rFonts w:ascii="仿宋" w:eastAsia="仿宋" w:hAnsi="仿宋"/>
          <w:sz w:val="28"/>
          <w:szCs w:val="28"/>
        </w:rPr>
        <w:t>信用损失</w:t>
      </w:r>
      <w:r>
        <w:rPr>
          <w:rFonts w:ascii="仿宋" w:eastAsia="仿宋" w:hAnsi="仿宋" w:hint="eastAsia"/>
          <w:sz w:val="28"/>
          <w:szCs w:val="28"/>
        </w:rPr>
        <w:t>的计算中</w:t>
      </w:r>
      <w:r>
        <w:rPr>
          <w:rFonts w:ascii="仿宋" w:eastAsia="仿宋" w:hAnsi="仿宋"/>
          <w:sz w:val="28"/>
          <w:szCs w:val="28"/>
        </w:rPr>
        <w:t>。</w:t>
      </w:r>
    </w:p>
    <w:p w14:paraId="30976172" w14:textId="3D17BE04" w:rsidR="00A77555" w:rsidRDefault="00A77555" w:rsidP="006C0538">
      <w:pPr>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Pr>
          <w:rFonts w:ascii="仿宋" w:eastAsia="仿宋" w:hAnsi="仿宋"/>
          <w:b/>
          <w:szCs w:val="21"/>
        </w:rPr>
        <w:t xml:space="preserve">3 </w:t>
      </w:r>
      <w:r w:rsidRPr="00F55072">
        <w:rPr>
          <w:rFonts w:ascii="仿宋" w:eastAsia="仿宋" w:hAnsi="仿宋" w:hint="eastAsia"/>
          <w:b/>
          <w:szCs w:val="21"/>
        </w:rPr>
        <w:t>核心情景</w:t>
      </w:r>
      <w:r>
        <w:rPr>
          <w:rFonts w:ascii="仿宋" w:eastAsia="仿宋" w:hAnsi="仿宋" w:hint="eastAsia"/>
          <w:b/>
          <w:szCs w:val="21"/>
        </w:rPr>
        <w:t>下</w:t>
      </w:r>
      <w:r>
        <w:rPr>
          <w:rFonts w:ascii="仿宋" w:eastAsia="仿宋" w:hAnsi="仿宋"/>
          <w:b/>
          <w:szCs w:val="21"/>
        </w:rPr>
        <w:t>的</w:t>
      </w:r>
      <w:r w:rsidRPr="00F55072">
        <w:rPr>
          <w:rFonts w:ascii="仿宋" w:eastAsia="仿宋" w:hAnsi="仿宋" w:hint="eastAsia"/>
          <w:b/>
          <w:szCs w:val="21"/>
        </w:rPr>
        <w:t>参数</w:t>
      </w:r>
      <w:r>
        <w:rPr>
          <w:rFonts w:ascii="仿宋" w:eastAsia="仿宋" w:hAnsi="仿宋" w:hint="eastAsia"/>
          <w:b/>
          <w:szCs w:val="21"/>
        </w:rPr>
        <w:t>预测值</w:t>
      </w:r>
      <w:r>
        <w:rPr>
          <w:rFonts w:ascii="仿宋" w:eastAsia="仿宋" w:hAnsi="仿宋"/>
          <w:b/>
          <w:szCs w:val="21"/>
        </w:rPr>
        <w:t>及</w:t>
      </w:r>
      <w:r>
        <w:rPr>
          <w:rFonts w:ascii="仿宋" w:eastAsia="仿宋" w:hAnsi="仿宋" w:hint="eastAsia"/>
          <w:b/>
          <w:szCs w:val="21"/>
        </w:rPr>
        <w:t>不同</w:t>
      </w:r>
      <w:r>
        <w:rPr>
          <w:rFonts w:ascii="仿宋" w:eastAsia="仿宋" w:hAnsi="仿宋"/>
          <w:b/>
          <w:szCs w:val="21"/>
        </w:rPr>
        <w:t>地区</w:t>
      </w:r>
      <w:r>
        <w:rPr>
          <w:rFonts w:ascii="仿宋" w:eastAsia="仿宋" w:hAnsi="仿宋" w:hint="eastAsia"/>
          <w:b/>
          <w:szCs w:val="21"/>
        </w:rPr>
        <w:t>核心</w:t>
      </w:r>
      <w:r>
        <w:rPr>
          <w:rFonts w:ascii="仿宋" w:eastAsia="仿宋" w:hAnsi="仿宋"/>
          <w:b/>
          <w:szCs w:val="21"/>
        </w:rPr>
        <w:t>情景的概率</w:t>
      </w:r>
      <w:r>
        <w:rPr>
          <w:rStyle w:val="a6"/>
          <w:rFonts w:ascii="仿宋" w:eastAsia="仿宋" w:hAnsi="仿宋"/>
          <w:b/>
          <w:szCs w:val="21"/>
        </w:rPr>
        <w:footnoteReference w:id="4"/>
      </w:r>
    </w:p>
    <w:p w14:paraId="3A821CAB" w14:textId="77777777" w:rsidR="00A77555" w:rsidRPr="00682445" w:rsidRDefault="00A77555" w:rsidP="00A77555">
      <w:pPr>
        <w:ind w:left="525" w:hangingChars="250" w:hanging="525"/>
        <w:rPr>
          <w:noProof/>
        </w:rPr>
      </w:pPr>
      <w:r w:rsidRPr="00682445">
        <w:rPr>
          <w:noProof/>
        </w:rPr>
        <w:drawing>
          <wp:inline distT="0" distB="0" distL="0" distR="0" wp14:anchorId="657253CF" wp14:editId="601D1EA4">
            <wp:extent cx="5274000" cy="2736000"/>
            <wp:effectExtent l="0" t="0" r="3175" b="7620"/>
            <wp:docPr id="9"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274000" cy="2736000"/>
                    </a:xfrm>
                    <a:prstGeom prst="rect">
                      <a:avLst/>
                    </a:prstGeom>
                  </pic:spPr>
                </pic:pic>
              </a:graphicData>
            </a:graphic>
          </wp:inline>
        </w:drawing>
      </w:r>
    </w:p>
    <w:p w14:paraId="2C92A630" w14:textId="77777777" w:rsidR="00A77555" w:rsidRDefault="00A77555" w:rsidP="006C0538">
      <w:pPr>
        <w:jc w:val="center"/>
        <w:rPr>
          <w:rFonts w:ascii="仿宋" w:eastAsia="仿宋" w:hAnsi="仿宋"/>
          <w:b/>
          <w:szCs w:val="21"/>
        </w:rPr>
      </w:pPr>
      <w:r>
        <w:rPr>
          <w:rFonts w:ascii="仿宋" w:eastAsia="仿宋" w:hAnsi="仿宋" w:hint="eastAsia"/>
          <w:b/>
          <w:szCs w:val="21"/>
        </w:rPr>
        <w:t>图</w:t>
      </w:r>
      <w:r>
        <w:rPr>
          <w:rFonts w:ascii="仿宋" w:eastAsia="仿宋" w:hAnsi="仿宋"/>
          <w:b/>
          <w:szCs w:val="21"/>
        </w:rPr>
        <w:t>5</w:t>
      </w:r>
      <w:r w:rsidRPr="00F845E8">
        <w:rPr>
          <w:rFonts w:ascii="仿宋" w:eastAsia="仿宋" w:hAnsi="仿宋" w:hint="eastAsia"/>
          <w:b/>
          <w:szCs w:val="21"/>
        </w:rPr>
        <w:t>.</w:t>
      </w:r>
      <w:r>
        <w:rPr>
          <w:rFonts w:ascii="仿宋" w:eastAsia="仿宋" w:hAnsi="仿宋"/>
          <w:b/>
          <w:szCs w:val="21"/>
        </w:rPr>
        <w:t xml:space="preserve">1 </w:t>
      </w:r>
      <w:r w:rsidRPr="00361B12">
        <w:rPr>
          <w:rFonts w:ascii="仿宋" w:eastAsia="仿宋" w:hAnsi="仿宋"/>
          <w:b/>
          <w:szCs w:val="21"/>
        </w:rPr>
        <w:t>2019</w:t>
      </w:r>
      <w:r>
        <w:rPr>
          <w:rFonts w:ascii="仿宋" w:eastAsia="仿宋" w:hAnsi="仿宋" w:hint="eastAsia"/>
          <w:b/>
          <w:szCs w:val="21"/>
        </w:rPr>
        <w:t>年及</w:t>
      </w:r>
      <w:r w:rsidRPr="00361B12">
        <w:rPr>
          <w:rFonts w:ascii="仿宋" w:eastAsia="仿宋" w:hAnsi="仿宋"/>
          <w:b/>
          <w:szCs w:val="21"/>
        </w:rPr>
        <w:t>2020年四季度GDP增长率历史及预测值对比：英国、香港、美国、中国</w:t>
      </w:r>
    </w:p>
    <w:p w14:paraId="10FE3FA7" w14:textId="77777777" w:rsidR="00A77555" w:rsidRPr="00682445" w:rsidRDefault="00A77555" w:rsidP="00A77555">
      <w:pPr>
        <w:ind w:left="525" w:hangingChars="250" w:hanging="525"/>
        <w:rPr>
          <w:noProof/>
        </w:rPr>
      </w:pPr>
      <w:r w:rsidRPr="00682445">
        <w:rPr>
          <w:noProof/>
        </w:rPr>
        <w:drawing>
          <wp:inline distT="0" distB="0" distL="0" distR="0" wp14:anchorId="7BD9F47F" wp14:editId="7385969B">
            <wp:extent cx="2592000" cy="1955251"/>
            <wp:effectExtent l="0" t="0" r="0" b="698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1664"/>
                    <a:stretch/>
                  </pic:blipFill>
                  <pic:spPr bwMode="auto">
                    <a:xfrm>
                      <a:off x="0" y="0"/>
                      <a:ext cx="2592000" cy="195525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EFBCDB" wp14:editId="162D03D7">
            <wp:extent cx="2664000" cy="1816363"/>
            <wp:effectExtent l="0" t="0" r="317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4000" cy="1816363"/>
                    </a:xfrm>
                    <a:prstGeom prst="rect">
                      <a:avLst/>
                    </a:prstGeom>
                  </pic:spPr>
                </pic:pic>
              </a:graphicData>
            </a:graphic>
          </wp:inline>
        </w:drawing>
      </w:r>
    </w:p>
    <w:p w14:paraId="04DCB6B3" w14:textId="77777777" w:rsidR="00A77555" w:rsidRDefault="00A77555" w:rsidP="00A77555">
      <w:pPr>
        <w:ind w:left="525" w:hangingChars="250" w:hanging="525"/>
        <w:rPr>
          <w:noProof/>
        </w:rPr>
      </w:pPr>
      <w:r>
        <w:rPr>
          <w:noProof/>
        </w:rPr>
        <w:drawing>
          <wp:inline distT="0" distB="0" distL="0" distR="0" wp14:anchorId="57F90042" wp14:editId="068BC3D0">
            <wp:extent cx="2628000" cy="2045407"/>
            <wp:effectExtent l="0" t="0" r="127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8000" cy="2045407"/>
                    </a:xfrm>
                    <a:prstGeom prst="rect">
                      <a:avLst/>
                    </a:prstGeom>
                  </pic:spPr>
                </pic:pic>
              </a:graphicData>
            </a:graphic>
          </wp:inline>
        </w:drawing>
      </w:r>
      <w:r>
        <w:rPr>
          <w:noProof/>
        </w:rPr>
        <w:drawing>
          <wp:inline distT="0" distB="0" distL="0" distR="0" wp14:anchorId="3AE3C241" wp14:editId="4E9FFA39">
            <wp:extent cx="2628000" cy="2052343"/>
            <wp:effectExtent l="0" t="0" r="1270"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8000" cy="2052343"/>
                    </a:xfrm>
                    <a:prstGeom prst="rect">
                      <a:avLst/>
                    </a:prstGeom>
                  </pic:spPr>
                </pic:pic>
              </a:graphicData>
            </a:graphic>
          </wp:inline>
        </w:drawing>
      </w:r>
    </w:p>
    <w:p w14:paraId="22599A04" w14:textId="2CFFFA8D" w:rsidR="00A77555" w:rsidRDefault="00A77555" w:rsidP="00A77555">
      <w:pPr>
        <w:spacing w:beforeLines="50" w:before="156"/>
        <w:jc w:val="center"/>
        <w:rPr>
          <w:rFonts w:ascii="仿宋" w:eastAsia="仿宋" w:hAnsi="仿宋"/>
          <w:b/>
          <w:szCs w:val="21"/>
        </w:rPr>
      </w:pPr>
      <w:r>
        <w:rPr>
          <w:rFonts w:ascii="仿宋" w:eastAsia="仿宋" w:hAnsi="仿宋" w:hint="eastAsia"/>
          <w:b/>
          <w:szCs w:val="21"/>
        </w:rPr>
        <w:lastRenderedPageBreak/>
        <w:t>表</w:t>
      </w:r>
      <w:r>
        <w:rPr>
          <w:rFonts w:ascii="仿宋" w:eastAsia="仿宋" w:hAnsi="仿宋"/>
          <w:b/>
          <w:szCs w:val="21"/>
        </w:rPr>
        <w:t>5</w:t>
      </w:r>
      <w:r w:rsidRPr="00F845E8">
        <w:rPr>
          <w:rFonts w:ascii="仿宋" w:eastAsia="仿宋" w:hAnsi="仿宋" w:hint="eastAsia"/>
          <w:b/>
          <w:szCs w:val="21"/>
        </w:rPr>
        <w:t>.</w:t>
      </w:r>
      <w:r>
        <w:rPr>
          <w:rFonts w:ascii="仿宋" w:eastAsia="仿宋" w:hAnsi="仿宋"/>
          <w:b/>
          <w:szCs w:val="21"/>
        </w:rPr>
        <w:t xml:space="preserve">4 </w:t>
      </w:r>
      <w:r>
        <w:rPr>
          <w:rFonts w:ascii="仿宋" w:eastAsia="仿宋" w:hAnsi="仿宋" w:hint="eastAsia"/>
          <w:b/>
          <w:szCs w:val="21"/>
        </w:rPr>
        <w:t>一致</w:t>
      </w:r>
      <w:r w:rsidRPr="00361B12">
        <w:rPr>
          <w:rFonts w:ascii="仿宋" w:eastAsia="仿宋" w:hAnsi="仿宋" w:hint="eastAsia"/>
          <w:b/>
          <w:szCs w:val="21"/>
        </w:rPr>
        <w:t>上行情景</w:t>
      </w:r>
      <w:r>
        <w:rPr>
          <w:rStyle w:val="a6"/>
          <w:rFonts w:ascii="仿宋" w:eastAsia="仿宋" w:hAnsi="仿宋"/>
          <w:b/>
          <w:szCs w:val="21"/>
        </w:rPr>
        <w:footnoteReference w:id="5"/>
      </w:r>
      <w:r>
        <w:rPr>
          <w:rFonts w:ascii="仿宋" w:eastAsia="仿宋" w:hAnsi="仿宋" w:hint="eastAsia"/>
          <w:b/>
          <w:szCs w:val="21"/>
        </w:rPr>
        <w:t>中各</w:t>
      </w:r>
      <w:r>
        <w:rPr>
          <w:rFonts w:ascii="仿宋" w:eastAsia="仿宋" w:hAnsi="仿宋"/>
          <w:b/>
          <w:szCs w:val="21"/>
        </w:rPr>
        <w:t>参数</w:t>
      </w:r>
      <w:r>
        <w:rPr>
          <w:rFonts w:ascii="仿宋" w:eastAsia="仿宋" w:hAnsi="仿宋" w:hint="eastAsia"/>
          <w:b/>
          <w:szCs w:val="21"/>
        </w:rPr>
        <w:t>预测</w:t>
      </w:r>
      <w:r>
        <w:rPr>
          <w:rFonts w:ascii="仿宋" w:eastAsia="仿宋" w:hAnsi="仿宋"/>
          <w:b/>
          <w:szCs w:val="21"/>
        </w:rPr>
        <w:t>的</w:t>
      </w:r>
      <w:r>
        <w:rPr>
          <w:rFonts w:ascii="仿宋" w:eastAsia="仿宋" w:hAnsi="仿宋" w:hint="eastAsia"/>
          <w:b/>
          <w:szCs w:val="21"/>
        </w:rPr>
        <w:t>最高值</w:t>
      </w:r>
    </w:p>
    <w:p w14:paraId="62764CA4" w14:textId="77777777" w:rsidR="00A77555" w:rsidRPr="00F5041C" w:rsidRDefault="00A77555" w:rsidP="00A77555">
      <w:pPr>
        <w:ind w:left="525" w:hangingChars="250" w:hanging="525"/>
        <w:rPr>
          <w:noProof/>
        </w:rPr>
      </w:pPr>
      <w:r>
        <w:rPr>
          <w:noProof/>
        </w:rPr>
        <w:drawing>
          <wp:inline distT="0" distB="0" distL="0" distR="0" wp14:anchorId="6A4F48E7" wp14:editId="7EACAAD8">
            <wp:extent cx="5274310" cy="1190625"/>
            <wp:effectExtent l="0" t="0" r="254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190625"/>
                    </a:xfrm>
                    <a:prstGeom prst="rect">
                      <a:avLst/>
                    </a:prstGeom>
                  </pic:spPr>
                </pic:pic>
              </a:graphicData>
            </a:graphic>
          </wp:inline>
        </w:drawing>
      </w:r>
    </w:p>
    <w:p w14:paraId="6F670A77" w14:textId="7D5AD8FB" w:rsidR="00A77555" w:rsidRDefault="00A77555" w:rsidP="00A77555">
      <w:pPr>
        <w:spacing w:beforeLines="50" w:before="156"/>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sidR="0013188F">
        <w:rPr>
          <w:rFonts w:ascii="仿宋" w:eastAsia="仿宋" w:hAnsi="仿宋"/>
          <w:b/>
          <w:szCs w:val="21"/>
        </w:rPr>
        <w:t>5</w:t>
      </w:r>
      <w:r>
        <w:rPr>
          <w:rFonts w:ascii="仿宋" w:eastAsia="仿宋" w:hAnsi="仿宋"/>
          <w:b/>
          <w:szCs w:val="21"/>
        </w:rPr>
        <w:t xml:space="preserve"> </w:t>
      </w:r>
      <w:r>
        <w:rPr>
          <w:rFonts w:ascii="仿宋" w:eastAsia="仿宋" w:hAnsi="仿宋" w:hint="eastAsia"/>
          <w:b/>
          <w:szCs w:val="21"/>
        </w:rPr>
        <w:t>一致</w:t>
      </w:r>
      <w:r w:rsidRPr="00437CCF">
        <w:rPr>
          <w:rFonts w:ascii="仿宋" w:eastAsia="仿宋" w:hAnsi="仿宋" w:hint="eastAsia"/>
          <w:b/>
          <w:szCs w:val="21"/>
        </w:rPr>
        <w:t>下行情景</w:t>
      </w:r>
      <w:r>
        <w:rPr>
          <w:rStyle w:val="a6"/>
          <w:rFonts w:ascii="仿宋" w:eastAsia="仿宋" w:hAnsi="仿宋"/>
          <w:b/>
          <w:szCs w:val="21"/>
        </w:rPr>
        <w:footnoteReference w:id="6"/>
      </w:r>
      <w:r>
        <w:rPr>
          <w:rFonts w:ascii="仿宋" w:eastAsia="仿宋" w:hAnsi="仿宋" w:hint="eastAsia"/>
          <w:b/>
          <w:szCs w:val="21"/>
        </w:rPr>
        <w:t>中各</w:t>
      </w:r>
      <w:r>
        <w:rPr>
          <w:rFonts w:ascii="仿宋" w:eastAsia="仿宋" w:hAnsi="仿宋"/>
          <w:b/>
          <w:szCs w:val="21"/>
        </w:rPr>
        <w:t>参数</w:t>
      </w:r>
      <w:r>
        <w:rPr>
          <w:rFonts w:ascii="仿宋" w:eastAsia="仿宋" w:hAnsi="仿宋" w:hint="eastAsia"/>
          <w:b/>
          <w:szCs w:val="21"/>
        </w:rPr>
        <w:t>预测</w:t>
      </w:r>
      <w:r>
        <w:rPr>
          <w:rFonts w:ascii="仿宋" w:eastAsia="仿宋" w:hAnsi="仿宋"/>
          <w:b/>
          <w:szCs w:val="21"/>
        </w:rPr>
        <w:t>的</w:t>
      </w:r>
      <w:r>
        <w:rPr>
          <w:rFonts w:ascii="仿宋" w:eastAsia="仿宋" w:hAnsi="仿宋" w:hint="eastAsia"/>
          <w:b/>
          <w:szCs w:val="21"/>
        </w:rPr>
        <w:t>最低值</w:t>
      </w:r>
    </w:p>
    <w:p w14:paraId="5F095DBB" w14:textId="77777777" w:rsidR="00A77555" w:rsidRPr="00F5041C" w:rsidRDefault="00A77555" w:rsidP="00A77555">
      <w:pPr>
        <w:ind w:left="525" w:hangingChars="250" w:hanging="525"/>
        <w:rPr>
          <w:noProof/>
        </w:rPr>
      </w:pPr>
      <w:r>
        <w:rPr>
          <w:noProof/>
        </w:rPr>
        <w:drawing>
          <wp:inline distT="0" distB="0" distL="0" distR="0" wp14:anchorId="41231402" wp14:editId="79C36E29">
            <wp:extent cx="5274310" cy="951230"/>
            <wp:effectExtent l="0" t="0" r="2540" b="127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951230"/>
                    </a:xfrm>
                    <a:prstGeom prst="rect">
                      <a:avLst/>
                    </a:prstGeom>
                  </pic:spPr>
                </pic:pic>
              </a:graphicData>
            </a:graphic>
          </wp:inline>
        </w:drawing>
      </w:r>
    </w:p>
    <w:p w14:paraId="055DBB5C" w14:textId="503BA09F" w:rsidR="00A77555" w:rsidRPr="009C5643" w:rsidRDefault="00A77555" w:rsidP="00A77555">
      <w:pPr>
        <w:spacing w:beforeLines="50" w:before="156"/>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sidR="0013188F">
        <w:rPr>
          <w:rFonts w:ascii="仿宋" w:eastAsia="仿宋" w:hAnsi="仿宋"/>
          <w:b/>
          <w:szCs w:val="21"/>
        </w:rPr>
        <w:t>6</w:t>
      </w:r>
      <w:r>
        <w:rPr>
          <w:rFonts w:ascii="仿宋" w:eastAsia="仿宋" w:hAnsi="仿宋"/>
          <w:b/>
          <w:szCs w:val="21"/>
        </w:rPr>
        <w:t xml:space="preserve"> </w:t>
      </w:r>
      <w:r w:rsidRPr="009C5643">
        <w:rPr>
          <w:rFonts w:ascii="仿宋" w:eastAsia="仿宋" w:hAnsi="仿宋" w:hint="eastAsia"/>
          <w:b/>
          <w:szCs w:val="21"/>
        </w:rPr>
        <w:t>额外下行情景</w:t>
      </w:r>
      <w:r>
        <w:rPr>
          <w:rStyle w:val="a6"/>
          <w:rFonts w:ascii="仿宋" w:eastAsia="仿宋" w:hAnsi="仿宋"/>
          <w:b/>
          <w:szCs w:val="21"/>
        </w:rPr>
        <w:footnoteReference w:id="7"/>
      </w:r>
      <w:r>
        <w:rPr>
          <w:rFonts w:ascii="仿宋" w:eastAsia="仿宋" w:hAnsi="仿宋" w:hint="eastAsia"/>
          <w:b/>
          <w:szCs w:val="21"/>
        </w:rPr>
        <w:t>中各</w:t>
      </w:r>
      <w:r>
        <w:rPr>
          <w:rFonts w:ascii="仿宋" w:eastAsia="仿宋" w:hAnsi="仿宋"/>
          <w:b/>
          <w:szCs w:val="21"/>
        </w:rPr>
        <w:t>参数</w:t>
      </w:r>
      <w:r>
        <w:rPr>
          <w:rFonts w:ascii="仿宋" w:eastAsia="仿宋" w:hAnsi="仿宋" w:hint="eastAsia"/>
          <w:b/>
          <w:szCs w:val="21"/>
        </w:rPr>
        <w:t>预测</w:t>
      </w:r>
      <w:r>
        <w:rPr>
          <w:rFonts w:ascii="仿宋" w:eastAsia="仿宋" w:hAnsi="仿宋"/>
          <w:b/>
          <w:szCs w:val="21"/>
        </w:rPr>
        <w:t>的</w:t>
      </w:r>
      <w:r>
        <w:rPr>
          <w:rFonts w:ascii="仿宋" w:eastAsia="仿宋" w:hAnsi="仿宋" w:hint="eastAsia"/>
          <w:b/>
          <w:szCs w:val="21"/>
        </w:rPr>
        <w:t>最低值</w:t>
      </w:r>
    </w:p>
    <w:p w14:paraId="77E96587" w14:textId="77777777" w:rsidR="00A77555" w:rsidRPr="00F5041C" w:rsidRDefault="00A77555" w:rsidP="00A77555">
      <w:pPr>
        <w:ind w:left="525" w:hangingChars="250" w:hanging="525"/>
        <w:rPr>
          <w:noProof/>
        </w:rPr>
      </w:pPr>
      <w:r>
        <w:rPr>
          <w:noProof/>
        </w:rPr>
        <w:drawing>
          <wp:inline distT="0" distB="0" distL="0" distR="0" wp14:anchorId="59660824" wp14:editId="3A5320A0">
            <wp:extent cx="5274310" cy="956945"/>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956945"/>
                    </a:xfrm>
                    <a:prstGeom prst="rect">
                      <a:avLst/>
                    </a:prstGeom>
                  </pic:spPr>
                </pic:pic>
              </a:graphicData>
            </a:graphic>
          </wp:inline>
        </w:drawing>
      </w:r>
    </w:p>
    <w:p w14:paraId="4FE8D338" w14:textId="77777777" w:rsidR="00A77555" w:rsidRPr="009C5643" w:rsidRDefault="00A77555" w:rsidP="00A77555">
      <w:pPr>
        <w:spacing w:beforeLines="50" w:before="156"/>
        <w:jc w:val="center"/>
        <w:rPr>
          <w:rFonts w:ascii="仿宋" w:eastAsia="仿宋" w:hAnsi="仿宋"/>
          <w:b/>
          <w:szCs w:val="21"/>
        </w:rPr>
      </w:pPr>
      <w:r>
        <w:rPr>
          <w:rFonts w:ascii="仿宋" w:eastAsia="仿宋" w:hAnsi="仿宋" w:hint="eastAsia"/>
          <w:b/>
          <w:szCs w:val="21"/>
        </w:rPr>
        <w:t>图</w:t>
      </w:r>
      <w:r>
        <w:rPr>
          <w:rFonts w:ascii="仿宋" w:eastAsia="仿宋" w:hAnsi="仿宋"/>
          <w:b/>
          <w:szCs w:val="21"/>
        </w:rPr>
        <w:t>5</w:t>
      </w:r>
      <w:r w:rsidRPr="00F845E8">
        <w:rPr>
          <w:rFonts w:ascii="仿宋" w:eastAsia="仿宋" w:hAnsi="仿宋" w:hint="eastAsia"/>
          <w:b/>
          <w:szCs w:val="21"/>
        </w:rPr>
        <w:t>.</w:t>
      </w:r>
      <w:r>
        <w:rPr>
          <w:rFonts w:ascii="仿宋" w:eastAsia="仿宋" w:hAnsi="仿宋"/>
          <w:b/>
          <w:szCs w:val="21"/>
        </w:rPr>
        <w:t>2</w:t>
      </w:r>
      <w:proofErr w:type="gramStart"/>
      <w:r>
        <w:rPr>
          <w:rFonts w:ascii="仿宋" w:eastAsia="仿宋" w:hAnsi="仿宋" w:hint="eastAsia"/>
          <w:b/>
          <w:szCs w:val="21"/>
        </w:rPr>
        <w:t>四个</w:t>
      </w:r>
      <w:proofErr w:type="gramEnd"/>
      <w:r>
        <w:rPr>
          <w:rFonts w:ascii="仿宋" w:eastAsia="仿宋" w:hAnsi="仿宋" w:hint="eastAsia"/>
          <w:b/>
          <w:szCs w:val="21"/>
        </w:rPr>
        <w:t>主要</w:t>
      </w:r>
      <w:r>
        <w:rPr>
          <w:rFonts w:ascii="仿宋" w:eastAsia="仿宋" w:hAnsi="仿宋"/>
          <w:b/>
          <w:szCs w:val="21"/>
        </w:rPr>
        <w:t>经济体</w:t>
      </w:r>
      <w:r w:rsidRPr="009C5643">
        <w:rPr>
          <w:rFonts w:ascii="仿宋" w:eastAsia="仿宋" w:hAnsi="仿宋"/>
          <w:b/>
          <w:szCs w:val="21"/>
        </w:rPr>
        <w:t>GDP增长率</w:t>
      </w:r>
      <w:r>
        <w:rPr>
          <w:rFonts w:ascii="仿宋" w:eastAsia="仿宋" w:hAnsi="仿宋" w:hint="eastAsia"/>
          <w:b/>
          <w:szCs w:val="21"/>
        </w:rPr>
        <w:t>的</w:t>
      </w:r>
      <w:r>
        <w:rPr>
          <w:rFonts w:ascii="仿宋" w:eastAsia="仿宋" w:hAnsi="仿宋"/>
          <w:b/>
          <w:szCs w:val="21"/>
        </w:rPr>
        <w:t>历史及</w:t>
      </w:r>
      <w:r>
        <w:rPr>
          <w:rFonts w:ascii="仿宋" w:eastAsia="仿宋" w:hAnsi="仿宋" w:hint="eastAsia"/>
          <w:b/>
          <w:szCs w:val="21"/>
        </w:rPr>
        <w:t>不同</w:t>
      </w:r>
      <w:r>
        <w:rPr>
          <w:rFonts w:ascii="仿宋" w:eastAsia="仿宋" w:hAnsi="仿宋"/>
          <w:b/>
          <w:szCs w:val="21"/>
        </w:rPr>
        <w:t>情景下的预测</w:t>
      </w:r>
      <w:r>
        <w:rPr>
          <w:rFonts w:ascii="仿宋" w:eastAsia="仿宋" w:hAnsi="仿宋" w:hint="eastAsia"/>
          <w:b/>
          <w:szCs w:val="21"/>
        </w:rPr>
        <w:t>值</w:t>
      </w:r>
    </w:p>
    <w:p w14:paraId="31FBE9D4" w14:textId="77777777" w:rsidR="00A77555" w:rsidRDefault="00A77555" w:rsidP="00A77555">
      <w:pPr>
        <w:jc w:val="center"/>
        <w:rPr>
          <w:rFonts w:ascii="仿宋" w:eastAsia="仿宋" w:hAnsi="仿宋"/>
          <w:sz w:val="28"/>
          <w:szCs w:val="28"/>
        </w:rPr>
      </w:pPr>
      <w:r w:rsidRPr="009F285C">
        <w:rPr>
          <w:rFonts w:ascii="仿宋" w:eastAsia="仿宋" w:hAnsi="仿宋"/>
          <w:noProof/>
          <w:sz w:val="28"/>
          <w:szCs w:val="28"/>
        </w:rPr>
        <w:drawing>
          <wp:inline distT="0" distB="0" distL="0" distR="0" wp14:anchorId="221761E9" wp14:editId="7613DB91">
            <wp:extent cx="2628000" cy="1620000"/>
            <wp:effectExtent l="0" t="0" r="1270" b="0"/>
            <wp:docPr id="97"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1"/>
                    <a:stretch>
                      <a:fillRect/>
                    </a:stretch>
                  </pic:blipFill>
                  <pic:spPr>
                    <a:xfrm>
                      <a:off x="0" y="0"/>
                      <a:ext cx="2628000" cy="1620000"/>
                    </a:xfrm>
                    <a:prstGeom prst="rect">
                      <a:avLst/>
                    </a:prstGeom>
                  </pic:spPr>
                </pic:pic>
              </a:graphicData>
            </a:graphic>
          </wp:inline>
        </w:drawing>
      </w:r>
      <w:r w:rsidRPr="009F285C">
        <w:rPr>
          <w:rFonts w:ascii="仿宋" w:eastAsia="仿宋" w:hAnsi="仿宋"/>
          <w:noProof/>
          <w:sz w:val="28"/>
          <w:szCs w:val="28"/>
        </w:rPr>
        <w:drawing>
          <wp:inline distT="0" distB="0" distL="0" distR="0" wp14:anchorId="72DB4528" wp14:editId="60F8F68E">
            <wp:extent cx="2628000" cy="1620000"/>
            <wp:effectExtent l="0" t="0" r="1270" b="0"/>
            <wp:docPr id="98"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2"/>
                    <a:stretch>
                      <a:fillRect/>
                    </a:stretch>
                  </pic:blipFill>
                  <pic:spPr>
                    <a:xfrm>
                      <a:off x="0" y="0"/>
                      <a:ext cx="2628000" cy="1620000"/>
                    </a:xfrm>
                    <a:prstGeom prst="rect">
                      <a:avLst/>
                    </a:prstGeom>
                  </pic:spPr>
                </pic:pic>
              </a:graphicData>
            </a:graphic>
          </wp:inline>
        </w:drawing>
      </w:r>
    </w:p>
    <w:p w14:paraId="284645BB" w14:textId="77777777" w:rsidR="00A77555" w:rsidRDefault="00A77555" w:rsidP="00A77555">
      <w:pPr>
        <w:jc w:val="center"/>
        <w:rPr>
          <w:rFonts w:ascii="仿宋" w:eastAsia="仿宋" w:hAnsi="仿宋"/>
          <w:sz w:val="28"/>
          <w:szCs w:val="28"/>
        </w:rPr>
      </w:pPr>
      <w:r w:rsidRPr="009F285C">
        <w:rPr>
          <w:rFonts w:ascii="仿宋" w:eastAsia="仿宋" w:hAnsi="仿宋"/>
          <w:noProof/>
          <w:sz w:val="28"/>
          <w:szCs w:val="28"/>
        </w:rPr>
        <w:drawing>
          <wp:inline distT="0" distB="0" distL="0" distR="0" wp14:anchorId="4A179C7F" wp14:editId="06DB9818">
            <wp:extent cx="2628000" cy="1620000"/>
            <wp:effectExtent l="0" t="0" r="1270" b="0"/>
            <wp:docPr id="99"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3"/>
                    <a:stretch>
                      <a:fillRect/>
                    </a:stretch>
                  </pic:blipFill>
                  <pic:spPr>
                    <a:xfrm>
                      <a:off x="0" y="0"/>
                      <a:ext cx="2628000" cy="1620000"/>
                    </a:xfrm>
                    <a:prstGeom prst="rect">
                      <a:avLst/>
                    </a:prstGeom>
                  </pic:spPr>
                </pic:pic>
              </a:graphicData>
            </a:graphic>
          </wp:inline>
        </w:drawing>
      </w:r>
      <w:r w:rsidRPr="009F285C">
        <w:rPr>
          <w:rFonts w:ascii="仿宋" w:eastAsia="仿宋" w:hAnsi="仿宋"/>
          <w:noProof/>
          <w:sz w:val="28"/>
          <w:szCs w:val="28"/>
        </w:rPr>
        <w:drawing>
          <wp:inline distT="0" distB="0" distL="0" distR="0" wp14:anchorId="31669009" wp14:editId="46B06F67">
            <wp:extent cx="2628000" cy="1620000"/>
            <wp:effectExtent l="0" t="0" r="1270" b="0"/>
            <wp:docPr id="24"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4"/>
                    <a:stretch>
                      <a:fillRect/>
                    </a:stretch>
                  </pic:blipFill>
                  <pic:spPr>
                    <a:xfrm>
                      <a:off x="0" y="0"/>
                      <a:ext cx="2628000" cy="1620000"/>
                    </a:xfrm>
                    <a:prstGeom prst="rect">
                      <a:avLst/>
                    </a:prstGeom>
                  </pic:spPr>
                </pic:pic>
              </a:graphicData>
            </a:graphic>
          </wp:inline>
        </w:drawing>
      </w:r>
    </w:p>
    <w:p w14:paraId="2AEDD700" w14:textId="77777777" w:rsidR="00A77555" w:rsidRDefault="00A77555" w:rsidP="00A77555">
      <w:pPr>
        <w:spacing w:beforeLines="50" w:before="156"/>
        <w:ind w:firstLine="573"/>
        <w:outlineLvl w:val="3"/>
        <w:rPr>
          <w:rFonts w:ascii="仿宋" w:eastAsia="仿宋" w:hAnsi="仿宋"/>
          <w:sz w:val="28"/>
          <w:szCs w:val="28"/>
        </w:rPr>
      </w:pPr>
      <w:r>
        <w:rPr>
          <w:rFonts w:ascii="仿宋" w:eastAsia="仿宋" w:hAnsi="仿宋" w:hint="eastAsia"/>
          <w:sz w:val="28"/>
          <w:szCs w:val="28"/>
        </w:rPr>
        <w:lastRenderedPageBreak/>
        <w:t>（二）管理层</w:t>
      </w:r>
      <w:r>
        <w:rPr>
          <w:rFonts w:ascii="仿宋" w:eastAsia="仿宋" w:hAnsi="仿宋"/>
          <w:sz w:val="28"/>
          <w:szCs w:val="28"/>
        </w:rPr>
        <w:t>调整</w:t>
      </w:r>
    </w:p>
    <w:p w14:paraId="015DDA18" w14:textId="77777777" w:rsidR="00A77555" w:rsidRPr="00062EE3" w:rsidRDefault="00A77555" w:rsidP="00A77555">
      <w:pPr>
        <w:ind w:firstLineChars="200" w:firstLine="560"/>
        <w:rPr>
          <w:rFonts w:ascii="仿宋" w:eastAsia="仿宋" w:hAnsi="仿宋"/>
          <w:sz w:val="28"/>
          <w:szCs w:val="28"/>
        </w:rPr>
      </w:pPr>
      <w:r>
        <w:rPr>
          <w:rFonts w:ascii="仿宋" w:eastAsia="仿宋" w:hAnsi="仿宋" w:hint="eastAsia"/>
          <w:sz w:val="28"/>
          <w:szCs w:val="28"/>
        </w:rPr>
        <w:t>由于</w:t>
      </w:r>
      <w:r w:rsidRPr="004B6A21">
        <w:rPr>
          <w:rFonts w:ascii="仿宋" w:eastAsia="仿宋" w:hAnsi="仿宋" w:hint="eastAsia"/>
          <w:sz w:val="28"/>
          <w:szCs w:val="28"/>
        </w:rPr>
        <w:t>针对突发事件、模型和参数的局限和缺陷，</w:t>
      </w:r>
      <w:r>
        <w:rPr>
          <w:rFonts w:ascii="仿宋" w:eastAsia="仿宋" w:hAnsi="仿宋" w:hint="eastAsia"/>
          <w:sz w:val="28"/>
          <w:szCs w:val="28"/>
        </w:rPr>
        <w:t>HSBC</w:t>
      </w:r>
      <w:r w:rsidRPr="004B6A21">
        <w:rPr>
          <w:rFonts w:ascii="仿宋" w:eastAsia="仿宋" w:hAnsi="仿宋" w:hint="eastAsia"/>
          <w:sz w:val="28"/>
          <w:szCs w:val="28"/>
        </w:rPr>
        <w:t>运用</w:t>
      </w:r>
      <w:r>
        <w:rPr>
          <w:rFonts w:ascii="仿宋" w:eastAsia="仿宋" w:hAnsi="仿宋" w:hint="eastAsia"/>
          <w:sz w:val="28"/>
          <w:szCs w:val="28"/>
        </w:rPr>
        <w:t>管理</w:t>
      </w:r>
      <w:proofErr w:type="gramStart"/>
      <w:r>
        <w:rPr>
          <w:rFonts w:ascii="仿宋" w:eastAsia="仿宋" w:hAnsi="仿宋" w:hint="eastAsia"/>
          <w:sz w:val="28"/>
          <w:szCs w:val="28"/>
        </w:rPr>
        <w:t>层</w:t>
      </w:r>
      <w:r>
        <w:rPr>
          <w:rFonts w:ascii="仿宋" w:eastAsia="仿宋" w:hAnsi="仿宋"/>
          <w:sz w:val="28"/>
          <w:szCs w:val="28"/>
        </w:rPr>
        <w:t>调整</w:t>
      </w:r>
      <w:proofErr w:type="gramEnd"/>
      <w:r>
        <w:rPr>
          <w:rFonts w:ascii="仿宋" w:eastAsia="仿宋" w:hAnsi="仿宋" w:hint="eastAsia"/>
          <w:sz w:val="28"/>
          <w:szCs w:val="28"/>
        </w:rPr>
        <w:t>对预期</w:t>
      </w:r>
      <w:r>
        <w:rPr>
          <w:rFonts w:ascii="仿宋" w:eastAsia="仿宋" w:hAnsi="仿宋"/>
          <w:sz w:val="28"/>
          <w:szCs w:val="28"/>
        </w:rPr>
        <w:t>信用损失</w:t>
      </w:r>
      <w:r>
        <w:rPr>
          <w:rFonts w:ascii="仿宋" w:eastAsia="仿宋" w:hAnsi="仿宋" w:hint="eastAsia"/>
          <w:sz w:val="28"/>
          <w:szCs w:val="28"/>
        </w:rPr>
        <w:t>模型</w:t>
      </w:r>
      <w:r>
        <w:rPr>
          <w:rFonts w:ascii="仿宋" w:eastAsia="仿宋" w:hAnsi="仿宋"/>
          <w:sz w:val="28"/>
          <w:szCs w:val="28"/>
        </w:rPr>
        <w:t>的计算结果进行判断调整</w:t>
      </w:r>
      <w:r>
        <w:rPr>
          <w:rFonts w:ascii="仿宋" w:eastAsia="仿宋" w:hAnsi="仿宋" w:hint="eastAsia"/>
          <w:sz w:val="28"/>
          <w:szCs w:val="28"/>
        </w:rPr>
        <w:t>，并分类</w:t>
      </w:r>
      <w:r>
        <w:rPr>
          <w:rFonts w:ascii="仿宋" w:eastAsia="仿宋" w:hAnsi="仿宋"/>
          <w:sz w:val="28"/>
          <w:szCs w:val="28"/>
        </w:rPr>
        <w:t>列示管理</w:t>
      </w:r>
      <w:proofErr w:type="gramStart"/>
      <w:r>
        <w:rPr>
          <w:rFonts w:ascii="仿宋" w:eastAsia="仿宋" w:hAnsi="仿宋"/>
          <w:sz w:val="28"/>
          <w:szCs w:val="28"/>
        </w:rPr>
        <w:t>层调整</w:t>
      </w:r>
      <w:proofErr w:type="gramEnd"/>
      <w:r>
        <w:rPr>
          <w:rFonts w:ascii="仿宋" w:eastAsia="仿宋" w:hAnsi="仿宋"/>
          <w:sz w:val="28"/>
          <w:szCs w:val="28"/>
        </w:rPr>
        <w:t>的具体金额。</w:t>
      </w:r>
      <w:r>
        <w:rPr>
          <w:rFonts w:ascii="仿宋" w:eastAsia="仿宋" w:hAnsi="仿宋" w:hint="eastAsia"/>
          <w:sz w:val="28"/>
          <w:szCs w:val="28"/>
        </w:rPr>
        <w:t>在</w:t>
      </w:r>
      <w:r>
        <w:rPr>
          <w:rFonts w:ascii="仿宋" w:eastAsia="仿宋" w:hAnsi="仿宋"/>
          <w:sz w:val="28"/>
          <w:szCs w:val="28"/>
        </w:rPr>
        <w:t>文字描述中，</w:t>
      </w:r>
      <w:r>
        <w:rPr>
          <w:rFonts w:ascii="仿宋" w:eastAsia="仿宋" w:hAnsi="仿宋" w:hint="eastAsia"/>
          <w:sz w:val="28"/>
          <w:szCs w:val="28"/>
        </w:rPr>
        <w:t>HSBC还披露针对</w:t>
      </w:r>
      <w:r>
        <w:rPr>
          <w:rFonts w:ascii="仿宋" w:eastAsia="仿宋" w:hAnsi="仿宋"/>
          <w:sz w:val="28"/>
          <w:szCs w:val="28"/>
        </w:rPr>
        <w:t>管理</w:t>
      </w:r>
      <w:proofErr w:type="gramStart"/>
      <w:r>
        <w:rPr>
          <w:rFonts w:ascii="仿宋" w:eastAsia="仿宋" w:hAnsi="仿宋"/>
          <w:sz w:val="28"/>
          <w:szCs w:val="28"/>
        </w:rPr>
        <w:t>层调整</w:t>
      </w:r>
      <w:proofErr w:type="gramEnd"/>
      <w:r>
        <w:rPr>
          <w:rFonts w:ascii="仿宋" w:eastAsia="仿宋" w:hAnsi="仿宋" w:hint="eastAsia"/>
          <w:sz w:val="28"/>
          <w:szCs w:val="28"/>
        </w:rPr>
        <w:t>采取了</w:t>
      </w:r>
      <w:r w:rsidRPr="004B6A21">
        <w:rPr>
          <w:rFonts w:ascii="仿宋" w:eastAsia="仿宋" w:hAnsi="仿宋" w:hint="eastAsia"/>
          <w:sz w:val="28"/>
          <w:szCs w:val="28"/>
        </w:rPr>
        <w:t>内部管控</w:t>
      </w:r>
      <w:r>
        <w:rPr>
          <w:rFonts w:ascii="仿宋" w:eastAsia="仿宋" w:hAnsi="仿宋" w:hint="eastAsia"/>
          <w:sz w:val="28"/>
          <w:szCs w:val="28"/>
        </w:rPr>
        <w:t>措施</w:t>
      </w:r>
      <w:r>
        <w:rPr>
          <w:rFonts w:ascii="仿宋" w:eastAsia="仿宋" w:hAnsi="仿宋"/>
          <w:sz w:val="28"/>
          <w:szCs w:val="28"/>
        </w:rPr>
        <w:t>，</w:t>
      </w:r>
      <w:r w:rsidRPr="004B6A21">
        <w:rPr>
          <w:rFonts w:ascii="仿宋" w:eastAsia="仿宋" w:hAnsi="仿宋" w:hint="eastAsia"/>
          <w:sz w:val="28"/>
          <w:szCs w:val="28"/>
        </w:rPr>
        <w:t>逐步校准和调整模型，以减少对管理</w:t>
      </w:r>
      <w:proofErr w:type="gramStart"/>
      <w:r w:rsidRPr="004B6A21">
        <w:rPr>
          <w:rFonts w:ascii="仿宋" w:eastAsia="仿宋" w:hAnsi="仿宋" w:hint="eastAsia"/>
          <w:sz w:val="28"/>
          <w:szCs w:val="28"/>
        </w:rPr>
        <w:t>层调整</w:t>
      </w:r>
      <w:proofErr w:type="gramEnd"/>
      <w:r w:rsidRPr="004B6A21">
        <w:rPr>
          <w:rFonts w:ascii="仿宋" w:eastAsia="仿宋" w:hAnsi="仿宋" w:hint="eastAsia"/>
          <w:sz w:val="28"/>
          <w:szCs w:val="28"/>
        </w:rPr>
        <w:t>的依赖。</w:t>
      </w:r>
    </w:p>
    <w:p w14:paraId="08847BF3" w14:textId="3D9E89D4" w:rsidR="00A77555" w:rsidRDefault="00A77555" w:rsidP="00A77555">
      <w:pPr>
        <w:spacing w:beforeLines="50" w:before="156"/>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sidR="0013188F">
        <w:rPr>
          <w:rFonts w:ascii="仿宋" w:eastAsia="仿宋" w:hAnsi="仿宋"/>
          <w:b/>
          <w:szCs w:val="21"/>
        </w:rPr>
        <w:t>7</w:t>
      </w:r>
      <w:r>
        <w:rPr>
          <w:rFonts w:ascii="仿宋" w:eastAsia="仿宋" w:hAnsi="仿宋"/>
          <w:b/>
          <w:szCs w:val="21"/>
        </w:rPr>
        <w:t xml:space="preserve"> </w:t>
      </w:r>
      <w:r>
        <w:rPr>
          <w:rFonts w:ascii="仿宋" w:eastAsia="仿宋" w:hAnsi="仿宋" w:hint="eastAsia"/>
          <w:b/>
          <w:szCs w:val="21"/>
        </w:rPr>
        <w:t>针对</w:t>
      </w:r>
      <w:r>
        <w:rPr>
          <w:rFonts w:ascii="仿宋" w:eastAsia="仿宋" w:hAnsi="仿宋"/>
          <w:b/>
          <w:szCs w:val="21"/>
        </w:rPr>
        <w:t>预期信用损失金额的</w:t>
      </w:r>
      <w:r w:rsidRPr="001F661C">
        <w:rPr>
          <w:rFonts w:ascii="仿宋" w:eastAsia="仿宋" w:hAnsi="仿宋" w:hint="eastAsia"/>
          <w:b/>
          <w:szCs w:val="21"/>
        </w:rPr>
        <w:t>管理</w:t>
      </w:r>
      <w:proofErr w:type="gramStart"/>
      <w:r w:rsidRPr="001F661C">
        <w:rPr>
          <w:rFonts w:ascii="仿宋" w:eastAsia="仿宋" w:hAnsi="仿宋" w:hint="eastAsia"/>
          <w:b/>
          <w:szCs w:val="21"/>
        </w:rPr>
        <w:t>层调整</w:t>
      </w:r>
      <w:proofErr w:type="gramEnd"/>
      <w:r w:rsidRPr="001F661C">
        <w:rPr>
          <w:rFonts w:ascii="仿宋" w:eastAsia="仿宋" w:hAnsi="仿宋" w:hint="eastAsia"/>
          <w:b/>
          <w:szCs w:val="21"/>
        </w:rPr>
        <w:t>金额</w:t>
      </w:r>
    </w:p>
    <w:p w14:paraId="5D93D9B7" w14:textId="77777777" w:rsidR="00A77555" w:rsidRPr="0013188F" w:rsidRDefault="00A77555" w:rsidP="00A77555">
      <w:pPr>
        <w:jc w:val="center"/>
        <w:rPr>
          <w:rFonts w:ascii="仿宋" w:eastAsia="仿宋" w:hAnsi="仿宋"/>
          <w:b/>
          <w:noProof/>
          <w:szCs w:val="21"/>
        </w:rPr>
      </w:pPr>
      <w:r w:rsidRPr="0013188F">
        <w:rPr>
          <w:rFonts w:ascii="仿宋" w:eastAsia="仿宋" w:hAnsi="仿宋"/>
          <w:b/>
          <w:noProof/>
          <w:szCs w:val="21"/>
        </w:rPr>
        <w:drawing>
          <wp:inline distT="0" distB="0" distL="0" distR="0" wp14:anchorId="79AE9CDA" wp14:editId="7632DD0E">
            <wp:extent cx="2915583" cy="1507168"/>
            <wp:effectExtent l="0" t="0" r="0" b="0"/>
            <wp:docPr id="10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rotWithShape="1">
                    <a:blip r:embed="rId25"/>
                    <a:srcRect t="3791"/>
                    <a:stretch/>
                  </pic:blipFill>
                  <pic:spPr bwMode="auto">
                    <a:xfrm>
                      <a:off x="0" y="0"/>
                      <a:ext cx="2916000" cy="1507384"/>
                    </a:xfrm>
                    <a:prstGeom prst="rect">
                      <a:avLst/>
                    </a:prstGeom>
                    <a:ln>
                      <a:noFill/>
                    </a:ln>
                    <a:extLst>
                      <a:ext uri="{53640926-AAD7-44D8-BBD7-CCE9431645EC}">
                        <a14:shadowObscured xmlns:a14="http://schemas.microsoft.com/office/drawing/2010/main"/>
                      </a:ext>
                    </a:extLst>
                  </pic:spPr>
                </pic:pic>
              </a:graphicData>
            </a:graphic>
          </wp:inline>
        </w:drawing>
      </w:r>
    </w:p>
    <w:p w14:paraId="0C142EEB" w14:textId="77777777" w:rsidR="00A77555" w:rsidRDefault="00A77555" w:rsidP="00A77555">
      <w:pPr>
        <w:spacing w:beforeLines="50" w:before="156"/>
        <w:ind w:firstLine="573"/>
        <w:outlineLvl w:val="3"/>
        <w:rPr>
          <w:rFonts w:ascii="仿宋" w:eastAsia="仿宋" w:hAnsi="仿宋"/>
          <w:sz w:val="28"/>
          <w:szCs w:val="28"/>
        </w:rPr>
      </w:pPr>
      <w:r>
        <w:rPr>
          <w:rFonts w:ascii="仿宋" w:eastAsia="仿宋" w:hAnsi="仿宋" w:hint="eastAsia"/>
          <w:sz w:val="28"/>
          <w:szCs w:val="28"/>
        </w:rPr>
        <w:t>（三）敏感性</w:t>
      </w:r>
      <w:r>
        <w:rPr>
          <w:rFonts w:ascii="仿宋" w:eastAsia="仿宋" w:hAnsi="仿宋"/>
          <w:sz w:val="28"/>
          <w:szCs w:val="28"/>
        </w:rPr>
        <w:t>分析</w:t>
      </w:r>
    </w:p>
    <w:p w14:paraId="7D5898AD" w14:textId="77777777" w:rsidR="00A77555" w:rsidRPr="009B7F02" w:rsidRDefault="00A77555" w:rsidP="00A77555">
      <w:pPr>
        <w:ind w:firstLineChars="200" w:firstLine="560"/>
        <w:rPr>
          <w:rFonts w:ascii="仿宋" w:eastAsia="仿宋" w:hAnsi="仿宋"/>
          <w:sz w:val="28"/>
          <w:szCs w:val="28"/>
        </w:rPr>
      </w:pPr>
      <w:r w:rsidRPr="009B7F02">
        <w:rPr>
          <w:rFonts w:ascii="仿宋" w:eastAsia="仿宋" w:hAnsi="仿宋" w:hint="eastAsia"/>
          <w:sz w:val="28"/>
          <w:szCs w:val="28"/>
        </w:rPr>
        <w:t>HSBC</w:t>
      </w:r>
      <w:r>
        <w:rPr>
          <w:rFonts w:ascii="仿宋" w:eastAsia="仿宋" w:hAnsi="仿宋" w:hint="eastAsia"/>
          <w:sz w:val="28"/>
          <w:szCs w:val="28"/>
        </w:rPr>
        <w:t>对</w:t>
      </w:r>
      <w:r>
        <w:rPr>
          <w:rFonts w:ascii="仿宋" w:eastAsia="仿宋" w:hAnsi="仿宋"/>
          <w:sz w:val="28"/>
          <w:szCs w:val="28"/>
        </w:rPr>
        <w:t>不同</w:t>
      </w:r>
      <w:r w:rsidRPr="009B7F02">
        <w:rPr>
          <w:rFonts w:ascii="仿宋" w:eastAsia="仿宋" w:hAnsi="仿宋" w:hint="eastAsia"/>
          <w:sz w:val="28"/>
          <w:szCs w:val="28"/>
        </w:rPr>
        <w:t>经济情景</w:t>
      </w:r>
      <w:r>
        <w:rPr>
          <w:rFonts w:ascii="仿宋" w:eastAsia="仿宋" w:hAnsi="仿宋" w:hint="eastAsia"/>
          <w:sz w:val="28"/>
          <w:szCs w:val="28"/>
        </w:rPr>
        <w:t>进行</w:t>
      </w:r>
      <w:r>
        <w:rPr>
          <w:rFonts w:ascii="仿宋" w:eastAsia="仿宋" w:hAnsi="仿宋"/>
          <w:sz w:val="28"/>
          <w:szCs w:val="28"/>
        </w:rPr>
        <w:t>了</w:t>
      </w:r>
      <w:r w:rsidRPr="009B7F02">
        <w:rPr>
          <w:rFonts w:ascii="仿宋" w:eastAsia="仿宋" w:hAnsi="仿宋" w:hint="eastAsia"/>
          <w:sz w:val="28"/>
          <w:szCs w:val="28"/>
        </w:rPr>
        <w:t>敏感</w:t>
      </w:r>
      <w:r>
        <w:rPr>
          <w:rFonts w:ascii="仿宋" w:eastAsia="仿宋" w:hAnsi="仿宋" w:hint="eastAsia"/>
          <w:sz w:val="28"/>
          <w:szCs w:val="28"/>
        </w:rPr>
        <w:t>性</w:t>
      </w:r>
      <w:r w:rsidRPr="009B7F02">
        <w:rPr>
          <w:rFonts w:ascii="仿宋" w:eastAsia="仿宋" w:hAnsi="仿宋" w:hint="eastAsia"/>
          <w:sz w:val="28"/>
          <w:szCs w:val="28"/>
        </w:rPr>
        <w:t>分析</w:t>
      </w:r>
      <w:r>
        <w:rPr>
          <w:rStyle w:val="a6"/>
          <w:rFonts w:ascii="仿宋" w:eastAsia="仿宋" w:hAnsi="仿宋"/>
          <w:sz w:val="28"/>
          <w:szCs w:val="28"/>
        </w:rPr>
        <w:footnoteReference w:id="8"/>
      </w:r>
      <w:r>
        <w:rPr>
          <w:rFonts w:ascii="仿宋" w:eastAsia="仿宋" w:hAnsi="仿宋" w:hint="eastAsia"/>
          <w:sz w:val="28"/>
          <w:szCs w:val="28"/>
        </w:rPr>
        <w:t>，介绍</w:t>
      </w:r>
      <w:r>
        <w:rPr>
          <w:rFonts w:ascii="仿宋" w:eastAsia="仿宋" w:hAnsi="仿宋"/>
          <w:sz w:val="28"/>
          <w:szCs w:val="28"/>
        </w:rPr>
        <w:t>了敏感性分析</w:t>
      </w:r>
      <w:r>
        <w:rPr>
          <w:rFonts w:ascii="仿宋" w:eastAsia="仿宋" w:hAnsi="仿宋" w:hint="eastAsia"/>
          <w:sz w:val="28"/>
          <w:szCs w:val="28"/>
        </w:rPr>
        <w:t>的</w:t>
      </w:r>
      <w:r>
        <w:rPr>
          <w:rFonts w:ascii="仿宋" w:eastAsia="仿宋" w:hAnsi="仿宋"/>
          <w:sz w:val="28"/>
          <w:szCs w:val="28"/>
        </w:rPr>
        <w:t>方法</w:t>
      </w:r>
      <w:r>
        <w:rPr>
          <w:rFonts w:ascii="仿宋" w:eastAsia="仿宋" w:hAnsi="仿宋" w:hint="eastAsia"/>
          <w:sz w:val="28"/>
          <w:szCs w:val="28"/>
        </w:rPr>
        <w:t>，</w:t>
      </w:r>
      <w:r>
        <w:rPr>
          <w:rFonts w:ascii="仿宋" w:eastAsia="仿宋" w:hAnsi="仿宋"/>
          <w:sz w:val="28"/>
          <w:szCs w:val="28"/>
        </w:rPr>
        <w:t>并</w:t>
      </w:r>
      <w:r>
        <w:rPr>
          <w:rFonts w:ascii="仿宋" w:eastAsia="仿宋" w:hAnsi="仿宋" w:hint="eastAsia"/>
          <w:sz w:val="28"/>
          <w:szCs w:val="28"/>
        </w:rPr>
        <w:t>分别将</w:t>
      </w:r>
      <w:r>
        <w:rPr>
          <w:rFonts w:ascii="仿宋" w:eastAsia="仿宋" w:hAnsi="仿宋"/>
          <w:sz w:val="28"/>
          <w:szCs w:val="28"/>
        </w:rPr>
        <w:t>对公及对</w:t>
      </w:r>
      <w:proofErr w:type="gramStart"/>
      <w:r>
        <w:rPr>
          <w:rFonts w:ascii="仿宋" w:eastAsia="仿宋" w:hAnsi="仿宋"/>
          <w:sz w:val="28"/>
          <w:szCs w:val="28"/>
        </w:rPr>
        <w:t>私贷</w:t>
      </w:r>
      <w:proofErr w:type="gramEnd"/>
      <w:r>
        <w:rPr>
          <w:rFonts w:ascii="仿宋" w:eastAsia="仿宋" w:hAnsi="仿宋"/>
          <w:sz w:val="28"/>
          <w:szCs w:val="28"/>
        </w:rPr>
        <w:t>款的结果以表格形式进行列示</w:t>
      </w:r>
      <w:r>
        <w:rPr>
          <w:rFonts w:ascii="仿宋" w:eastAsia="仿宋" w:hAnsi="仿宋" w:hint="eastAsia"/>
          <w:sz w:val="28"/>
          <w:szCs w:val="28"/>
        </w:rPr>
        <w:t>。</w:t>
      </w:r>
    </w:p>
    <w:p w14:paraId="4AE6249A" w14:textId="522F46ED" w:rsidR="00A77555" w:rsidRDefault="00A77555" w:rsidP="0013188F">
      <w:pPr>
        <w:spacing w:beforeLines="50" w:before="156"/>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sidR="0013188F">
        <w:rPr>
          <w:rFonts w:ascii="仿宋" w:eastAsia="仿宋" w:hAnsi="仿宋"/>
          <w:b/>
          <w:szCs w:val="21"/>
        </w:rPr>
        <w:t>8</w:t>
      </w:r>
      <w:r>
        <w:rPr>
          <w:rFonts w:ascii="仿宋" w:eastAsia="仿宋" w:hAnsi="仿宋"/>
          <w:b/>
          <w:szCs w:val="21"/>
        </w:rPr>
        <w:t xml:space="preserve"> </w:t>
      </w:r>
      <w:r w:rsidRPr="001F661C">
        <w:rPr>
          <w:rFonts w:ascii="仿宋" w:eastAsia="仿宋" w:hAnsi="仿宋" w:hint="eastAsia"/>
          <w:b/>
          <w:szCs w:val="21"/>
        </w:rPr>
        <w:t>经济情景敏感</w:t>
      </w:r>
      <w:r>
        <w:rPr>
          <w:rFonts w:ascii="仿宋" w:eastAsia="仿宋" w:hAnsi="仿宋" w:hint="eastAsia"/>
          <w:b/>
          <w:szCs w:val="21"/>
        </w:rPr>
        <w:t>性</w:t>
      </w:r>
      <w:r w:rsidRPr="001F661C">
        <w:rPr>
          <w:rFonts w:ascii="仿宋" w:eastAsia="仿宋" w:hAnsi="仿宋" w:hint="eastAsia"/>
          <w:b/>
          <w:szCs w:val="21"/>
        </w:rPr>
        <w:t>分析</w:t>
      </w:r>
      <w:r w:rsidRPr="001F661C">
        <w:rPr>
          <w:rFonts w:ascii="仿宋" w:eastAsia="仿宋" w:hAnsi="仿宋"/>
          <w:b/>
          <w:szCs w:val="21"/>
        </w:rPr>
        <w:t>：</w:t>
      </w:r>
      <w:r>
        <w:rPr>
          <w:rFonts w:ascii="仿宋" w:eastAsia="仿宋" w:hAnsi="仿宋" w:hint="eastAsia"/>
          <w:b/>
          <w:szCs w:val="21"/>
        </w:rPr>
        <w:t>对公</w:t>
      </w:r>
    </w:p>
    <w:p w14:paraId="7A16F63E" w14:textId="77777777" w:rsidR="00A77555" w:rsidRPr="0013188F" w:rsidRDefault="00A77555" w:rsidP="00A77555">
      <w:pPr>
        <w:jc w:val="center"/>
        <w:rPr>
          <w:rFonts w:ascii="仿宋" w:eastAsia="仿宋" w:hAnsi="仿宋"/>
          <w:b/>
          <w:noProof/>
          <w:szCs w:val="21"/>
        </w:rPr>
      </w:pPr>
      <w:r w:rsidRPr="0013188F">
        <w:rPr>
          <w:rFonts w:ascii="仿宋" w:eastAsia="仿宋" w:hAnsi="仿宋" w:hint="eastAsia"/>
          <w:b/>
          <w:noProof/>
          <w:szCs w:val="21"/>
        </w:rPr>
        <mc:AlternateContent>
          <mc:Choice Requires="wpg">
            <w:drawing>
              <wp:inline distT="0" distB="0" distL="0" distR="0" wp14:anchorId="1ABB45F9" wp14:editId="1D781A41">
                <wp:extent cx="5274310" cy="1926953"/>
                <wp:effectExtent l="0" t="0" r="2540" b="0"/>
                <wp:docPr id="105" name="组合 105"/>
                <wp:cNvGraphicFramePr/>
                <a:graphic xmlns:a="http://schemas.openxmlformats.org/drawingml/2006/main">
                  <a:graphicData uri="http://schemas.microsoft.com/office/word/2010/wordprocessingGroup">
                    <wpg:wgp>
                      <wpg:cNvGrpSpPr/>
                      <wpg:grpSpPr>
                        <a:xfrm>
                          <a:off x="0" y="0"/>
                          <a:ext cx="5274310" cy="1926953"/>
                          <a:chOff x="0" y="0"/>
                          <a:chExt cx="5274310" cy="1926953"/>
                        </a:xfrm>
                      </wpg:grpSpPr>
                      <pic:pic xmlns:pic="http://schemas.openxmlformats.org/drawingml/2006/picture">
                        <pic:nvPicPr>
                          <pic:cNvPr id="101" name="图片 10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1567180"/>
                          </a:xfrm>
                          <a:prstGeom prst="rect">
                            <a:avLst/>
                          </a:prstGeom>
                        </pic:spPr>
                      </pic:pic>
                      <pic:pic xmlns:pic="http://schemas.openxmlformats.org/drawingml/2006/picture">
                        <pic:nvPicPr>
                          <pic:cNvPr id="104" name="图片 10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1567543"/>
                            <a:ext cx="5274310" cy="359410"/>
                          </a:xfrm>
                          <a:prstGeom prst="rect">
                            <a:avLst/>
                          </a:prstGeom>
                        </pic:spPr>
                      </pic:pic>
                    </wpg:wgp>
                  </a:graphicData>
                </a:graphic>
              </wp:inline>
            </w:drawing>
          </mc:Choice>
          <mc:Fallback xmlns:w15="http://schemas.microsoft.com/office/word/2012/wordml">
            <w:pict>
              <v:group w14:anchorId="04DC821A" id="组合 105" o:spid="_x0000_s1026" style="width:415.3pt;height:151.75pt;mso-position-horizontal-relative:char;mso-position-vertical-relative:line" coordsize="52743,19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1" o:spid="_x0000_s1027" type="#_x0000_t75" style="position:absolute;width:52743;height:15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W+bDAAAA3AAAAA8AAABkcnMvZG93bnJldi54bWxET01rAjEQvQv+hzBCL1KzWpGyGkVKBREP&#10;dm09j5txd3EzWZJUt/56Iwi9zeN9zmzRmlpcyPnKsoLhIAFBnFtdcaHge796fQfhA7LG2jIp+CMP&#10;i3m3M8NU2yt/0SULhYgh7FNUUIbQpFL6vCSDfmAb4sidrDMYInSF1A6vMdzUcpQkE2mw4thQYkMf&#10;JeXn7NcoOP6MM7t9+7R0cpudOdz6WXPsK/XSa5dTEIHa8C9+utc6zk+G8HgmX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3lb5sMAAADcAAAADwAAAAAAAAAAAAAAAACf&#10;AgAAZHJzL2Rvd25yZXYueG1sUEsFBgAAAAAEAAQA9wAAAI8DAAAAAA==&#10;">
                  <v:imagedata r:id="rId28" o:title=""/>
                  <v:path arrowok="t"/>
                </v:shape>
                <v:shape id="图片 104" o:spid="_x0000_s1028" type="#_x0000_t75" style="position:absolute;top:15675;width:52743;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kjpfDAAAA3AAAAA8AAABkcnMvZG93bnJldi54bWxET0trwkAQvhf8D8sUeinNRhEpqavEFqF4&#10;Ea25T7NjEpqdjdnNw3/vCkJv8/E9Z7keTS16al1lWcE0ikEQ51ZXXCg4/Wzf3kE4j6yxtkwKruRg&#10;vZo8LTHRduAD9UdfiBDCLkEFpfdNIqXLSzLoItsQB+5sW4M+wLaQusUhhJtazuJ4IQ1WHBpKbOiz&#10;pPzv2BkF6e+X7LL03F32J3ndvF7qcTfNlHp5HtMPEJ5G/y9+uL91mB/P4f5MuE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SOl8MAAADcAAAADwAAAAAAAAAAAAAAAACf&#10;AgAAZHJzL2Rvd25yZXYueG1sUEsFBgAAAAAEAAQA9wAAAI8DAAAAAA==&#10;">
                  <v:imagedata r:id="rId29" o:title=""/>
                  <v:path arrowok="t"/>
                </v:shape>
                <w10:anchorlock/>
              </v:group>
            </w:pict>
          </mc:Fallback>
        </mc:AlternateContent>
      </w:r>
    </w:p>
    <w:p w14:paraId="7E1B9999" w14:textId="77777777" w:rsidR="0013188F" w:rsidRDefault="0013188F">
      <w:pPr>
        <w:widowControl/>
        <w:jc w:val="left"/>
        <w:rPr>
          <w:rFonts w:ascii="仿宋" w:eastAsia="仿宋" w:hAnsi="仿宋"/>
          <w:b/>
          <w:szCs w:val="21"/>
        </w:rPr>
      </w:pPr>
      <w:r>
        <w:rPr>
          <w:rFonts w:ascii="仿宋" w:eastAsia="仿宋" w:hAnsi="仿宋"/>
          <w:b/>
          <w:szCs w:val="21"/>
        </w:rPr>
        <w:br w:type="page"/>
      </w:r>
    </w:p>
    <w:p w14:paraId="5DF1A19B" w14:textId="2BDDFC0F" w:rsidR="00A77555" w:rsidRDefault="00A77555" w:rsidP="0013188F">
      <w:pPr>
        <w:spacing w:beforeLines="50" w:before="156"/>
        <w:jc w:val="center"/>
        <w:rPr>
          <w:rFonts w:ascii="仿宋" w:eastAsia="仿宋" w:hAnsi="仿宋"/>
          <w:b/>
          <w:szCs w:val="21"/>
        </w:rPr>
      </w:pPr>
      <w:r>
        <w:rPr>
          <w:rFonts w:ascii="仿宋" w:eastAsia="仿宋" w:hAnsi="仿宋" w:hint="eastAsia"/>
          <w:b/>
          <w:szCs w:val="21"/>
        </w:rPr>
        <w:lastRenderedPageBreak/>
        <w:t>表</w:t>
      </w:r>
      <w:r>
        <w:rPr>
          <w:rFonts w:ascii="仿宋" w:eastAsia="仿宋" w:hAnsi="仿宋"/>
          <w:b/>
          <w:szCs w:val="21"/>
        </w:rPr>
        <w:t>5</w:t>
      </w:r>
      <w:r w:rsidRPr="00F845E8">
        <w:rPr>
          <w:rFonts w:ascii="仿宋" w:eastAsia="仿宋" w:hAnsi="仿宋" w:hint="eastAsia"/>
          <w:b/>
          <w:szCs w:val="21"/>
        </w:rPr>
        <w:t>.</w:t>
      </w:r>
      <w:r w:rsidR="0013188F">
        <w:rPr>
          <w:rFonts w:ascii="仿宋" w:eastAsia="仿宋" w:hAnsi="仿宋"/>
          <w:b/>
          <w:szCs w:val="21"/>
        </w:rPr>
        <w:t>9</w:t>
      </w:r>
      <w:r>
        <w:rPr>
          <w:rFonts w:ascii="仿宋" w:eastAsia="仿宋" w:hAnsi="仿宋"/>
          <w:b/>
          <w:szCs w:val="21"/>
        </w:rPr>
        <w:t xml:space="preserve"> </w:t>
      </w:r>
      <w:r w:rsidRPr="001F661C">
        <w:rPr>
          <w:rFonts w:ascii="仿宋" w:eastAsia="仿宋" w:hAnsi="仿宋" w:hint="eastAsia"/>
          <w:b/>
          <w:szCs w:val="21"/>
        </w:rPr>
        <w:t>经济情景敏感</w:t>
      </w:r>
      <w:r>
        <w:rPr>
          <w:rFonts w:ascii="仿宋" w:eastAsia="仿宋" w:hAnsi="仿宋" w:hint="eastAsia"/>
          <w:b/>
          <w:szCs w:val="21"/>
        </w:rPr>
        <w:t>性</w:t>
      </w:r>
      <w:r w:rsidRPr="001F661C">
        <w:rPr>
          <w:rFonts w:ascii="仿宋" w:eastAsia="仿宋" w:hAnsi="仿宋" w:hint="eastAsia"/>
          <w:b/>
          <w:szCs w:val="21"/>
        </w:rPr>
        <w:t>分析</w:t>
      </w:r>
      <w:r w:rsidR="0013188F">
        <w:rPr>
          <w:rFonts w:ascii="仿宋" w:eastAsia="仿宋" w:hAnsi="仿宋" w:hint="eastAsia"/>
          <w:b/>
          <w:szCs w:val="21"/>
        </w:rPr>
        <w:t>：个人</w:t>
      </w:r>
    </w:p>
    <w:p w14:paraId="19D1A588" w14:textId="77777777" w:rsidR="00A77555" w:rsidRPr="004978F7" w:rsidRDefault="00A77555" w:rsidP="0013188F">
      <w:pPr>
        <w:jc w:val="center"/>
        <w:rPr>
          <w:rFonts w:ascii="仿宋" w:eastAsia="仿宋" w:hAnsi="仿宋"/>
          <w:b/>
          <w:szCs w:val="21"/>
        </w:rPr>
      </w:pPr>
      <w:r>
        <w:rPr>
          <w:rFonts w:ascii="仿宋" w:eastAsia="仿宋" w:hAnsi="仿宋" w:hint="eastAsia"/>
          <w:b/>
          <w:noProof/>
          <w:szCs w:val="21"/>
        </w:rPr>
        <mc:AlternateContent>
          <mc:Choice Requires="wpg">
            <w:drawing>
              <wp:inline distT="0" distB="0" distL="0" distR="0" wp14:anchorId="2393FD51" wp14:editId="7F69CDC2">
                <wp:extent cx="5274310" cy="3267075"/>
                <wp:effectExtent l="0" t="0" r="2540" b="9525"/>
                <wp:docPr id="108" name="组合 108"/>
                <wp:cNvGraphicFramePr/>
                <a:graphic xmlns:a="http://schemas.openxmlformats.org/drawingml/2006/main">
                  <a:graphicData uri="http://schemas.microsoft.com/office/word/2010/wordprocessingGroup">
                    <wpg:wgp>
                      <wpg:cNvGrpSpPr/>
                      <wpg:grpSpPr>
                        <a:xfrm>
                          <a:off x="0" y="0"/>
                          <a:ext cx="5274310" cy="3267075"/>
                          <a:chOff x="0" y="0"/>
                          <a:chExt cx="5274310" cy="3267644"/>
                        </a:xfrm>
                      </wpg:grpSpPr>
                      <pic:pic xmlns:pic="http://schemas.openxmlformats.org/drawingml/2006/picture">
                        <pic:nvPicPr>
                          <pic:cNvPr id="107" name="图片 10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3164774"/>
                            <a:ext cx="5274310" cy="102870"/>
                          </a:xfrm>
                          <a:prstGeom prst="rect">
                            <a:avLst/>
                          </a:prstGeom>
                        </pic:spPr>
                      </pic:pic>
                      <pic:pic xmlns:pic="http://schemas.openxmlformats.org/drawingml/2006/picture">
                        <pic:nvPicPr>
                          <pic:cNvPr id="106" name="图片 10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3161665"/>
                          </a:xfrm>
                          <a:prstGeom prst="rect">
                            <a:avLst/>
                          </a:prstGeom>
                        </pic:spPr>
                      </pic:pic>
                    </wpg:wgp>
                  </a:graphicData>
                </a:graphic>
              </wp:inline>
            </w:drawing>
          </mc:Choice>
          <mc:Fallback xmlns:w15="http://schemas.microsoft.com/office/word/2012/wordml">
            <w:pict>
              <v:group w14:anchorId="227631F4" id="组合 108" o:spid="_x0000_s1026" style="width:415.3pt;height:257.25pt;mso-position-horizontal-relative:char;mso-position-vertical-relative:line" coordsize="52743,32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">
                <v:shape id="图片 107" o:spid="_x0000_s1027" type="#_x0000_t75" style="position:absolute;top:31647;width:52743;height:1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16LCAAAA3AAAAA8AAABkcnMvZG93bnJldi54bWxET01rwkAQvRf8D8sIvdWNHmyJriKCoAcP&#10;SUvB2zQ7JsHd2ZAdNf33rlDobR7vc5brwTt1oz62gQ1MJxko4irYlmsDX5+7tw9QUZAtusBk4Jci&#10;rFejlyXmNty5oFsptUohHHM00Ih0udaxashjnISOOHHn0HuUBPta2x7vKdw7PcuyufbYcmposKNt&#10;Q9WlvHoDh+9wOR1cUbhTKZufI8v+ujsa8zoeNgtQQoP8i//ce5vmZ+/wfCZdo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3teiwgAAANwAAAAPAAAAAAAAAAAAAAAAAJ8C&#10;AABkcnMvZG93bnJldi54bWxQSwUGAAAAAAQABAD3AAAAjgMAAAAA&#10;">
                  <v:imagedata r:id="rId32" o:title=""/>
                  <v:path arrowok="t"/>
                </v:shape>
                <v:shape id="图片 106" o:spid="_x0000_s1028" type="#_x0000_t75" style="position:absolute;width:52743;height:3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Vd/EAAAA3AAAAA8AAABkcnMvZG93bnJldi54bWxET01rwkAQvRf8D8sIvdWNrQ01dRWxNPYk&#10;qD3obchOsyHZ2ZDdmvjvXaHQ2zze5yxWg23EhTpfOVYwnSQgiAunKy4VfB8/n95A+ICssXFMCq7k&#10;YbUcPSww067nPV0OoRQxhH2GCkwIbSalLwxZ9BPXEkfux3UWQ4RdKXWHfQy3jXxOklRarDg2GGxp&#10;Y6ioD79WQe5np/l8+/JandvdR74parMdaqUex8P6HUSgIfyL/9xfOs5PUrg/Ey+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SVd/EAAAA3AAAAA8AAAAAAAAAAAAAAAAA&#10;nwIAAGRycy9kb3ducmV2LnhtbFBLBQYAAAAABAAEAPcAAACQAwAAAAA=&#10;">
                  <v:imagedata r:id="rId33" o:title=""/>
                  <v:path arrowok="t"/>
                </v:shape>
                <w10:anchorlock/>
              </v:group>
            </w:pict>
          </mc:Fallback>
        </mc:AlternateContent>
      </w:r>
    </w:p>
    <w:p w14:paraId="1AC80D4D" w14:textId="45309C54" w:rsidR="00A77555" w:rsidRDefault="00A77555" w:rsidP="0013188F">
      <w:pPr>
        <w:spacing w:beforeLines="50" w:before="156"/>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Pr>
          <w:rFonts w:ascii="仿宋" w:eastAsia="仿宋" w:hAnsi="仿宋"/>
          <w:b/>
          <w:szCs w:val="21"/>
        </w:rPr>
        <w:t>1</w:t>
      </w:r>
      <w:r w:rsidR="0013188F">
        <w:rPr>
          <w:rFonts w:ascii="仿宋" w:eastAsia="仿宋" w:hAnsi="仿宋"/>
          <w:b/>
          <w:szCs w:val="21"/>
        </w:rPr>
        <w:t>0</w:t>
      </w:r>
      <w:r w:rsidRPr="008420C7">
        <w:rPr>
          <w:rFonts w:ascii="仿宋" w:eastAsia="仿宋" w:hAnsi="仿宋" w:hint="eastAsia"/>
          <w:b/>
          <w:szCs w:val="21"/>
        </w:rPr>
        <w:t>集团</w:t>
      </w:r>
      <w:r>
        <w:rPr>
          <w:rFonts w:ascii="仿宋" w:eastAsia="仿宋" w:hAnsi="仿宋" w:hint="eastAsia"/>
          <w:b/>
          <w:szCs w:val="21"/>
        </w:rPr>
        <w:t>预期</w:t>
      </w:r>
      <w:r>
        <w:rPr>
          <w:rFonts w:ascii="仿宋" w:eastAsia="仿宋" w:hAnsi="仿宋"/>
          <w:b/>
          <w:szCs w:val="21"/>
        </w:rPr>
        <w:t>信用损失金额</w:t>
      </w:r>
      <w:r>
        <w:rPr>
          <w:rFonts w:ascii="仿宋" w:eastAsia="仿宋" w:hAnsi="仿宋" w:hint="eastAsia"/>
          <w:b/>
          <w:szCs w:val="21"/>
        </w:rPr>
        <w:t>在不同情景</w:t>
      </w:r>
      <w:r>
        <w:rPr>
          <w:rFonts w:ascii="仿宋" w:eastAsia="仿宋" w:hAnsi="仿宋"/>
          <w:b/>
          <w:szCs w:val="21"/>
        </w:rPr>
        <w:t>下</w:t>
      </w:r>
      <w:r>
        <w:rPr>
          <w:rFonts w:ascii="仿宋" w:eastAsia="仿宋" w:hAnsi="仿宋" w:hint="eastAsia"/>
          <w:b/>
          <w:szCs w:val="21"/>
        </w:rPr>
        <w:t>的</w:t>
      </w:r>
      <w:r w:rsidRPr="008420C7">
        <w:rPr>
          <w:rFonts w:ascii="仿宋" w:eastAsia="仿宋" w:hAnsi="仿宋"/>
          <w:b/>
          <w:szCs w:val="21"/>
        </w:rPr>
        <w:t>结果</w:t>
      </w:r>
      <w:r>
        <w:rPr>
          <w:rFonts w:ascii="仿宋" w:eastAsia="仿宋" w:hAnsi="仿宋" w:hint="eastAsia"/>
          <w:b/>
          <w:szCs w:val="21"/>
        </w:rPr>
        <w:t>对比</w:t>
      </w:r>
    </w:p>
    <w:p w14:paraId="07B313F9" w14:textId="77777777" w:rsidR="00A77555" w:rsidRDefault="00A77555" w:rsidP="0013188F">
      <w:pPr>
        <w:jc w:val="center"/>
        <w:rPr>
          <w:rFonts w:ascii="仿宋" w:eastAsia="仿宋" w:hAnsi="仿宋"/>
          <w:b/>
          <w:noProof/>
          <w:szCs w:val="21"/>
        </w:rPr>
      </w:pPr>
      <w:r w:rsidRPr="0013188F">
        <w:rPr>
          <w:rFonts w:ascii="仿宋" w:eastAsia="仿宋" w:hAnsi="仿宋"/>
          <w:b/>
          <w:noProof/>
          <w:szCs w:val="21"/>
        </w:rPr>
        <w:drawing>
          <wp:inline distT="0" distB="0" distL="0" distR="0" wp14:anchorId="19079AAB" wp14:editId="53C54A17">
            <wp:extent cx="4320000" cy="1314608"/>
            <wp:effectExtent l="0" t="0" r="4445"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320000" cy="1314608"/>
                    </a:xfrm>
                    <a:prstGeom prst="rect">
                      <a:avLst/>
                    </a:prstGeom>
                  </pic:spPr>
                </pic:pic>
              </a:graphicData>
            </a:graphic>
          </wp:inline>
        </w:drawing>
      </w:r>
    </w:p>
    <w:p w14:paraId="27DF45F1" w14:textId="77777777" w:rsidR="0013188F" w:rsidRPr="008420C7" w:rsidRDefault="0013188F" w:rsidP="0013188F">
      <w:pPr>
        <w:jc w:val="center"/>
        <w:rPr>
          <w:rFonts w:ascii="仿宋" w:eastAsia="仿宋" w:hAnsi="仿宋"/>
          <w:b/>
          <w:noProof/>
          <w:szCs w:val="21"/>
        </w:rPr>
      </w:pPr>
    </w:p>
    <w:p w14:paraId="25408163" w14:textId="527D5B30" w:rsidR="00433AE2" w:rsidRPr="00433AE2" w:rsidRDefault="00A77555" w:rsidP="00433AE2">
      <w:pPr>
        <w:autoSpaceDE w:val="0"/>
        <w:autoSpaceDN w:val="0"/>
        <w:adjustRightInd w:val="0"/>
        <w:ind w:firstLineChars="200" w:firstLine="562"/>
        <w:jc w:val="left"/>
        <w:outlineLvl w:val="2"/>
        <w:rPr>
          <w:rFonts w:ascii="仿宋" w:eastAsia="仿宋" w:hAnsi="仿宋"/>
          <w:b/>
          <w:sz w:val="28"/>
          <w:szCs w:val="28"/>
        </w:rPr>
      </w:pPr>
      <w:bookmarkStart w:id="64" w:name="_Toc108082989"/>
      <w:r>
        <w:rPr>
          <w:rFonts w:ascii="仿宋" w:eastAsia="仿宋" w:hAnsi="仿宋" w:hint="eastAsia"/>
          <w:b/>
          <w:sz w:val="28"/>
          <w:szCs w:val="28"/>
        </w:rPr>
        <w:t>四</w:t>
      </w:r>
      <w:r w:rsidR="00433AE2" w:rsidRPr="00433AE2">
        <w:rPr>
          <w:rFonts w:ascii="仿宋" w:eastAsia="仿宋" w:hAnsi="仿宋" w:hint="eastAsia"/>
          <w:b/>
          <w:sz w:val="28"/>
          <w:szCs w:val="28"/>
        </w:rPr>
        <w:t>、</w:t>
      </w:r>
      <w:r w:rsidR="00433AE2" w:rsidRPr="00433AE2">
        <w:rPr>
          <w:rFonts w:ascii="仿宋" w:eastAsia="仿宋" w:hAnsi="仿宋"/>
          <w:b/>
          <w:sz w:val="28"/>
          <w:szCs w:val="28"/>
        </w:rPr>
        <w:t>信用风险</w:t>
      </w:r>
      <w:r w:rsidR="00433AE2" w:rsidRPr="00433AE2">
        <w:rPr>
          <w:rFonts w:ascii="仿宋" w:eastAsia="仿宋" w:hAnsi="仿宋" w:hint="eastAsia"/>
          <w:b/>
          <w:sz w:val="28"/>
          <w:szCs w:val="28"/>
        </w:rPr>
        <w:t>的定量</w:t>
      </w:r>
      <w:r w:rsidR="00433AE2" w:rsidRPr="00433AE2">
        <w:rPr>
          <w:rFonts w:ascii="仿宋" w:eastAsia="仿宋" w:hAnsi="仿宋"/>
          <w:b/>
          <w:sz w:val="28"/>
          <w:szCs w:val="28"/>
        </w:rPr>
        <w:t>披露</w:t>
      </w:r>
      <w:bookmarkEnd w:id="64"/>
    </w:p>
    <w:p w14:paraId="36B06A56" w14:textId="244CE0A1" w:rsidR="00433AE2" w:rsidRPr="00433AE2" w:rsidRDefault="00433AE2" w:rsidP="00433AE2">
      <w:pPr>
        <w:ind w:firstLineChars="200" w:firstLine="560"/>
        <w:rPr>
          <w:rFonts w:ascii="仿宋" w:eastAsia="仿宋" w:hAnsi="仿宋"/>
          <w:b/>
          <w:sz w:val="28"/>
          <w:szCs w:val="28"/>
        </w:rPr>
      </w:pPr>
      <w:r w:rsidRPr="00433AE2">
        <w:rPr>
          <w:rFonts w:ascii="仿宋" w:eastAsia="仿宋" w:hAnsi="仿宋" w:hint="eastAsia"/>
          <w:sz w:val="28"/>
          <w:szCs w:val="28"/>
        </w:rPr>
        <w:t>HSBC主要</w:t>
      </w:r>
      <w:r w:rsidRPr="00433AE2">
        <w:rPr>
          <w:rFonts w:ascii="仿宋" w:eastAsia="仿宋" w:hAnsi="仿宋"/>
          <w:sz w:val="28"/>
          <w:szCs w:val="28"/>
        </w:rPr>
        <w:t>在</w:t>
      </w:r>
      <w:r w:rsidR="009943D4">
        <w:rPr>
          <w:rFonts w:ascii="仿宋" w:eastAsia="仿宋" w:hAnsi="仿宋" w:cs="Times New Roman" w:hint="eastAsia"/>
          <w:sz w:val="28"/>
          <w:szCs w:val="28"/>
        </w:rPr>
        <w:t>风险管理</w:t>
      </w:r>
      <w:r w:rsidRPr="00433AE2">
        <w:rPr>
          <w:rFonts w:ascii="仿宋" w:eastAsia="仿宋" w:hAnsi="仿宋"/>
          <w:sz w:val="28"/>
          <w:szCs w:val="28"/>
        </w:rPr>
        <w:t>部分</w:t>
      </w:r>
      <w:r w:rsidRPr="00433AE2">
        <w:rPr>
          <w:rFonts w:ascii="仿宋" w:eastAsia="仿宋" w:hAnsi="仿宋" w:hint="eastAsia"/>
          <w:sz w:val="28"/>
          <w:szCs w:val="28"/>
        </w:rPr>
        <w:t>披露了各类</w:t>
      </w:r>
      <w:r w:rsidRPr="00433AE2">
        <w:rPr>
          <w:rFonts w:ascii="仿宋" w:eastAsia="仿宋" w:hAnsi="仿宋"/>
          <w:sz w:val="28"/>
          <w:szCs w:val="28"/>
        </w:rPr>
        <w:t>金融资产</w:t>
      </w:r>
      <w:r w:rsidRPr="00433AE2">
        <w:rPr>
          <w:rFonts w:ascii="仿宋" w:eastAsia="仿宋" w:hAnsi="仿宋" w:hint="eastAsia"/>
          <w:sz w:val="28"/>
          <w:szCs w:val="28"/>
        </w:rPr>
        <w:t>的</w:t>
      </w:r>
      <w:r w:rsidRPr="00433AE2">
        <w:rPr>
          <w:rFonts w:ascii="仿宋" w:eastAsia="仿宋" w:hAnsi="仿宋"/>
          <w:sz w:val="28"/>
          <w:szCs w:val="28"/>
        </w:rPr>
        <w:t>最大</w:t>
      </w:r>
      <w:r w:rsidRPr="00433AE2">
        <w:rPr>
          <w:rFonts w:ascii="仿宋" w:eastAsia="仿宋" w:hAnsi="仿宋" w:hint="eastAsia"/>
          <w:sz w:val="28"/>
          <w:szCs w:val="28"/>
        </w:rPr>
        <w:t>信用</w:t>
      </w:r>
      <w:r w:rsidRPr="00433AE2">
        <w:rPr>
          <w:rFonts w:ascii="仿宋" w:eastAsia="仿宋" w:hAnsi="仿宋"/>
          <w:sz w:val="28"/>
          <w:szCs w:val="28"/>
        </w:rPr>
        <w:t>风险敞口、</w:t>
      </w:r>
      <w:r w:rsidRPr="00433AE2">
        <w:rPr>
          <w:rFonts w:ascii="仿宋" w:eastAsia="仿宋" w:hAnsi="仿宋" w:hint="eastAsia"/>
          <w:sz w:val="28"/>
          <w:szCs w:val="28"/>
        </w:rPr>
        <w:t>风险</w:t>
      </w:r>
      <w:r w:rsidRPr="00433AE2">
        <w:rPr>
          <w:rFonts w:ascii="仿宋" w:eastAsia="仿宋" w:hAnsi="仿宋"/>
          <w:sz w:val="28"/>
          <w:szCs w:val="28"/>
        </w:rPr>
        <w:t>集中度、</w:t>
      </w:r>
      <w:r w:rsidR="005073FB">
        <w:rPr>
          <w:rFonts w:ascii="仿宋" w:eastAsia="仿宋" w:hAnsi="仿宋" w:hint="eastAsia"/>
          <w:sz w:val="28"/>
          <w:szCs w:val="28"/>
        </w:rPr>
        <w:t>阶段</w:t>
      </w:r>
      <w:r w:rsidR="005073FB">
        <w:rPr>
          <w:rFonts w:ascii="仿宋" w:eastAsia="仿宋" w:hAnsi="仿宋"/>
          <w:sz w:val="28"/>
          <w:szCs w:val="28"/>
        </w:rPr>
        <w:t>分布、</w:t>
      </w:r>
      <w:r w:rsidRPr="00433AE2">
        <w:rPr>
          <w:rFonts w:ascii="仿宋" w:eastAsia="仿宋" w:hAnsi="仿宋" w:hint="eastAsia"/>
          <w:sz w:val="28"/>
          <w:szCs w:val="28"/>
        </w:rPr>
        <w:t>本金</w:t>
      </w:r>
      <w:r w:rsidRPr="00433AE2">
        <w:rPr>
          <w:rFonts w:ascii="仿宋" w:eastAsia="仿宋" w:hAnsi="仿宋"/>
          <w:sz w:val="28"/>
          <w:szCs w:val="28"/>
        </w:rPr>
        <w:t>及</w:t>
      </w:r>
      <w:r w:rsidR="009121BB">
        <w:rPr>
          <w:rFonts w:ascii="仿宋" w:eastAsia="仿宋" w:hAnsi="仿宋" w:hint="eastAsia"/>
          <w:sz w:val="28"/>
          <w:szCs w:val="28"/>
        </w:rPr>
        <w:t>减值准备</w:t>
      </w:r>
      <w:r w:rsidRPr="00433AE2">
        <w:rPr>
          <w:rFonts w:ascii="仿宋" w:eastAsia="仿宋" w:hAnsi="仿宋"/>
          <w:sz w:val="28"/>
          <w:szCs w:val="28"/>
        </w:rPr>
        <w:t>变动情况</w:t>
      </w:r>
      <w:r w:rsidRPr="00433AE2">
        <w:rPr>
          <w:rFonts w:ascii="仿宋" w:eastAsia="仿宋" w:hAnsi="仿宋" w:hint="eastAsia"/>
          <w:sz w:val="28"/>
          <w:szCs w:val="28"/>
        </w:rPr>
        <w:t>、抵质押</w:t>
      </w:r>
      <w:r w:rsidR="00A559A0">
        <w:rPr>
          <w:rFonts w:ascii="仿宋" w:eastAsia="仿宋" w:hAnsi="仿宋" w:hint="eastAsia"/>
          <w:sz w:val="28"/>
          <w:szCs w:val="28"/>
        </w:rPr>
        <w:t>情况</w:t>
      </w:r>
      <w:r w:rsidR="00A559A0">
        <w:rPr>
          <w:rFonts w:ascii="仿宋" w:eastAsia="仿宋" w:hAnsi="仿宋"/>
          <w:sz w:val="28"/>
          <w:szCs w:val="28"/>
        </w:rPr>
        <w:t>、资产质量</w:t>
      </w:r>
      <w:r w:rsidRPr="00433AE2">
        <w:rPr>
          <w:rFonts w:ascii="仿宋" w:eastAsia="仿宋" w:hAnsi="仿宋" w:hint="eastAsia"/>
          <w:sz w:val="28"/>
          <w:szCs w:val="28"/>
        </w:rPr>
        <w:t>等</w:t>
      </w:r>
      <w:r w:rsidR="009121BB">
        <w:rPr>
          <w:rFonts w:ascii="仿宋" w:eastAsia="仿宋" w:hAnsi="仿宋" w:hint="eastAsia"/>
          <w:sz w:val="28"/>
          <w:szCs w:val="28"/>
        </w:rPr>
        <w:t>信用</w:t>
      </w:r>
      <w:r w:rsidR="009121BB">
        <w:rPr>
          <w:rFonts w:ascii="仿宋" w:eastAsia="仿宋" w:hAnsi="仿宋"/>
          <w:sz w:val="28"/>
          <w:szCs w:val="28"/>
        </w:rPr>
        <w:t>风险</w:t>
      </w:r>
      <w:r w:rsidRPr="00433AE2">
        <w:rPr>
          <w:rFonts w:ascii="仿宋" w:eastAsia="仿宋" w:hAnsi="仿宋"/>
          <w:sz w:val="28"/>
          <w:szCs w:val="28"/>
        </w:rPr>
        <w:t>情况</w:t>
      </w:r>
      <w:r w:rsidR="009121BB">
        <w:rPr>
          <w:rFonts w:ascii="仿宋" w:eastAsia="仿宋" w:hAnsi="仿宋" w:hint="eastAsia"/>
          <w:sz w:val="28"/>
          <w:szCs w:val="28"/>
        </w:rPr>
        <w:t>，并特别针对因</w:t>
      </w:r>
      <w:r w:rsidR="009121BB">
        <w:rPr>
          <w:rFonts w:ascii="仿宋" w:eastAsia="仿宋" w:hAnsi="仿宋"/>
          <w:sz w:val="28"/>
          <w:szCs w:val="28"/>
        </w:rPr>
        <w:t>疫情</w:t>
      </w:r>
      <w:r w:rsidR="009121BB">
        <w:rPr>
          <w:rFonts w:ascii="仿宋" w:eastAsia="仿宋" w:hAnsi="仿宋" w:hint="eastAsia"/>
          <w:sz w:val="28"/>
          <w:szCs w:val="28"/>
        </w:rPr>
        <w:t>实施</w:t>
      </w:r>
      <w:r w:rsidR="009121BB">
        <w:rPr>
          <w:rFonts w:ascii="仿宋" w:eastAsia="仿宋" w:hAnsi="仿宋"/>
          <w:sz w:val="28"/>
          <w:szCs w:val="28"/>
        </w:rPr>
        <w:t>的</w:t>
      </w:r>
      <w:r w:rsidR="009121BB">
        <w:rPr>
          <w:rFonts w:ascii="仿宋" w:eastAsia="仿宋" w:hAnsi="仿宋" w:hint="eastAsia"/>
          <w:sz w:val="28"/>
          <w:szCs w:val="28"/>
        </w:rPr>
        <w:t>客户</w:t>
      </w:r>
      <w:proofErr w:type="gramStart"/>
      <w:r w:rsidR="009121BB">
        <w:rPr>
          <w:rFonts w:ascii="仿宋" w:eastAsia="仿宋" w:hAnsi="仿宋" w:hint="eastAsia"/>
          <w:sz w:val="28"/>
          <w:szCs w:val="28"/>
        </w:rPr>
        <w:t>纾困计划</w:t>
      </w:r>
      <w:proofErr w:type="gramEnd"/>
      <w:r w:rsidR="009121BB">
        <w:rPr>
          <w:rFonts w:ascii="仿宋" w:eastAsia="仿宋" w:hAnsi="仿宋" w:hint="eastAsia"/>
          <w:sz w:val="28"/>
          <w:szCs w:val="28"/>
        </w:rPr>
        <w:t>进行</w:t>
      </w:r>
      <w:r w:rsidR="009121BB">
        <w:rPr>
          <w:rFonts w:ascii="仿宋" w:eastAsia="仿宋" w:hAnsi="仿宋"/>
          <w:sz w:val="28"/>
          <w:szCs w:val="28"/>
        </w:rPr>
        <w:t>说明，并</w:t>
      </w:r>
      <w:r w:rsidR="009121BB">
        <w:rPr>
          <w:rFonts w:ascii="仿宋" w:eastAsia="仿宋" w:hAnsi="仿宋" w:hint="eastAsia"/>
          <w:sz w:val="28"/>
          <w:szCs w:val="28"/>
        </w:rPr>
        <w:t>对其</w:t>
      </w:r>
      <w:r w:rsidR="009121BB">
        <w:rPr>
          <w:rFonts w:ascii="仿宋" w:eastAsia="仿宋" w:hAnsi="仿宋"/>
          <w:sz w:val="28"/>
          <w:szCs w:val="28"/>
        </w:rPr>
        <w:t>影响进行了定量</w:t>
      </w:r>
      <w:r w:rsidR="009121BB">
        <w:rPr>
          <w:rFonts w:ascii="仿宋" w:eastAsia="仿宋" w:hAnsi="仿宋" w:hint="eastAsia"/>
          <w:sz w:val="28"/>
          <w:szCs w:val="28"/>
        </w:rPr>
        <w:t>披露</w:t>
      </w:r>
      <w:r w:rsidR="009121BB">
        <w:rPr>
          <w:rFonts w:ascii="仿宋" w:eastAsia="仿宋" w:hAnsi="仿宋"/>
          <w:sz w:val="28"/>
          <w:szCs w:val="28"/>
        </w:rPr>
        <w:t>。</w:t>
      </w:r>
    </w:p>
    <w:p w14:paraId="227A2408" w14:textId="77777777" w:rsidR="00744511" w:rsidRDefault="00744511">
      <w:pPr>
        <w:widowControl/>
        <w:jc w:val="left"/>
        <w:rPr>
          <w:rFonts w:ascii="仿宋" w:eastAsia="仿宋" w:hAnsi="仿宋"/>
          <w:sz w:val="28"/>
          <w:szCs w:val="28"/>
        </w:rPr>
      </w:pPr>
      <w:r>
        <w:rPr>
          <w:rFonts w:ascii="仿宋" w:eastAsia="仿宋" w:hAnsi="仿宋"/>
          <w:sz w:val="28"/>
          <w:szCs w:val="28"/>
        </w:rPr>
        <w:br w:type="page"/>
      </w:r>
    </w:p>
    <w:p w14:paraId="49290FA9" w14:textId="5633F63B" w:rsidR="009C70E0" w:rsidRDefault="007143FD" w:rsidP="00A559A0">
      <w:pPr>
        <w:spacing w:beforeLines="50" w:before="156"/>
        <w:ind w:firstLine="573"/>
        <w:outlineLvl w:val="3"/>
        <w:rPr>
          <w:rFonts w:ascii="仿宋" w:eastAsia="仿宋" w:hAnsi="仿宋"/>
          <w:sz w:val="28"/>
          <w:szCs w:val="28"/>
        </w:rPr>
      </w:pPr>
      <w:r w:rsidRPr="007143FD">
        <w:rPr>
          <w:rFonts w:ascii="仿宋" w:eastAsia="仿宋" w:hAnsi="仿宋" w:hint="eastAsia"/>
          <w:sz w:val="28"/>
          <w:szCs w:val="28"/>
        </w:rPr>
        <w:lastRenderedPageBreak/>
        <w:t>（一）</w:t>
      </w:r>
      <w:r w:rsidR="00F069C3">
        <w:rPr>
          <w:rFonts w:ascii="仿宋" w:eastAsia="仿宋" w:hAnsi="仿宋" w:hint="eastAsia"/>
          <w:sz w:val="28"/>
          <w:szCs w:val="28"/>
        </w:rPr>
        <w:t>整体</w:t>
      </w:r>
      <w:r w:rsidR="00F069C3">
        <w:rPr>
          <w:rFonts w:ascii="仿宋" w:eastAsia="仿宋" w:hAnsi="仿宋"/>
          <w:sz w:val="28"/>
          <w:szCs w:val="28"/>
        </w:rPr>
        <w:t>情况列示</w:t>
      </w:r>
    </w:p>
    <w:p w14:paraId="5758F64E" w14:textId="419FBB3F" w:rsidR="00145185" w:rsidRDefault="009C70E0" w:rsidP="00037088">
      <w:pPr>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sidR="0013188F">
        <w:rPr>
          <w:rFonts w:ascii="仿宋" w:eastAsia="仿宋" w:hAnsi="仿宋"/>
          <w:b/>
          <w:szCs w:val="21"/>
        </w:rPr>
        <w:t>11</w:t>
      </w:r>
      <w:r>
        <w:rPr>
          <w:rFonts w:ascii="仿宋" w:eastAsia="仿宋" w:hAnsi="仿宋"/>
          <w:b/>
          <w:szCs w:val="21"/>
        </w:rPr>
        <w:t xml:space="preserve"> </w:t>
      </w:r>
      <w:r w:rsidR="006B29B4">
        <w:rPr>
          <w:rFonts w:ascii="仿宋" w:eastAsia="仿宋" w:hAnsi="仿宋" w:hint="eastAsia"/>
          <w:b/>
          <w:szCs w:val="21"/>
        </w:rPr>
        <w:t>适用</w:t>
      </w:r>
      <w:r w:rsidR="006B29B4">
        <w:rPr>
          <w:rFonts w:ascii="仿宋" w:eastAsia="仿宋" w:hAnsi="仿宋"/>
          <w:b/>
          <w:szCs w:val="21"/>
        </w:rPr>
        <w:t>IFRS9</w:t>
      </w:r>
      <w:r w:rsidR="006B29B4">
        <w:rPr>
          <w:rFonts w:ascii="仿宋" w:eastAsia="仿宋" w:hAnsi="仿宋" w:hint="eastAsia"/>
          <w:b/>
          <w:szCs w:val="21"/>
        </w:rPr>
        <w:t>减值</w:t>
      </w:r>
      <w:r w:rsidR="006B29B4">
        <w:rPr>
          <w:rFonts w:ascii="仿宋" w:eastAsia="仿宋" w:hAnsi="仿宋"/>
          <w:b/>
          <w:szCs w:val="21"/>
        </w:rPr>
        <w:t>要求的</w:t>
      </w:r>
      <w:proofErr w:type="gramStart"/>
      <w:r w:rsidR="004531F7" w:rsidRPr="004531F7">
        <w:rPr>
          <w:rFonts w:ascii="仿宋" w:eastAsia="仿宋" w:hAnsi="仿宋" w:hint="eastAsia"/>
          <w:b/>
          <w:szCs w:val="21"/>
        </w:rPr>
        <w:t>各项表</w:t>
      </w:r>
      <w:proofErr w:type="gramEnd"/>
      <w:r w:rsidR="004531F7" w:rsidRPr="004531F7">
        <w:rPr>
          <w:rFonts w:ascii="仿宋" w:eastAsia="仿宋" w:hAnsi="仿宋" w:hint="eastAsia"/>
          <w:b/>
          <w:szCs w:val="21"/>
        </w:rPr>
        <w:t>内外</w:t>
      </w:r>
      <w:r w:rsidR="006B29B4">
        <w:rPr>
          <w:rFonts w:ascii="仿宋" w:eastAsia="仿宋" w:hAnsi="仿宋"/>
          <w:b/>
          <w:szCs w:val="21"/>
        </w:rPr>
        <w:t>金融工具</w:t>
      </w:r>
    </w:p>
    <w:p w14:paraId="44E47657" w14:textId="72AFB282" w:rsidR="009C70E0" w:rsidRPr="00CF4C3A" w:rsidRDefault="00145185" w:rsidP="007A33B6">
      <w:pPr>
        <w:jc w:val="center"/>
        <w:rPr>
          <w:rFonts w:ascii="仿宋" w:eastAsia="仿宋" w:hAnsi="仿宋"/>
          <w:b/>
          <w:szCs w:val="21"/>
        </w:rPr>
      </w:pPr>
      <w:r>
        <w:rPr>
          <w:noProof/>
        </w:rPr>
        <w:drawing>
          <wp:inline distT="0" distB="0" distL="0" distR="0" wp14:anchorId="1D114CE3" wp14:editId="5C8E660A">
            <wp:extent cx="5009694" cy="4032000"/>
            <wp:effectExtent l="0" t="0" r="635"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09694" cy="4032000"/>
                    </a:xfrm>
                    <a:prstGeom prst="rect">
                      <a:avLst/>
                    </a:prstGeom>
                  </pic:spPr>
                </pic:pic>
              </a:graphicData>
            </a:graphic>
          </wp:inline>
        </w:drawing>
      </w:r>
    </w:p>
    <w:p w14:paraId="51CFDE2B" w14:textId="5C529E17" w:rsidR="0015005E" w:rsidRDefault="009B396E" w:rsidP="007A33B6">
      <w:pPr>
        <w:spacing w:beforeLines="50" w:before="156"/>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sidR="0013188F">
        <w:rPr>
          <w:rFonts w:ascii="仿宋" w:eastAsia="仿宋" w:hAnsi="仿宋"/>
          <w:b/>
          <w:szCs w:val="21"/>
        </w:rPr>
        <w:t>12</w:t>
      </w:r>
      <w:r>
        <w:rPr>
          <w:rFonts w:ascii="仿宋" w:eastAsia="仿宋" w:hAnsi="仿宋"/>
          <w:b/>
          <w:szCs w:val="21"/>
        </w:rPr>
        <w:t xml:space="preserve"> </w:t>
      </w:r>
      <w:r w:rsidR="008E7090">
        <w:rPr>
          <w:rFonts w:ascii="仿宋" w:eastAsia="仿宋" w:hAnsi="仿宋" w:hint="eastAsia"/>
          <w:b/>
          <w:szCs w:val="21"/>
        </w:rPr>
        <w:t>除</w:t>
      </w:r>
      <w:r w:rsidR="008E7090">
        <w:rPr>
          <w:rFonts w:ascii="仿宋" w:eastAsia="仿宋" w:hAnsi="仿宋"/>
          <w:b/>
          <w:szCs w:val="21"/>
        </w:rPr>
        <w:t>FVOC</w:t>
      </w:r>
      <w:r w:rsidR="000E75A9">
        <w:rPr>
          <w:rFonts w:ascii="仿宋" w:eastAsia="仿宋" w:hAnsi="仿宋"/>
          <w:b/>
          <w:szCs w:val="21"/>
        </w:rPr>
        <w:t>I</w:t>
      </w:r>
      <w:r w:rsidR="008E7090">
        <w:rPr>
          <w:rFonts w:ascii="仿宋" w:eastAsia="仿宋" w:hAnsi="仿宋" w:hint="eastAsia"/>
          <w:b/>
          <w:szCs w:val="21"/>
        </w:rPr>
        <w:t>的表内</w:t>
      </w:r>
      <w:r w:rsidR="008E7090">
        <w:rPr>
          <w:rFonts w:ascii="仿宋" w:eastAsia="仿宋" w:hAnsi="仿宋"/>
          <w:b/>
          <w:szCs w:val="21"/>
        </w:rPr>
        <w:t>外</w:t>
      </w:r>
      <w:r w:rsidR="006B29B4">
        <w:rPr>
          <w:rFonts w:ascii="仿宋" w:eastAsia="仿宋" w:hAnsi="仿宋" w:hint="eastAsia"/>
          <w:b/>
          <w:szCs w:val="21"/>
        </w:rPr>
        <w:t>金融</w:t>
      </w:r>
      <w:r w:rsidR="008E7090">
        <w:rPr>
          <w:rFonts w:ascii="仿宋" w:eastAsia="仿宋" w:hAnsi="仿宋" w:hint="eastAsia"/>
          <w:b/>
          <w:szCs w:val="21"/>
        </w:rPr>
        <w:t>工具</w:t>
      </w:r>
      <w:r w:rsidR="003F54E0">
        <w:rPr>
          <w:rFonts w:ascii="仿宋" w:eastAsia="仿宋" w:hAnsi="仿宋" w:hint="eastAsia"/>
          <w:b/>
          <w:szCs w:val="21"/>
        </w:rPr>
        <w:t>：</w:t>
      </w:r>
      <w:r w:rsidR="004531F7">
        <w:rPr>
          <w:rFonts w:ascii="仿宋" w:eastAsia="仿宋" w:hAnsi="仿宋" w:hint="eastAsia"/>
          <w:b/>
          <w:szCs w:val="21"/>
        </w:rPr>
        <w:t>各</w:t>
      </w:r>
      <w:r w:rsidR="004531F7">
        <w:rPr>
          <w:rFonts w:ascii="仿宋" w:eastAsia="仿宋" w:hAnsi="仿宋"/>
          <w:b/>
          <w:szCs w:val="21"/>
        </w:rPr>
        <w:t>阶段分布</w:t>
      </w:r>
      <w:r w:rsidR="004531F7">
        <w:rPr>
          <w:rFonts w:ascii="仿宋" w:eastAsia="仿宋" w:hAnsi="仿宋" w:hint="eastAsia"/>
          <w:b/>
          <w:szCs w:val="21"/>
        </w:rPr>
        <w:t>情况</w:t>
      </w:r>
    </w:p>
    <w:p w14:paraId="024E5FD9" w14:textId="07B6107F" w:rsidR="004531F7" w:rsidRPr="009C70E0" w:rsidRDefault="004531F7" w:rsidP="008A0655">
      <w:pPr>
        <w:jc w:val="center"/>
        <w:rPr>
          <w:rFonts w:ascii="仿宋" w:eastAsia="仿宋" w:hAnsi="仿宋"/>
          <w:b/>
          <w:szCs w:val="21"/>
        </w:rPr>
      </w:pPr>
      <w:r>
        <w:rPr>
          <w:noProof/>
        </w:rPr>
        <w:drawing>
          <wp:inline distT="0" distB="0" distL="0" distR="0" wp14:anchorId="6EA3859E" wp14:editId="4FCA0B96">
            <wp:extent cx="5017694" cy="3708000"/>
            <wp:effectExtent l="0" t="0" r="0" b="698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17694" cy="3708000"/>
                    </a:xfrm>
                    <a:prstGeom prst="rect">
                      <a:avLst/>
                    </a:prstGeom>
                  </pic:spPr>
                </pic:pic>
              </a:graphicData>
            </a:graphic>
          </wp:inline>
        </w:drawing>
      </w:r>
    </w:p>
    <w:p w14:paraId="233D783F" w14:textId="3A7566B2" w:rsidR="000259EE" w:rsidRPr="00206CF5" w:rsidRDefault="000259EE" w:rsidP="009E4B6C">
      <w:pPr>
        <w:spacing w:beforeLines="50" w:before="156"/>
        <w:jc w:val="center"/>
        <w:rPr>
          <w:rFonts w:ascii="仿宋" w:eastAsia="仿宋" w:hAnsi="仿宋"/>
          <w:sz w:val="28"/>
          <w:szCs w:val="28"/>
        </w:rPr>
      </w:pPr>
      <w:r>
        <w:rPr>
          <w:rFonts w:ascii="仿宋" w:eastAsia="仿宋" w:hAnsi="仿宋" w:hint="eastAsia"/>
          <w:b/>
          <w:szCs w:val="21"/>
        </w:rPr>
        <w:lastRenderedPageBreak/>
        <w:t>表</w:t>
      </w:r>
      <w:r>
        <w:rPr>
          <w:rFonts w:ascii="仿宋" w:eastAsia="仿宋" w:hAnsi="仿宋"/>
          <w:b/>
          <w:szCs w:val="21"/>
        </w:rPr>
        <w:t>5</w:t>
      </w:r>
      <w:r w:rsidRPr="00F845E8">
        <w:rPr>
          <w:rFonts w:ascii="仿宋" w:eastAsia="仿宋" w:hAnsi="仿宋" w:hint="eastAsia"/>
          <w:b/>
          <w:szCs w:val="21"/>
        </w:rPr>
        <w:t>.</w:t>
      </w:r>
      <w:r w:rsidR="0013188F">
        <w:rPr>
          <w:rFonts w:ascii="仿宋" w:eastAsia="仿宋" w:hAnsi="仿宋"/>
          <w:b/>
          <w:szCs w:val="21"/>
        </w:rPr>
        <w:t>13</w:t>
      </w:r>
      <w:r>
        <w:rPr>
          <w:rFonts w:ascii="仿宋" w:eastAsia="仿宋" w:hAnsi="仿宋"/>
          <w:b/>
          <w:szCs w:val="21"/>
        </w:rPr>
        <w:t xml:space="preserve"> </w:t>
      </w:r>
      <w:r w:rsidR="001279E0" w:rsidRPr="001279E0">
        <w:rPr>
          <w:rFonts w:ascii="仿宋" w:eastAsia="仿宋" w:hAnsi="仿宋" w:hint="eastAsia"/>
          <w:b/>
          <w:szCs w:val="21"/>
        </w:rPr>
        <w:t>以摊</w:t>
      </w:r>
      <w:proofErr w:type="gramStart"/>
      <w:r w:rsidR="001279E0" w:rsidRPr="001279E0">
        <w:rPr>
          <w:rFonts w:ascii="仿宋" w:eastAsia="仿宋" w:hAnsi="仿宋" w:hint="eastAsia"/>
          <w:b/>
          <w:szCs w:val="21"/>
        </w:rPr>
        <w:t>余成本</w:t>
      </w:r>
      <w:proofErr w:type="gramEnd"/>
      <w:r w:rsidR="001279E0" w:rsidRPr="001279E0">
        <w:rPr>
          <w:rFonts w:ascii="仿宋" w:eastAsia="仿宋" w:hAnsi="仿宋" w:hint="eastAsia"/>
          <w:b/>
          <w:szCs w:val="21"/>
        </w:rPr>
        <w:t>计量的</w:t>
      </w:r>
      <w:r w:rsidR="000E75A9">
        <w:rPr>
          <w:rFonts w:ascii="仿宋" w:eastAsia="仿宋" w:hAnsi="仿宋" w:hint="eastAsia"/>
          <w:b/>
          <w:szCs w:val="21"/>
        </w:rPr>
        <w:t>金融工具</w:t>
      </w:r>
      <w:r w:rsidR="003F54E0">
        <w:rPr>
          <w:rFonts w:ascii="仿宋" w:eastAsia="仿宋" w:hAnsi="仿宋" w:hint="eastAsia"/>
          <w:b/>
          <w:szCs w:val="21"/>
        </w:rPr>
        <w:t>：</w:t>
      </w:r>
      <w:r w:rsidR="00747600">
        <w:rPr>
          <w:rFonts w:ascii="仿宋" w:eastAsia="仿宋" w:hAnsi="仿宋" w:hint="eastAsia"/>
          <w:b/>
          <w:szCs w:val="21"/>
        </w:rPr>
        <w:t>阶段</w:t>
      </w:r>
      <w:r w:rsidR="00747600">
        <w:rPr>
          <w:rFonts w:ascii="仿宋" w:eastAsia="仿宋" w:hAnsi="仿宋"/>
          <w:b/>
          <w:szCs w:val="21"/>
        </w:rPr>
        <w:t>二</w:t>
      </w:r>
      <w:r w:rsidR="00747600">
        <w:rPr>
          <w:rFonts w:ascii="仿宋" w:eastAsia="仿宋" w:hAnsi="仿宋" w:hint="eastAsia"/>
          <w:b/>
          <w:szCs w:val="21"/>
        </w:rPr>
        <w:t>逾期</w:t>
      </w:r>
      <w:r w:rsidR="00747600">
        <w:rPr>
          <w:rFonts w:ascii="仿宋" w:eastAsia="仿宋" w:hAnsi="仿宋"/>
          <w:b/>
          <w:szCs w:val="21"/>
        </w:rPr>
        <w:t>分析</w:t>
      </w:r>
    </w:p>
    <w:p w14:paraId="6F8DBA87" w14:textId="573BDEA7" w:rsidR="00C65BDC" w:rsidRPr="00747600" w:rsidRDefault="00747600" w:rsidP="00747600">
      <w:pPr>
        <w:jc w:val="center"/>
        <w:rPr>
          <w:noProof/>
        </w:rPr>
      </w:pPr>
      <w:r>
        <w:rPr>
          <w:noProof/>
        </w:rPr>
        <w:drawing>
          <wp:inline distT="0" distB="0" distL="0" distR="0" wp14:anchorId="0BF4E75E" wp14:editId="4D5CB141">
            <wp:extent cx="5274310" cy="2092325"/>
            <wp:effectExtent l="0" t="0" r="2540" b="317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092325"/>
                    </a:xfrm>
                    <a:prstGeom prst="rect">
                      <a:avLst/>
                    </a:prstGeom>
                  </pic:spPr>
                </pic:pic>
              </a:graphicData>
            </a:graphic>
          </wp:inline>
        </w:drawing>
      </w:r>
    </w:p>
    <w:p w14:paraId="2E8B08B0" w14:textId="710F6BFF" w:rsidR="0015005E" w:rsidRPr="00C65BDC" w:rsidRDefault="00C65BDC" w:rsidP="00A559A0">
      <w:pPr>
        <w:spacing w:beforeLines="50" w:before="156"/>
        <w:ind w:firstLine="573"/>
        <w:outlineLvl w:val="3"/>
        <w:rPr>
          <w:rFonts w:ascii="仿宋" w:eastAsia="仿宋" w:hAnsi="仿宋"/>
          <w:sz w:val="28"/>
          <w:szCs w:val="28"/>
        </w:rPr>
      </w:pPr>
      <w:r>
        <w:rPr>
          <w:rFonts w:ascii="仿宋" w:eastAsia="仿宋" w:hAnsi="仿宋" w:hint="eastAsia"/>
          <w:sz w:val="28"/>
          <w:szCs w:val="28"/>
        </w:rPr>
        <w:t>（</w:t>
      </w:r>
      <w:r w:rsidR="004E194A">
        <w:rPr>
          <w:rFonts w:ascii="仿宋" w:eastAsia="仿宋" w:hAnsi="仿宋" w:hint="eastAsia"/>
          <w:sz w:val="28"/>
          <w:szCs w:val="28"/>
        </w:rPr>
        <w:t>二</w:t>
      </w:r>
      <w:r>
        <w:rPr>
          <w:rFonts w:ascii="仿宋" w:eastAsia="仿宋" w:hAnsi="仿宋" w:hint="eastAsia"/>
          <w:sz w:val="28"/>
          <w:szCs w:val="28"/>
        </w:rPr>
        <w:t>）</w:t>
      </w:r>
      <w:r w:rsidRPr="00C65BDC">
        <w:rPr>
          <w:rFonts w:ascii="仿宋" w:eastAsia="仿宋" w:hAnsi="仿宋" w:hint="eastAsia"/>
          <w:sz w:val="28"/>
          <w:szCs w:val="28"/>
        </w:rPr>
        <w:t>最大信用风险敞口</w:t>
      </w:r>
    </w:p>
    <w:p w14:paraId="26D92573" w14:textId="035F2497" w:rsidR="0015005E" w:rsidRDefault="00C65BDC" w:rsidP="003F54E0">
      <w:pPr>
        <w:spacing w:beforeLines="50" w:before="156"/>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sidR="0013188F">
        <w:rPr>
          <w:rFonts w:ascii="仿宋" w:eastAsia="仿宋" w:hAnsi="仿宋"/>
          <w:b/>
          <w:szCs w:val="21"/>
        </w:rPr>
        <w:t>14</w:t>
      </w:r>
      <w:r w:rsidR="003F54E0">
        <w:rPr>
          <w:rFonts w:ascii="仿宋" w:eastAsia="仿宋" w:hAnsi="仿宋"/>
          <w:b/>
          <w:szCs w:val="21"/>
        </w:rPr>
        <w:t xml:space="preserve"> </w:t>
      </w:r>
      <w:r w:rsidR="003F54E0">
        <w:rPr>
          <w:rFonts w:ascii="仿宋" w:eastAsia="仿宋" w:hAnsi="仿宋" w:hint="eastAsia"/>
          <w:b/>
          <w:szCs w:val="21"/>
        </w:rPr>
        <w:t>最大信用风险</w:t>
      </w:r>
      <w:r w:rsidR="003F54E0">
        <w:rPr>
          <w:rFonts w:ascii="仿宋" w:eastAsia="仿宋" w:hAnsi="仿宋"/>
          <w:b/>
          <w:szCs w:val="21"/>
        </w:rPr>
        <w:t>敞口</w:t>
      </w:r>
      <w:r w:rsidR="003F54E0">
        <w:rPr>
          <w:rStyle w:val="a6"/>
          <w:rFonts w:ascii="仿宋" w:eastAsia="仿宋" w:hAnsi="仿宋"/>
          <w:b/>
          <w:szCs w:val="21"/>
        </w:rPr>
        <w:footnoteReference w:id="9"/>
      </w:r>
    </w:p>
    <w:p w14:paraId="754011C9" w14:textId="5371395D" w:rsidR="005C601C" w:rsidRPr="005C601C" w:rsidRDefault="005C601C" w:rsidP="005C601C">
      <w:pPr>
        <w:jc w:val="center"/>
        <w:rPr>
          <w:noProof/>
        </w:rPr>
      </w:pPr>
      <w:r>
        <w:rPr>
          <w:noProof/>
        </w:rPr>
        <w:drawing>
          <wp:inline distT="0" distB="0" distL="0" distR="0" wp14:anchorId="39B27B7A" wp14:editId="199CB9FA">
            <wp:extent cx="5274310" cy="2432050"/>
            <wp:effectExtent l="0" t="0" r="254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432050"/>
                    </a:xfrm>
                    <a:prstGeom prst="rect">
                      <a:avLst/>
                    </a:prstGeom>
                  </pic:spPr>
                </pic:pic>
              </a:graphicData>
            </a:graphic>
          </wp:inline>
        </w:drawing>
      </w:r>
    </w:p>
    <w:p w14:paraId="3C9FE0C7" w14:textId="6FBD1F78" w:rsidR="00D34CF5" w:rsidRPr="00D34CF5" w:rsidRDefault="00D34CF5" w:rsidP="00A559A0">
      <w:pPr>
        <w:spacing w:beforeLines="50" w:before="156"/>
        <w:ind w:firstLine="573"/>
        <w:outlineLvl w:val="3"/>
        <w:rPr>
          <w:rFonts w:ascii="仿宋" w:eastAsia="仿宋" w:hAnsi="仿宋"/>
          <w:sz w:val="28"/>
          <w:szCs w:val="28"/>
        </w:rPr>
      </w:pPr>
      <w:r>
        <w:rPr>
          <w:rFonts w:ascii="仿宋" w:eastAsia="仿宋" w:hAnsi="仿宋" w:hint="eastAsia"/>
          <w:sz w:val="28"/>
          <w:szCs w:val="28"/>
        </w:rPr>
        <w:t>（三）</w:t>
      </w:r>
      <w:r w:rsidRPr="00D34CF5">
        <w:rPr>
          <w:rFonts w:ascii="仿宋" w:eastAsia="仿宋" w:hAnsi="仿宋" w:hint="eastAsia"/>
          <w:sz w:val="28"/>
          <w:szCs w:val="28"/>
        </w:rPr>
        <w:t>风险集中度</w:t>
      </w:r>
    </w:p>
    <w:p w14:paraId="05D1A0FA" w14:textId="4CD1A544" w:rsidR="00D34CF5" w:rsidRDefault="004571F1" w:rsidP="006162E3">
      <w:pPr>
        <w:spacing w:beforeLines="50" w:before="156"/>
        <w:ind w:firstLineChars="250" w:firstLine="700"/>
        <w:rPr>
          <w:rFonts w:ascii="仿宋" w:eastAsia="仿宋" w:hAnsi="仿宋"/>
          <w:sz w:val="28"/>
          <w:szCs w:val="28"/>
        </w:rPr>
      </w:pPr>
      <w:r>
        <w:rPr>
          <w:rFonts w:ascii="仿宋" w:eastAsia="仿宋" w:hAnsi="仿宋" w:hint="eastAsia"/>
          <w:sz w:val="28"/>
          <w:szCs w:val="28"/>
        </w:rPr>
        <w:t>H</w:t>
      </w:r>
      <w:r>
        <w:rPr>
          <w:rFonts w:ascii="仿宋" w:eastAsia="仿宋" w:hAnsi="仿宋"/>
          <w:sz w:val="28"/>
          <w:szCs w:val="28"/>
        </w:rPr>
        <w:t>SBC</w:t>
      </w:r>
      <w:r>
        <w:rPr>
          <w:rFonts w:ascii="仿宋" w:eastAsia="仿宋" w:hAnsi="仿宋" w:hint="eastAsia"/>
          <w:sz w:val="28"/>
          <w:szCs w:val="28"/>
        </w:rPr>
        <w:t>对于</w:t>
      </w:r>
      <w:r>
        <w:rPr>
          <w:rFonts w:ascii="仿宋" w:eastAsia="仿宋" w:hAnsi="仿宋"/>
          <w:sz w:val="28"/>
          <w:szCs w:val="28"/>
        </w:rPr>
        <w:t>风险集中度</w:t>
      </w:r>
      <w:r>
        <w:rPr>
          <w:rFonts w:ascii="仿宋" w:eastAsia="仿宋" w:hAnsi="仿宋" w:hint="eastAsia"/>
          <w:sz w:val="28"/>
          <w:szCs w:val="28"/>
        </w:rPr>
        <w:t>的披露</w:t>
      </w:r>
      <w:r w:rsidR="001B7666">
        <w:rPr>
          <w:rFonts w:ascii="仿宋" w:eastAsia="仿宋" w:hAnsi="仿宋" w:hint="eastAsia"/>
          <w:sz w:val="28"/>
          <w:szCs w:val="28"/>
        </w:rPr>
        <w:t>多</w:t>
      </w:r>
      <w:proofErr w:type="gramStart"/>
      <w:r>
        <w:rPr>
          <w:rFonts w:ascii="仿宋" w:eastAsia="仿宋" w:hAnsi="仿宋"/>
          <w:sz w:val="28"/>
          <w:szCs w:val="28"/>
        </w:rPr>
        <w:t>与</w:t>
      </w:r>
      <w:r>
        <w:rPr>
          <w:rFonts w:ascii="仿宋" w:eastAsia="仿宋" w:hAnsi="仿宋" w:hint="eastAsia"/>
          <w:sz w:val="28"/>
          <w:szCs w:val="28"/>
        </w:rPr>
        <w:t>其他</w:t>
      </w:r>
      <w:r>
        <w:rPr>
          <w:rFonts w:ascii="仿宋" w:eastAsia="仿宋" w:hAnsi="仿宋"/>
          <w:sz w:val="28"/>
          <w:szCs w:val="28"/>
        </w:rPr>
        <w:t>维度</w:t>
      </w:r>
      <w:proofErr w:type="gramEnd"/>
      <w:r>
        <w:rPr>
          <w:rFonts w:ascii="仿宋" w:eastAsia="仿宋" w:hAnsi="仿宋" w:hint="eastAsia"/>
          <w:sz w:val="28"/>
          <w:szCs w:val="28"/>
        </w:rPr>
        <w:t>相结合进行</w:t>
      </w:r>
      <w:r>
        <w:rPr>
          <w:rFonts w:ascii="仿宋" w:eastAsia="仿宋" w:hAnsi="仿宋"/>
          <w:sz w:val="28"/>
          <w:szCs w:val="28"/>
        </w:rPr>
        <w:t>披露</w:t>
      </w:r>
      <w:r w:rsidR="00CF14CB">
        <w:rPr>
          <w:rFonts w:ascii="仿宋" w:eastAsia="仿宋" w:hAnsi="仿宋" w:hint="eastAsia"/>
          <w:sz w:val="28"/>
          <w:szCs w:val="28"/>
        </w:rPr>
        <w:t>：</w:t>
      </w:r>
    </w:p>
    <w:p w14:paraId="2F9265DB" w14:textId="36986A88" w:rsidR="007977D6" w:rsidRDefault="007977D6" w:rsidP="007977D6">
      <w:pPr>
        <w:numPr>
          <w:ilvl w:val="0"/>
          <w:numId w:val="10"/>
        </w:numPr>
        <w:tabs>
          <w:tab w:val="left" w:pos="993"/>
        </w:tabs>
        <w:ind w:left="0" w:firstLineChars="200" w:firstLine="560"/>
        <w:rPr>
          <w:rFonts w:ascii="仿宋" w:eastAsia="仿宋" w:hAnsi="仿宋"/>
          <w:sz w:val="28"/>
          <w:szCs w:val="28"/>
        </w:rPr>
      </w:pPr>
      <w:r>
        <w:rPr>
          <w:rFonts w:ascii="仿宋" w:eastAsia="仿宋" w:hAnsi="仿宋" w:hint="eastAsia"/>
          <w:sz w:val="28"/>
          <w:szCs w:val="28"/>
        </w:rPr>
        <w:t>零售</w:t>
      </w:r>
      <w:r>
        <w:rPr>
          <w:rFonts w:ascii="仿宋" w:eastAsia="仿宋" w:hAnsi="仿宋"/>
          <w:sz w:val="28"/>
          <w:szCs w:val="28"/>
        </w:rPr>
        <w:t>贷款</w:t>
      </w:r>
      <w:r>
        <w:rPr>
          <w:rFonts w:ascii="仿宋" w:eastAsia="仿宋" w:hAnsi="仿宋" w:hint="eastAsia"/>
          <w:sz w:val="28"/>
          <w:szCs w:val="28"/>
        </w:rPr>
        <w:t>、对公</w:t>
      </w:r>
      <w:r w:rsidR="00CF14CB">
        <w:rPr>
          <w:rFonts w:ascii="仿宋" w:eastAsia="仿宋" w:hAnsi="仿宋" w:hint="eastAsia"/>
          <w:sz w:val="28"/>
          <w:szCs w:val="28"/>
        </w:rPr>
        <w:t>（含</w:t>
      </w:r>
      <w:r w:rsidR="00CF14CB">
        <w:rPr>
          <w:rFonts w:ascii="仿宋" w:eastAsia="仿宋" w:hAnsi="仿宋"/>
          <w:sz w:val="28"/>
          <w:szCs w:val="28"/>
        </w:rPr>
        <w:t>同业）</w:t>
      </w:r>
      <w:r>
        <w:rPr>
          <w:rFonts w:ascii="仿宋" w:eastAsia="仿宋" w:hAnsi="仿宋"/>
          <w:sz w:val="28"/>
          <w:szCs w:val="28"/>
        </w:rPr>
        <w:t>贷款</w:t>
      </w:r>
      <w:r w:rsidR="00CF14CB">
        <w:rPr>
          <w:rFonts w:ascii="仿宋" w:eastAsia="仿宋" w:hAnsi="仿宋" w:hint="eastAsia"/>
          <w:sz w:val="28"/>
          <w:szCs w:val="28"/>
        </w:rPr>
        <w:t>、</w:t>
      </w:r>
      <w:r>
        <w:rPr>
          <w:rFonts w:ascii="仿宋" w:eastAsia="仿宋" w:hAnsi="仿宋" w:hint="eastAsia"/>
          <w:sz w:val="28"/>
          <w:szCs w:val="28"/>
        </w:rPr>
        <w:t>信用</w:t>
      </w:r>
      <w:r>
        <w:rPr>
          <w:rFonts w:ascii="仿宋" w:eastAsia="仿宋" w:hAnsi="仿宋"/>
          <w:sz w:val="28"/>
          <w:szCs w:val="28"/>
        </w:rPr>
        <w:t>承诺</w:t>
      </w:r>
      <w:r>
        <w:rPr>
          <w:rFonts w:ascii="仿宋" w:eastAsia="仿宋" w:hAnsi="仿宋" w:hint="eastAsia"/>
          <w:sz w:val="28"/>
          <w:szCs w:val="28"/>
        </w:rPr>
        <w:t>的</w:t>
      </w:r>
      <w:r w:rsidR="00F358FC">
        <w:rPr>
          <w:rFonts w:ascii="仿宋" w:eastAsia="仿宋" w:hAnsi="仿宋" w:hint="eastAsia"/>
          <w:sz w:val="28"/>
          <w:szCs w:val="28"/>
        </w:rPr>
        <w:t>业务、</w:t>
      </w:r>
      <w:r>
        <w:rPr>
          <w:rFonts w:ascii="仿宋" w:eastAsia="仿宋" w:hAnsi="仿宋" w:hint="eastAsia"/>
          <w:sz w:val="28"/>
          <w:szCs w:val="28"/>
        </w:rPr>
        <w:t>行业、地区</w:t>
      </w:r>
      <w:r w:rsidR="000F647C">
        <w:rPr>
          <w:rFonts w:ascii="仿宋" w:eastAsia="仿宋" w:hAnsi="仿宋" w:hint="eastAsia"/>
          <w:sz w:val="28"/>
          <w:szCs w:val="28"/>
        </w:rPr>
        <w:t>、</w:t>
      </w:r>
      <w:r w:rsidR="000F647C">
        <w:rPr>
          <w:rFonts w:ascii="仿宋" w:eastAsia="仿宋" w:hAnsi="仿宋"/>
          <w:sz w:val="28"/>
          <w:szCs w:val="28"/>
        </w:rPr>
        <w:t>各业务分部的</w:t>
      </w:r>
      <w:r w:rsidR="00CF14CB">
        <w:rPr>
          <w:rFonts w:ascii="仿宋" w:eastAsia="仿宋" w:hAnsi="仿宋" w:hint="eastAsia"/>
          <w:sz w:val="28"/>
          <w:szCs w:val="28"/>
        </w:rPr>
        <w:t>风险</w:t>
      </w:r>
      <w:r>
        <w:rPr>
          <w:rFonts w:ascii="仿宋" w:eastAsia="仿宋" w:hAnsi="仿宋" w:hint="eastAsia"/>
          <w:sz w:val="28"/>
          <w:szCs w:val="28"/>
        </w:rPr>
        <w:t>集中</w:t>
      </w:r>
      <w:proofErr w:type="gramStart"/>
      <w:r>
        <w:rPr>
          <w:rFonts w:ascii="仿宋" w:eastAsia="仿宋" w:hAnsi="仿宋" w:hint="eastAsia"/>
          <w:sz w:val="28"/>
          <w:szCs w:val="28"/>
        </w:rPr>
        <w:t>度</w:t>
      </w:r>
      <w:r>
        <w:rPr>
          <w:rFonts w:ascii="仿宋" w:eastAsia="仿宋" w:hAnsi="仿宋"/>
          <w:sz w:val="28"/>
          <w:szCs w:val="28"/>
        </w:rPr>
        <w:t>信息</w:t>
      </w:r>
      <w:proofErr w:type="gramEnd"/>
      <w:r w:rsidR="00CF14CB">
        <w:rPr>
          <w:rFonts w:ascii="仿宋" w:eastAsia="仿宋" w:hAnsi="仿宋" w:hint="eastAsia"/>
          <w:sz w:val="28"/>
          <w:szCs w:val="28"/>
        </w:rPr>
        <w:t>主要</w:t>
      </w:r>
      <w:r w:rsidR="00F358FC">
        <w:rPr>
          <w:rFonts w:ascii="仿宋" w:eastAsia="仿宋" w:hAnsi="仿宋" w:hint="eastAsia"/>
          <w:sz w:val="28"/>
          <w:szCs w:val="28"/>
        </w:rPr>
        <w:t>与分阶段信息一起</w:t>
      </w:r>
      <w:r w:rsidR="008A65E1">
        <w:rPr>
          <w:rFonts w:ascii="仿宋" w:eastAsia="仿宋" w:hAnsi="仿宋" w:hint="eastAsia"/>
          <w:sz w:val="28"/>
          <w:szCs w:val="28"/>
        </w:rPr>
        <w:t>列</w:t>
      </w:r>
      <w:r w:rsidR="00F358FC">
        <w:rPr>
          <w:rFonts w:ascii="仿宋" w:eastAsia="仿宋" w:hAnsi="仿宋"/>
          <w:sz w:val="28"/>
          <w:szCs w:val="28"/>
        </w:rPr>
        <w:t>示</w:t>
      </w:r>
      <w:r w:rsidR="00CF14CB">
        <w:rPr>
          <w:rFonts w:ascii="仿宋" w:eastAsia="仿宋" w:hAnsi="仿宋" w:hint="eastAsia"/>
          <w:sz w:val="28"/>
          <w:szCs w:val="28"/>
        </w:rPr>
        <w:t>（详见 “（四）阶段分布”部分</w:t>
      </w:r>
      <w:r w:rsidR="00CF14CB">
        <w:rPr>
          <w:rFonts w:ascii="仿宋" w:eastAsia="仿宋" w:hAnsi="仿宋"/>
          <w:sz w:val="28"/>
          <w:szCs w:val="28"/>
        </w:rPr>
        <w:t>）</w:t>
      </w:r>
      <w:r w:rsidR="001B7666">
        <w:rPr>
          <w:rFonts w:ascii="仿宋" w:eastAsia="仿宋" w:hAnsi="仿宋" w:hint="eastAsia"/>
          <w:sz w:val="28"/>
          <w:szCs w:val="28"/>
        </w:rPr>
        <w:t>，</w:t>
      </w:r>
      <w:r w:rsidR="008A65E1">
        <w:rPr>
          <w:rFonts w:ascii="仿宋" w:eastAsia="仿宋" w:hAnsi="仿宋" w:hint="eastAsia"/>
          <w:sz w:val="28"/>
          <w:szCs w:val="28"/>
        </w:rPr>
        <w:t>此外</w:t>
      </w:r>
      <w:r w:rsidR="008A65E1">
        <w:rPr>
          <w:rFonts w:ascii="仿宋" w:eastAsia="仿宋" w:hAnsi="仿宋"/>
          <w:sz w:val="28"/>
          <w:szCs w:val="28"/>
        </w:rPr>
        <w:t>，</w:t>
      </w:r>
      <w:r w:rsidR="001B7666">
        <w:rPr>
          <w:rFonts w:ascii="仿宋" w:eastAsia="仿宋" w:hAnsi="仿宋"/>
          <w:sz w:val="28"/>
          <w:szCs w:val="28"/>
        </w:rPr>
        <w:t>在</w:t>
      </w:r>
      <w:r w:rsidR="001B7666">
        <w:rPr>
          <w:rFonts w:ascii="仿宋" w:eastAsia="仿宋" w:hAnsi="仿宋" w:hint="eastAsia"/>
          <w:sz w:val="28"/>
          <w:szCs w:val="28"/>
        </w:rPr>
        <w:t>信用</w:t>
      </w:r>
      <w:r w:rsidR="001B7666">
        <w:rPr>
          <w:rFonts w:ascii="仿宋" w:eastAsia="仿宋" w:hAnsi="仿宋"/>
          <w:sz w:val="28"/>
          <w:szCs w:val="28"/>
        </w:rPr>
        <w:t>风险管理补充</w:t>
      </w:r>
      <w:r w:rsidR="001B7666">
        <w:rPr>
          <w:rFonts w:ascii="仿宋" w:eastAsia="仿宋" w:hAnsi="仿宋" w:hint="eastAsia"/>
          <w:sz w:val="28"/>
          <w:szCs w:val="28"/>
        </w:rPr>
        <w:t>信息部分</w:t>
      </w:r>
      <w:r w:rsidR="00CF14CB">
        <w:rPr>
          <w:rFonts w:ascii="仿宋" w:eastAsia="仿宋" w:hAnsi="仿宋" w:hint="eastAsia"/>
          <w:sz w:val="28"/>
          <w:szCs w:val="28"/>
        </w:rPr>
        <w:t>还</w:t>
      </w:r>
      <w:r w:rsidR="00206C47">
        <w:rPr>
          <w:rFonts w:ascii="仿宋" w:eastAsia="仿宋" w:hAnsi="仿宋" w:hint="eastAsia"/>
          <w:sz w:val="28"/>
          <w:szCs w:val="28"/>
        </w:rPr>
        <w:t>披露</w:t>
      </w:r>
      <w:r w:rsidR="00206C47">
        <w:rPr>
          <w:rFonts w:ascii="仿宋" w:eastAsia="仿宋" w:hAnsi="仿宋"/>
          <w:sz w:val="28"/>
          <w:szCs w:val="28"/>
        </w:rPr>
        <w:t>了</w:t>
      </w:r>
      <w:r w:rsidR="001B7666">
        <w:rPr>
          <w:rFonts w:ascii="仿宋" w:eastAsia="仿宋" w:hAnsi="仿宋"/>
          <w:sz w:val="28"/>
          <w:szCs w:val="28"/>
        </w:rPr>
        <w:t>对公（含同业）贷款</w:t>
      </w:r>
      <w:r w:rsidR="001B7666">
        <w:rPr>
          <w:rFonts w:ascii="仿宋" w:eastAsia="仿宋" w:hAnsi="仿宋" w:hint="eastAsia"/>
          <w:sz w:val="28"/>
          <w:szCs w:val="28"/>
        </w:rPr>
        <w:t>与</w:t>
      </w:r>
      <w:r w:rsidR="001B7666">
        <w:rPr>
          <w:rFonts w:ascii="仿宋" w:eastAsia="仿宋" w:hAnsi="仿宋"/>
          <w:sz w:val="28"/>
          <w:szCs w:val="28"/>
        </w:rPr>
        <w:t>个人贷款</w:t>
      </w:r>
      <w:r w:rsidR="00206C47">
        <w:rPr>
          <w:rFonts w:ascii="仿宋" w:eastAsia="仿宋" w:hAnsi="仿宋" w:hint="eastAsia"/>
          <w:sz w:val="28"/>
          <w:szCs w:val="28"/>
        </w:rPr>
        <w:t>的分国别</w:t>
      </w:r>
      <w:r w:rsidR="00206C47">
        <w:rPr>
          <w:rFonts w:ascii="仿宋" w:eastAsia="仿宋" w:hAnsi="仿宋"/>
          <w:sz w:val="28"/>
          <w:szCs w:val="28"/>
        </w:rPr>
        <w:t>的</w:t>
      </w:r>
      <w:r w:rsidR="00206C47">
        <w:rPr>
          <w:rFonts w:ascii="仿宋" w:eastAsia="仿宋" w:hAnsi="仿宋" w:hint="eastAsia"/>
          <w:sz w:val="28"/>
          <w:szCs w:val="28"/>
        </w:rPr>
        <w:t>情况</w:t>
      </w:r>
      <w:r w:rsidR="006E7328">
        <w:rPr>
          <w:rFonts w:ascii="仿宋" w:eastAsia="仿宋" w:hAnsi="仿宋"/>
          <w:sz w:val="28"/>
          <w:szCs w:val="28"/>
        </w:rPr>
        <w:t>以及</w:t>
      </w:r>
      <w:r w:rsidR="006E7328">
        <w:rPr>
          <w:rFonts w:ascii="仿宋" w:eastAsia="仿宋" w:hAnsi="仿宋" w:hint="eastAsia"/>
          <w:sz w:val="28"/>
          <w:szCs w:val="28"/>
        </w:rPr>
        <w:t>分</w:t>
      </w:r>
      <w:r w:rsidR="006E7328">
        <w:rPr>
          <w:rFonts w:ascii="仿宋" w:eastAsia="仿宋" w:hAnsi="仿宋"/>
          <w:sz w:val="28"/>
          <w:szCs w:val="28"/>
        </w:rPr>
        <w:t>行业</w:t>
      </w:r>
      <w:r w:rsidR="006E7328">
        <w:rPr>
          <w:rFonts w:ascii="仿宋" w:eastAsia="仿宋" w:hAnsi="仿宋" w:hint="eastAsia"/>
          <w:sz w:val="28"/>
          <w:szCs w:val="28"/>
        </w:rPr>
        <w:lastRenderedPageBreak/>
        <w:t>/业务</w:t>
      </w:r>
      <w:r w:rsidR="006E7328">
        <w:rPr>
          <w:rFonts w:ascii="仿宋" w:eastAsia="仿宋" w:hAnsi="仿宋"/>
          <w:sz w:val="28"/>
          <w:szCs w:val="28"/>
        </w:rPr>
        <w:t>的</w:t>
      </w:r>
      <w:r w:rsidR="006E7328">
        <w:rPr>
          <w:rFonts w:ascii="仿宋" w:eastAsia="仿宋" w:hAnsi="仿宋" w:hint="eastAsia"/>
          <w:sz w:val="28"/>
          <w:szCs w:val="28"/>
        </w:rPr>
        <w:t>主要信息</w:t>
      </w:r>
      <w:r w:rsidR="00677C73">
        <w:rPr>
          <w:rFonts w:ascii="仿宋" w:eastAsia="仿宋" w:hAnsi="仿宋" w:hint="eastAsia"/>
          <w:sz w:val="28"/>
          <w:szCs w:val="28"/>
        </w:rPr>
        <w:t>。</w:t>
      </w:r>
    </w:p>
    <w:p w14:paraId="045E257C" w14:textId="74F35372" w:rsidR="009309F6" w:rsidRPr="0049032A" w:rsidRDefault="009309F6" w:rsidP="00206C47">
      <w:pPr>
        <w:spacing w:beforeLines="50" w:before="156"/>
        <w:jc w:val="center"/>
        <w:rPr>
          <w:rFonts w:ascii="仿宋" w:eastAsia="仿宋" w:hAnsi="仿宋"/>
          <w:b/>
          <w:szCs w:val="21"/>
        </w:rPr>
      </w:pPr>
      <w:r>
        <w:rPr>
          <w:rFonts w:ascii="仿宋" w:eastAsia="仿宋" w:hAnsi="仿宋" w:hint="eastAsia"/>
          <w:b/>
          <w:szCs w:val="21"/>
        </w:rPr>
        <w:t>表5.</w:t>
      </w:r>
      <w:r w:rsidR="0013188F">
        <w:rPr>
          <w:rFonts w:ascii="仿宋" w:eastAsia="仿宋" w:hAnsi="仿宋"/>
          <w:b/>
          <w:szCs w:val="21"/>
        </w:rPr>
        <w:t>15</w:t>
      </w:r>
      <w:r>
        <w:rPr>
          <w:rFonts w:ascii="仿宋" w:eastAsia="仿宋" w:hAnsi="仿宋"/>
          <w:b/>
          <w:szCs w:val="21"/>
        </w:rPr>
        <w:t xml:space="preserve"> </w:t>
      </w:r>
      <w:r w:rsidRPr="0049032A">
        <w:rPr>
          <w:rFonts w:ascii="仿宋" w:eastAsia="仿宋" w:hAnsi="仿宋" w:hint="eastAsia"/>
          <w:b/>
          <w:szCs w:val="21"/>
        </w:rPr>
        <w:t>对公</w:t>
      </w:r>
      <w:r w:rsidR="00206C47" w:rsidRPr="00206C47">
        <w:rPr>
          <w:rFonts w:ascii="仿宋" w:eastAsia="仿宋" w:hAnsi="仿宋" w:hint="eastAsia"/>
          <w:b/>
          <w:szCs w:val="21"/>
        </w:rPr>
        <w:t>（含同业）</w:t>
      </w:r>
      <w:r w:rsidRPr="0049032A">
        <w:rPr>
          <w:rFonts w:ascii="仿宋" w:eastAsia="仿宋" w:hAnsi="仿宋" w:hint="eastAsia"/>
          <w:b/>
          <w:szCs w:val="21"/>
        </w:rPr>
        <w:t>贷款国家</w:t>
      </w:r>
      <w:r w:rsidR="00206C47">
        <w:rPr>
          <w:rFonts w:ascii="仿宋" w:eastAsia="仿宋" w:hAnsi="仿宋" w:hint="eastAsia"/>
          <w:b/>
          <w:szCs w:val="21"/>
        </w:rPr>
        <w:t>/地区</w:t>
      </w:r>
      <w:r w:rsidR="00206C47">
        <w:rPr>
          <w:rFonts w:ascii="仿宋" w:eastAsia="仿宋" w:hAnsi="仿宋"/>
          <w:b/>
          <w:szCs w:val="21"/>
        </w:rPr>
        <w:t>分布</w:t>
      </w:r>
    </w:p>
    <w:p w14:paraId="23B7E35F" w14:textId="54DC0B07" w:rsidR="009309F6" w:rsidRDefault="009309F6" w:rsidP="009309F6">
      <w:pPr>
        <w:ind w:left="2730" w:hangingChars="1300" w:hanging="2730"/>
        <w:rPr>
          <w:rFonts w:ascii="仿宋" w:eastAsia="仿宋" w:hAnsi="仿宋"/>
          <w:b/>
          <w:szCs w:val="21"/>
        </w:rPr>
      </w:pPr>
      <w:r>
        <w:rPr>
          <w:noProof/>
        </w:rPr>
        <w:drawing>
          <wp:inline distT="0" distB="0" distL="0" distR="0" wp14:anchorId="189FFEB6" wp14:editId="5DC55C6D">
            <wp:extent cx="5274310" cy="3502025"/>
            <wp:effectExtent l="0" t="0" r="2540" b="317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502025"/>
                    </a:xfrm>
                    <a:prstGeom prst="rect">
                      <a:avLst/>
                    </a:prstGeom>
                  </pic:spPr>
                </pic:pic>
              </a:graphicData>
            </a:graphic>
          </wp:inline>
        </w:drawing>
      </w:r>
    </w:p>
    <w:p w14:paraId="4836F5A1" w14:textId="4D24F1F1" w:rsidR="009309F6" w:rsidRPr="0049032A" w:rsidRDefault="009309F6" w:rsidP="00206C47">
      <w:pPr>
        <w:spacing w:beforeLines="50" w:before="156"/>
        <w:jc w:val="center"/>
        <w:rPr>
          <w:rFonts w:ascii="仿宋" w:eastAsia="仿宋" w:hAnsi="仿宋"/>
          <w:b/>
          <w:szCs w:val="21"/>
        </w:rPr>
      </w:pPr>
      <w:r>
        <w:rPr>
          <w:rFonts w:ascii="仿宋" w:eastAsia="仿宋" w:hAnsi="仿宋" w:hint="eastAsia"/>
          <w:b/>
          <w:szCs w:val="21"/>
        </w:rPr>
        <w:t>表5.</w:t>
      </w:r>
      <w:r w:rsidR="0013188F">
        <w:rPr>
          <w:rFonts w:ascii="仿宋" w:eastAsia="仿宋" w:hAnsi="仿宋"/>
          <w:b/>
          <w:szCs w:val="21"/>
        </w:rPr>
        <w:t>16</w:t>
      </w:r>
      <w:r w:rsidR="00206C47">
        <w:rPr>
          <w:rFonts w:ascii="仿宋" w:eastAsia="仿宋" w:hAnsi="仿宋" w:hint="eastAsia"/>
          <w:b/>
          <w:szCs w:val="21"/>
        </w:rPr>
        <w:t>个人</w:t>
      </w:r>
      <w:r w:rsidR="00206C47" w:rsidRPr="0049032A">
        <w:rPr>
          <w:rFonts w:ascii="仿宋" w:eastAsia="仿宋" w:hAnsi="仿宋" w:hint="eastAsia"/>
          <w:b/>
          <w:szCs w:val="21"/>
        </w:rPr>
        <w:t>贷款国家</w:t>
      </w:r>
      <w:r w:rsidR="00206C47">
        <w:rPr>
          <w:rFonts w:ascii="仿宋" w:eastAsia="仿宋" w:hAnsi="仿宋" w:hint="eastAsia"/>
          <w:b/>
          <w:szCs w:val="21"/>
        </w:rPr>
        <w:t>/地区</w:t>
      </w:r>
      <w:r w:rsidR="00206C47">
        <w:rPr>
          <w:rFonts w:ascii="仿宋" w:eastAsia="仿宋" w:hAnsi="仿宋"/>
          <w:b/>
          <w:szCs w:val="21"/>
        </w:rPr>
        <w:t>分布</w:t>
      </w:r>
    </w:p>
    <w:p w14:paraId="07445BCF" w14:textId="3C288C95" w:rsidR="0038673E" w:rsidRDefault="0038673E" w:rsidP="00206C47">
      <w:pPr>
        <w:ind w:left="2730" w:hangingChars="1300" w:hanging="2730"/>
        <w:rPr>
          <w:rFonts w:ascii="仿宋" w:eastAsia="仿宋" w:hAnsi="仿宋"/>
          <w:b/>
          <w:szCs w:val="21"/>
        </w:rPr>
      </w:pPr>
      <w:r>
        <w:rPr>
          <w:noProof/>
        </w:rPr>
        <w:drawing>
          <wp:inline distT="0" distB="0" distL="0" distR="0" wp14:anchorId="2DCB835D" wp14:editId="739527E6">
            <wp:extent cx="5274310" cy="3411855"/>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411855"/>
                    </a:xfrm>
                    <a:prstGeom prst="rect">
                      <a:avLst/>
                    </a:prstGeom>
                  </pic:spPr>
                </pic:pic>
              </a:graphicData>
            </a:graphic>
          </wp:inline>
        </w:drawing>
      </w:r>
    </w:p>
    <w:p w14:paraId="18F21473" w14:textId="77777777" w:rsidR="0006141A" w:rsidRDefault="0006141A">
      <w:pPr>
        <w:widowControl/>
        <w:jc w:val="left"/>
        <w:rPr>
          <w:rFonts w:ascii="仿宋" w:eastAsia="仿宋" w:hAnsi="仿宋"/>
          <w:b/>
          <w:szCs w:val="21"/>
        </w:rPr>
      </w:pPr>
      <w:r>
        <w:rPr>
          <w:rFonts w:ascii="仿宋" w:eastAsia="仿宋" w:hAnsi="仿宋"/>
          <w:b/>
          <w:szCs w:val="21"/>
        </w:rPr>
        <w:br w:type="page"/>
      </w:r>
    </w:p>
    <w:p w14:paraId="04A82A97" w14:textId="69C547BF" w:rsidR="006E7328" w:rsidRPr="009B3FB3" w:rsidRDefault="006E7328" w:rsidP="000D4598">
      <w:pPr>
        <w:spacing w:beforeLines="50" w:before="156"/>
        <w:jc w:val="center"/>
        <w:rPr>
          <w:rFonts w:ascii="仿宋" w:eastAsia="仿宋" w:hAnsi="仿宋"/>
          <w:b/>
          <w:szCs w:val="21"/>
        </w:rPr>
      </w:pPr>
      <w:r>
        <w:rPr>
          <w:rFonts w:ascii="仿宋" w:eastAsia="仿宋" w:hAnsi="仿宋" w:hint="eastAsia"/>
          <w:b/>
          <w:szCs w:val="21"/>
        </w:rPr>
        <w:lastRenderedPageBreak/>
        <w:t>表5.</w:t>
      </w:r>
      <w:r w:rsidR="0013188F">
        <w:rPr>
          <w:rFonts w:ascii="仿宋" w:eastAsia="仿宋" w:hAnsi="仿宋"/>
          <w:b/>
          <w:szCs w:val="21"/>
        </w:rPr>
        <w:t>17</w:t>
      </w:r>
      <w:r w:rsidRPr="006E7328">
        <w:rPr>
          <w:rFonts w:ascii="仿宋" w:eastAsia="仿宋" w:hAnsi="仿宋" w:hint="eastAsia"/>
          <w:b/>
          <w:szCs w:val="21"/>
        </w:rPr>
        <w:t>贷款</w:t>
      </w:r>
      <w:r>
        <w:rPr>
          <w:rFonts w:ascii="仿宋" w:eastAsia="仿宋" w:hAnsi="仿宋" w:hint="eastAsia"/>
          <w:b/>
          <w:szCs w:val="21"/>
        </w:rPr>
        <w:t>（含银行</w:t>
      </w:r>
      <w:r w:rsidRPr="006E7328">
        <w:rPr>
          <w:rFonts w:ascii="仿宋" w:eastAsia="仿宋" w:hAnsi="仿宋" w:hint="eastAsia"/>
          <w:b/>
          <w:szCs w:val="21"/>
        </w:rPr>
        <w:t>同业</w:t>
      </w:r>
      <w:r>
        <w:rPr>
          <w:rFonts w:ascii="仿宋" w:eastAsia="仿宋" w:hAnsi="仿宋" w:hint="eastAsia"/>
          <w:b/>
          <w:szCs w:val="21"/>
        </w:rPr>
        <w:t>）</w:t>
      </w:r>
      <w:proofErr w:type="gramStart"/>
      <w:r>
        <w:rPr>
          <w:rFonts w:ascii="仿宋" w:eastAsia="仿宋" w:hAnsi="仿宋" w:hint="eastAsia"/>
          <w:b/>
          <w:szCs w:val="21"/>
        </w:rPr>
        <w:t>分业务</w:t>
      </w:r>
      <w:proofErr w:type="gramEnd"/>
      <w:r>
        <w:rPr>
          <w:rFonts w:ascii="仿宋" w:eastAsia="仿宋" w:hAnsi="仿宋" w:hint="eastAsia"/>
          <w:b/>
          <w:szCs w:val="21"/>
        </w:rPr>
        <w:t>/行业</w:t>
      </w:r>
      <w:r w:rsidR="0006141A">
        <w:rPr>
          <w:rFonts w:ascii="仿宋" w:eastAsia="仿宋" w:hAnsi="仿宋" w:hint="eastAsia"/>
          <w:b/>
          <w:szCs w:val="21"/>
        </w:rPr>
        <w:t>的</w:t>
      </w:r>
      <w:r>
        <w:rPr>
          <w:rFonts w:ascii="仿宋" w:eastAsia="仿宋" w:hAnsi="仿宋" w:hint="eastAsia"/>
          <w:b/>
          <w:szCs w:val="21"/>
        </w:rPr>
        <w:t>本金及</w:t>
      </w:r>
      <w:r>
        <w:rPr>
          <w:rFonts w:ascii="仿宋" w:eastAsia="仿宋" w:hAnsi="仿宋"/>
          <w:b/>
          <w:szCs w:val="21"/>
        </w:rPr>
        <w:t>减值准备</w:t>
      </w:r>
      <w:r>
        <w:rPr>
          <w:rFonts w:ascii="仿宋" w:eastAsia="仿宋" w:hAnsi="仿宋" w:hint="eastAsia"/>
          <w:b/>
          <w:szCs w:val="21"/>
        </w:rPr>
        <w:t>风险</w:t>
      </w:r>
      <w:r>
        <w:rPr>
          <w:rFonts w:ascii="仿宋" w:eastAsia="仿宋" w:hAnsi="仿宋"/>
          <w:b/>
          <w:szCs w:val="21"/>
        </w:rPr>
        <w:t>信息</w:t>
      </w:r>
    </w:p>
    <w:p w14:paraId="57FF68BE" w14:textId="77777777" w:rsidR="006E7328" w:rsidRPr="006E7328" w:rsidRDefault="006E7328" w:rsidP="006E7328">
      <w:pPr>
        <w:ind w:left="2730" w:hangingChars="1300" w:hanging="2730"/>
        <w:rPr>
          <w:noProof/>
        </w:rPr>
      </w:pPr>
      <w:r w:rsidRPr="006E7328">
        <w:rPr>
          <w:noProof/>
        </w:rPr>
        <w:drawing>
          <wp:inline distT="0" distB="0" distL="0" distR="0" wp14:anchorId="5D03470E" wp14:editId="61C9D6CD">
            <wp:extent cx="5274310" cy="3730625"/>
            <wp:effectExtent l="0" t="0" r="2540" b="3175"/>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41"/>
                    <a:stretch>
                      <a:fillRect/>
                    </a:stretch>
                  </pic:blipFill>
                  <pic:spPr>
                    <a:xfrm>
                      <a:off x="0" y="0"/>
                      <a:ext cx="5274310" cy="3730625"/>
                    </a:xfrm>
                    <a:prstGeom prst="rect">
                      <a:avLst/>
                    </a:prstGeom>
                  </pic:spPr>
                </pic:pic>
              </a:graphicData>
            </a:graphic>
          </wp:inline>
        </w:drawing>
      </w:r>
    </w:p>
    <w:p w14:paraId="2ECCE1F0" w14:textId="147CABBC" w:rsidR="007977D6" w:rsidRPr="00416BB7" w:rsidRDefault="00165E1B" w:rsidP="005073FB">
      <w:pPr>
        <w:numPr>
          <w:ilvl w:val="0"/>
          <w:numId w:val="10"/>
        </w:numPr>
        <w:tabs>
          <w:tab w:val="left" w:pos="993"/>
        </w:tabs>
        <w:ind w:left="0" w:firstLineChars="200" w:firstLine="560"/>
        <w:rPr>
          <w:rFonts w:ascii="仿宋" w:eastAsia="仿宋" w:hAnsi="仿宋"/>
          <w:sz w:val="28"/>
          <w:szCs w:val="28"/>
        </w:rPr>
      </w:pPr>
      <w:r w:rsidRPr="00416BB7">
        <w:rPr>
          <w:rFonts w:ascii="仿宋" w:eastAsia="仿宋" w:hAnsi="仿宋" w:hint="eastAsia"/>
          <w:sz w:val="28"/>
          <w:szCs w:val="28"/>
        </w:rPr>
        <w:t>金融</w:t>
      </w:r>
      <w:r w:rsidR="006E28DD" w:rsidRPr="00416BB7">
        <w:rPr>
          <w:rFonts w:ascii="仿宋" w:eastAsia="仿宋" w:hAnsi="仿宋"/>
          <w:sz w:val="28"/>
          <w:szCs w:val="28"/>
        </w:rPr>
        <w:t>投资</w:t>
      </w:r>
      <w:r w:rsidRPr="00416BB7">
        <w:rPr>
          <w:rFonts w:ascii="仿宋" w:eastAsia="仿宋" w:hAnsi="仿宋" w:hint="eastAsia"/>
          <w:sz w:val="28"/>
          <w:szCs w:val="28"/>
        </w:rPr>
        <w:t>、交易性金融</w:t>
      </w:r>
      <w:r w:rsidRPr="00416BB7">
        <w:rPr>
          <w:rFonts w:ascii="仿宋" w:eastAsia="仿宋" w:hAnsi="仿宋"/>
          <w:sz w:val="28"/>
          <w:szCs w:val="28"/>
        </w:rPr>
        <w:t>资产、衍生</w:t>
      </w:r>
      <w:r w:rsidRPr="00416BB7">
        <w:rPr>
          <w:rFonts w:ascii="仿宋" w:eastAsia="仿宋" w:hAnsi="仿宋" w:hint="eastAsia"/>
          <w:sz w:val="28"/>
          <w:szCs w:val="28"/>
        </w:rPr>
        <w:t>金融资产等</w:t>
      </w:r>
      <w:r w:rsidR="00095A93" w:rsidRPr="00416BB7">
        <w:rPr>
          <w:rFonts w:ascii="仿宋" w:eastAsia="仿宋" w:hAnsi="仿宋" w:hint="eastAsia"/>
          <w:sz w:val="28"/>
          <w:szCs w:val="28"/>
        </w:rPr>
        <w:t>按证券</w:t>
      </w:r>
      <w:r w:rsidR="00095A93" w:rsidRPr="00416BB7">
        <w:rPr>
          <w:rFonts w:ascii="仿宋" w:eastAsia="仿宋" w:hAnsi="仿宋"/>
          <w:sz w:val="28"/>
          <w:szCs w:val="28"/>
        </w:rPr>
        <w:t>类型</w:t>
      </w:r>
      <w:r w:rsidRPr="00416BB7">
        <w:rPr>
          <w:rFonts w:ascii="仿宋" w:eastAsia="仿宋" w:hAnsi="仿宋" w:hint="eastAsia"/>
          <w:sz w:val="28"/>
          <w:szCs w:val="28"/>
        </w:rPr>
        <w:t>、</w:t>
      </w:r>
      <w:r w:rsidRPr="00416BB7">
        <w:rPr>
          <w:rFonts w:ascii="仿宋" w:eastAsia="仿宋" w:hAnsi="仿宋"/>
          <w:sz w:val="28"/>
          <w:szCs w:val="28"/>
        </w:rPr>
        <w:t>交易对手等维度</w:t>
      </w:r>
      <w:r w:rsidRPr="00416BB7">
        <w:rPr>
          <w:rFonts w:ascii="仿宋" w:eastAsia="仿宋" w:hAnsi="仿宋" w:hint="eastAsia"/>
          <w:sz w:val="28"/>
          <w:szCs w:val="28"/>
        </w:rPr>
        <w:t>的</w:t>
      </w:r>
      <w:r w:rsidR="00095A93" w:rsidRPr="00416BB7">
        <w:rPr>
          <w:rFonts w:ascii="仿宋" w:eastAsia="仿宋" w:hAnsi="仿宋"/>
          <w:sz w:val="28"/>
          <w:szCs w:val="28"/>
        </w:rPr>
        <w:t>信息在</w:t>
      </w:r>
      <w:r w:rsidR="00095A93" w:rsidRPr="00416BB7">
        <w:rPr>
          <w:rFonts w:ascii="仿宋" w:eastAsia="仿宋" w:hAnsi="仿宋" w:hint="eastAsia"/>
          <w:sz w:val="28"/>
          <w:szCs w:val="28"/>
        </w:rPr>
        <w:t>附注</w:t>
      </w:r>
      <w:r w:rsidR="00095A93" w:rsidRPr="00416BB7">
        <w:rPr>
          <w:rFonts w:ascii="仿宋" w:eastAsia="仿宋" w:hAnsi="仿宋"/>
          <w:sz w:val="28"/>
          <w:szCs w:val="28"/>
        </w:rPr>
        <w:t>中</w:t>
      </w:r>
      <w:r w:rsidR="00416BB7" w:rsidRPr="00416BB7">
        <w:rPr>
          <w:rFonts w:ascii="仿宋" w:eastAsia="仿宋" w:hAnsi="仿宋" w:hint="eastAsia"/>
          <w:sz w:val="28"/>
          <w:szCs w:val="28"/>
        </w:rPr>
        <w:t>予以</w:t>
      </w:r>
      <w:r w:rsidR="00095A93" w:rsidRPr="00416BB7">
        <w:rPr>
          <w:rFonts w:ascii="仿宋" w:eastAsia="仿宋" w:hAnsi="仿宋" w:hint="eastAsia"/>
          <w:sz w:val="28"/>
          <w:szCs w:val="28"/>
        </w:rPr>
        <w:t>反映</w:t>
      </w:r>
      <w:r w:rsidR="00416BB7" w:rsidRPr="00416BB7">
        <w:rPr>
          <w:rFonts w:ascii="仿宋" w:eastAsia="仿宋" w:hAnsi="仿宋" w:hint="eastAsia"/>
          <w:sz w:val="28"/>
          <w:szCs w:val="28"/>
        </w:rPr>
        <w:t>。</w:t>
      </w:r>
    </w:p>
    <w:p w14:paraId="2D04D63E" w14:textId="1A07308F" w:rsidR="008A65E1" w:rsidRDefault="008420C7" w:rsidP="00A559A0">
      <w:pPr>
        <w:spacing w:beforeLines="50" w:before="156"/>
        <w:ind w:firstLine="573"/>
        <w:outlineLvl w:val="3"/>
        <w:rPr>
          <w:rFonts w:ascii="仿宋" w:eastAsia="仿宋" w:hAnsi="仿宋"/>
          <w:sz w:val="28"/>
          <w:szCs w:val="28"/>
        </w:rPr>
      </w:pPr>
      <w:r>
        <w:rPr>
          <w:rFonts w:ascii="仿宋" w:eastAsia="仿宋" w:hAnsi="仿宋" w:hint="eastAsia"/>
          <w:sz w:val="28"/>
          <w:szCs w:val="28"/>
        </w:rPr>
        <w:t>（</w:t>
      </w:r>
      <w:r w:rsidR="002515CC">
        <w:rPr>
          <w:rFonts w:ascii="仿宋" w:eastAsia="仿宋" w:hAnsi="仿宋" w:hint="eastAsia"/>
          <w:sz w:val="28"/>
          <w:szCs w:val="28"/>
        </w:rPr>
        <w:t>四</w:t>
      </w:r>
      <w:r>
        <w:rPr>
          <w:rFonts w:ascii="仿宋" w:eastAsia="仿宋" w:hAnsi="仿宋" w:hint="eastAsia"/>
          <w:sz w:val="28"/>
          <w:szCs w:val="28"/>
        </w:rPr>
        <w:t>）</w:t>
      </w:r>
      <w:r w:rsidR="00A43A37">
        <w:rPr>
          <w:rFonts w:ascii="仿宋" w:eastAsia="仿宋" w:hAnsi="仿宋" w:hint="eastAsia"/>
          <w:sz w:val="28"/>
          <w:szCs w:val="28"/>
        </w:rPr>
        <w:t>阶段分布</w:t>
      </w:r>
    </w:p>
    <w:p w14:paraId="02870630" w14:textId="3873EFE7" w:rsidR="008A65E1" w:rsidRDefault="008A65E1" w:rsidP="005073FB">
      <w:pPr>
        <w:ind w:firstLineChars="200" w:firstLine="560"/>
        <w:rPr>
          <w:rFonts w:ascii="仿宋" w:eastAsia="仿宋" w:hAnsi="仿宋"/>
          <w:sz w:val="28"/>
          <w:szCs w:val="28"/>
        </w:rPr>
      </w:pPr>
      <w:r>
        <w:rPr>
          <w:rFonts w:ascii="仿宋" w:eastAsia="仿宋" w:hAnsi="仿宋" w:hint="eastAsia"/>
          <w:sz w:val="28"/>
          <w:szCs w:val="28"/>
        </w:rPr>
        <w:t>HSBC列示</w:t>
      </w:r>
      <w:r>
        <w:rPr>
          <w:rFonts w:ascii="仿宋" w:eastAsia="仿宋" w:hAnsi="仿宋"/>
          <w:sz w:val="28"/>
          <w:szCs w:val="28"/>
        </w:rPr>
        <w:t>了对公</w:t>
      </w:r>
      <w:r>
        <w:rPr>
          <w:rFonts w:ascii="仿宋" w:eastAsia="仿宋" w:hAnsi="仿宋" w:hint="eastAsia"/>
          <w:sz w:val="28"/>
          <w:szCs w:val="28"/>
        </w:rPr>
        <w:t>（含</w:t>
      </w:r>
      <w:r>
        <w:rPr>
          <w:rFonts w:ascii="仿宋" w:eastAsia="仿宋" w:hAnsi="仿宋"/>
          <w:sz w:val="28"/>
          <w:szCs w:val="28"/>
        </w:rPr>
        <w:t>同业）</w:t>
      </w:r>
      <w:r>
        <w:rPr>
          <w:rFonts w:ascii="仿宋" w:eastAsia="仿宋" w:hAnsi="仿宋" w:hint="eastAsia"/>
          <w:sz w:val="28"/>
          <w:szCs w:val="28"/>
        </w:rPr>
        <w:t>贷款、零售</w:t>
      </w:r>
      <w:r>
        <w:rPr>
          <w:rFonts w:ascii="仿宋" w:eastAsia="仿宋" w:hAnsi="仿宋"/>
          <w:sz w:val="28"/>
          <w:szCs w:val="28"/>
        </w:rPr>
        <w:t>贷款</w:t>
      </w:r>
      <w:r>
        <w:rPr>
          <w:rFonts w:ascii="仿宋" w:eastAsia="仿宋" w:hAnsi="仿宋" w:hint="eastAsia"/>
          <w:sz w:val="28"/>
          <w:szCs w:val="28"/>
        </w:rPr>
        <w:t>、</w:t>
      </w:r>
      <w:r>
        <w:rPr>
          <w:rFonts w:ascii="仿宋" w:eastAsia="仿宋" w:hAnsi="仿宋"/>
          <w:sz w:val="28"/>
          <w:szCs w:val="28"/>
        </w:rPr>
        <w:t>对公及个人贷款</w:t>
      </w:r>
      <w:proofErr w:type="gramStart"/>
      <w:r>
        <w:rPr>
          <w:rFonts w:ascii="仿宋" w:eastAsia="仿宋" w:hAnsi="仿宋"/>
          <w:sz w:val="28"/>
          <w:szCs w:val="28"/>
        </w:rPr>
        <w:t>承诺</w:t>
      </w:r>
      <w:r>
        <w:rPr>
          <w:rFonts w:ascii="仿宋" w:eastAsia="仿宋" w:hAnsi="仿宋" w:hint="eastAsia"/>
          <w:sz w:val="28"/>
          <w:szCs w:val="28"/>
        </w:rPr>
        <w:t>分</w:t>
      </w:r>
      <w:proofErr w:type="gramEnd"/>
      <w:r>
        <w:rPr>
          <w:rFonts w:ascii="仿宋" w:eastAsia="仿宋" w:hAnsi="仿宋" w:hint="eastAsia"/>
          <w:sz w:val="28"/>
          <w:szCs w:val="28"/>
        </w:rPr>
        <w:t>行业/业务、分</w:t>
      </w:r>
      <w:r>
        <w:rPr>
          <w:rFonts w:ascii="仿宋" w:eastAsia="仿宋" w:hAnsi="仿宋"/>
          <w:sz w:val="28"/>
          <w:szCs w:val="28"/>
        </w:rPr>
        <w:t>地区的阶段分</w:t>
      </w:r>
      <w:r>
        <w:rPr>
          <w:rFonts w:ascii="仿宋" w:eastAsia="仿宋" w:hAnsi="仿宋" w:hint="eastAsia"/>
          <w:sz w:val="28"/>
          <w:szCs w:val="28"/>
        </w:rPr>
        <w:t>布信息，并特别列示</w:t>
      </w:r>
      <w:r>
        <w:rPr>
          <w:rFonts w:ascii="仿宋" w:eastAsia="仿宋" w:hAnsi="仿宋"/>
          <w:sz w:val="28"/>
          <w:szCs w:val="28"/>
        </w:rPr>
        <w:t>了</w:t>
      </w:r>
      <w:r>
        <w:rPr>
          <w:rFonts w:ascii="仿宋" w:eastAsia="仿宋" w:hAnsi="仿宋" w:hint="eastAsia"/>
          <w:sz w:val="28"/>
          <w:szCs w:val="28"/>
        </w:rPr>
        <w:t>商业</w:t>
      </w:r>
      <w:r>
        <w:rPr>
          <w:rFonts w:ascii="仿宋" w:eastAsia="仿宋" w:hAnsi="仿宋"/>
          <w:sz w:val="28"/>
          <w:szCs w:val="28"/>
        </w:rPr>
        <w:t>房地产贷款的阶段分</w:t>
      </w:r>
      <w:r>
        <w:rPr>
          <w:rFonts w:ascii="仿宋" w:eastAsia="仿宋" w:hAnsi="仿宋" w:hint="eastAsia"/>
          <w:sz w:val="28"/>
          <w:szCs w:val="28"/>
        </w:rPr>
        <w:t>布</w:t>
      </w:r>
      <w:r>
        <w:rPr>
          <w:rFonts w:ascii="仿宋" w:eastAsia="仿宋" w:hAnsi="仿宋"/>
          <w:sz w:val="28"/>
          <w:szCs w:val="28"/>
        </w:rPr>
        <w:t>信息</w:t>
      </w:r>
      <w:r w:rsidR="00CF14CB">
        <w:rPr>
          <w:rFonts w:ascii="仿宋" w:eastAsia="仿宋" w:hAnsi="仿宋" w:hint="eastAsia"/>
          <w:sz w:val="28"/>
          <w:szCs w:val="28"/>
        </w:rPr>
        <w:t>，</w:t>
      </w:r>
      <w:r w:rsidR="00CF14CB">
        <w:rPr>
          <w:rFonts w:ascii="仿宋" w:eastAsia="仿宋" w:hAnsi="仿宋"/>
          <w:sz w:val="28"/>
          <w:szCs w:val="28"/>
        </w:rPr>
        <w:t>在</w:t>
      </w:r>
      <w:r w:rsidR="00CF14CB">
        <w:rPr>
          <w:rFonts w:ascii="仿宋" w:eastAsia="仿宋" w:hAnsi="仿宋" w:hint="eastAsia"/>
          <w:sz w:val="28"/>
          <w:szCs w:val="28"/>
        </w:rPr>
        <w:t>信用</w:t>
      </w:r>
      <w:r w:rsidR="00CF14CB">
        <w:rPr>
          <w:rFonts w:ascii="仿宋" w:eastAsia="仿宋" w:hAnsi="仿宋"/>
          <w:sz w:val="28"/>
          <w:szCs w:val="28"/>
        </w:rPr>
        <w:t>风险补充</w:t>
      </w:r>
      <w:r w:rsidR="00CF14CB">
        <w:rPr>
          <w:rFonts w:ascii="仿宋" w:eastAsia="仿宋" w:hAnsi="仿宋" w:hint="eastAsia"/>
          <w:sz w:val="28"/>
          <w:szCs w:val="28"/>
        </w:rPr>
        <w:t>信息</w:t>
      </w:r>
      <w:r w:rsidR="00CF14CB">
        <w:rPr>
          <w:rFonts w:ascii="仿宋" w:eastAsia="仿宋" w:hAnsi="仿宋"/>
          <w:sz w:val="28"/>
          <w:szCs w:val="28"/>
        </w:rPr>
        <w:t>部分</w:t>
      </w:r>
      <w:r w:rsidR="00CF14CB">
        <w:rPr>
          <w:rFonts w:ascii="仿宋" w:eastAsia="仿宋" w:hAnsi="仿宋" w:hint="eastAsia"/>
          <w:sz w:val="28"/>
          <w:szCs w:val="28"/>
        </w:rPr>
        <w:t>，</w:t>
      </w:r>
      <w:r w:rsidR="00CF14CB">
        <w:rPr>
          <w:rFonts w:ascii="仿宋" w:eastAsia="仿宋" w:hAnsi="仿宋"/>
          <w:sz w:val="28"/>
          <w:szCs w:val="28"/>
        </w:rPr>
        <w:t>还披露了</w:t>
      </w:r>
      <w:r w:rsidR="00CF14CB">
        <w:rPr>
          <w:rFonts w:ascii="仿宋" w:eastAsia="仿宋" w:hAnsi="仿宋" w:hint="eastAsia"/>
          <w:sz w:val="28"/>
          <w:szCs w:val="28"/>
        </w:rPr>
        <w:t>各</w:t>
      </w:r>
      <w:r w:rsidR="00CF14CB">
        <w:rPr>
          <w:rFonts w:ascii="仿宋" w:eastAsia="仿宋" w:hAnsi="仿宋"/>
          <w:sz w:val="28"/>
          <w:szCs w:val="28"/>
        </w:rPr>
        <w:t>业务分部</w:t>
      </w:r>
      <w:r w:rsidR="00CF14CB">
        <w:rPr>
          <w:rFonts w:ascii="仿宋" w:eastAsia="仿宋" w:hAnsi="仿宋" w:hint="eastAsia"/>
          <w:sz w:val="28"/>
          <w:szCs w:val="28"/>
        </w:rPr>
        <w:t>对应金融</w:t>
      </w:r>
      <w:r w:rsidR="00CF14CB">
        <w:rPr>
          <w:rFonts w:ascii="仿宋" w:eastAsia="仿宋" w:hAnsi="仿宋"/>
          <w:sz w:val="28"/>
          <w:szCs w:val="28"/>
        </w:rPr>
        <w:t>资产</w:t>
      </w:r>
      <w:r w:rsidR="00CF14CB">
        <w:rPr>
          <w:rFonts w:ascii="仿宋" w:eastAsia="仿宋" w:hAnsi="仿宋" w:hint="eastAsia"/>
          <w:sz w:val="28"/>
          <w:szCs w:val="28"/>
        </w:rPr>
        <w:t>的分</w:t>
      </w:r>
      <w:r w:rsidR="00CF14CB">
        <w:rPr>
          <w:rFonts w:ascii="仿宋" w:eastAsia="仿宋" w:hAnsi="仿宋"/>
          <w:sz w:val="28"/>
          <w:szCs w:val="28"/>
        </w:rPr>
        <w:t>阶段</w:t>
      </w:r>
      <w:r w:rsidR="00CF14CB">
        <w:rPr>
          <w:rFonts w:ascii="仿宋" w:eastAsia="仿宋" w:hAnsi="仿宋" w:hint="eastAsia"/>
          <w:sz w:val="28"/>
          <w:szCs w:val="28"/>
        </w:rPr>
        <w:t>信息</w:t>
      </w:r>
      <w:r>
        <w:rPr>
          <w:rFonts w:ascii="仿宋" w:eastAsia="仿宋" w:hAnsi="仿宋" w:hint="eastAsia"/>
          <w:sz w:val="28"/>
          <w:szCs w:val="28"/>
        </w:rPr>
        <w:t>。</w:t>
      </w:r>
    </w:p>
    <w:p w14:paraId="54BDDB1C" w14:textId="77777777" w:rsidR="000D4598" w:rsidRDefault="000D4598">
      <w:pPr>
        <w:widowControl/>
        <w:jc w:val="left"/>
        <w:rPr>
          <w:rFonts w:ascii="仿宋" w:eastAsia="仿宋" w:hAnsi="仿宋"/>
          <w:b/>
          <w:szCs w:val="21"/>
        </w:rPr>
      </w:pPr>
      <w:r>
        <w:rPr>
          <w:rFonts w:ascii="仿宋" w:eastAsia="仿宋" w:hAnsi="仿宋"/>
          <w:b/>
          <w:szCs w:val="21"/>
        </w:rPr>
        <w:br w:type="page"/>
      </w:r>
    </w:p>
    <w:p w14:paraId="11051025" w14:textId="2CB5C7C7" w:rsidR="008A65E1" w:rsidRPr="001F7B5E" w:rsidRDefault="008A65E1" w:rsidP="008A65E1">
      <w:pPr>
        <w:spacing w:beforeLines="50" w:before="156"/>
        <w:jc w:val="center"/>
        <w:rPr>
          <w:rFonts w:ascii="仿宋" w:eastAsia="仿宋" w:hAnsi="仿宋"/>
          <w:b/>
          <w:szCs w:val="21"/>
        </w:rPr>
      </w:pPr>
      <w:r>
        <w:rPr>
          <w:rFonts w:ascii="仿宋" w:eastAsia="仿宋" w:hAnsi="仿宋" w:hint="eastAsia"/>
          <w:b/>
          <w:szCs w:val="21"/>
        </w:rPr>
        <w:lastRenderedPageBreak/>
        <w:t>表</w:t>
      </w:r>
      <w:r>
        <w:rPr>
          <w:rFonts w:ascii="仿宋" w:eastAsia="仿宋" w:hAnsi="仿宋"/>
          <w:b/>
          <w:szCs w:val="21"/>
        </w:rPr>
        <w:t>5</w:t>
      </w:r>
      <w:r w:rsidRPr="00F845E8">
        <w:rPr>
          <w:rFonts w:ascii="仿宋" w:eastAsia="仿宋" w:hAnsi="仿宋" w:hint="eastAsia"/>
          <w:b/>
          <w:szCs w:val="21"/>
        </w:rPr>
        <w:t>.</w:t>
      </w:r>
      <w:r w:rsidR="0013188F">
        <w:rPr>
          <w:rFonts w:ascii="仿宋" w:eastAsia="仿宋" w:hAnsi="仿宋"/>
          <w:b/>
          <w:szCs w:val="21"/>
        </w:rPr>
        <w:t>18</w:t>
      </w:r>
      <w:r>
        <w:rPr>
          <w:rFonts w:ascii="仿宋" w:eastAsia="仿宋" w:hAnsi="仿宋"/>
          <w:b/>
          <w:szCs w:val="21"/>
        </w:rPr>
        <w:t xml:space="preserve"> </w:t>
      </w:r>
      <w:r>
        <w:rPr>
          <w:rFonts w:ascii="仿宋" w:eastAsia="仿宋" w:hAnsi="仿宋" w:hint="eastAsia"/>
          <w:b/>
          <w:szCs w:val="21"/>
        </w:rPr>
        <w:t>对公（</w:t>
      </w:r>
      <w:r>
        <w:rPr>
          <w:rFonts w:ascii="仿宋" w:eastAsia="仿宋" w:hAnsi="仿宋"/>
          <w:b/>
          <w:szCs w:val="21"/>
        </w:rPr>
        <w:t>含同业）贷款</w:t>
      </w:r>
      <w:r>
        <w:rPr>
          <w:rFonts w:ascii="仿宋" w:eastAsia="仿宋" w:hAnsi="仿宋" w:hint="eastAsia"/>
          <w:b/>
          <w:szCs w:val="21"/>
        </w:rPr>
        <w:t>及</w:t>
      </w:r>
      <w:r>
        <w:rPr>
          <w:rFonts w:ascii="仿宋" w:eastAsia="仿宋" w:hAnsi="仿宋"/>
          <w:b/>
          <w:szCs w:val="21"/>
        </w:rPr>
        <w:t>信用承诺</w:t>
      </w:r>
      <w:r>
        <w:rPr>
          <w:rFonts w:ascii="仿宋" w:eastAsia="仿宋" w:hAnsi="仿宋" w:hint="eastAsia"/>
          <w:b/>
          <w:szCs w:val="21"/>
        </w:rPr>
        <w:t>阶段分布：分</w:t>
      </w:r>
      <w:r>
        <w:rPr>
          <w:rFonts w:ascii="仿宋" w:eastAsia="仿宋" w:hAnsi="仿宋"/>
          <w:b/>
          <w:szCs w:val="21"/>
        </w:rPr>
        <w:t>行业</w:t>
      </w:r>
      <w:r>
        <w:rPr>
          <w:rFonts w:ascii="仿宋" w:eastAsia="仿宋" w:hAnsi="仿宋" w:hint="eastAsia"/>
          <w:b/>
          <w:szCs w:val="21"/>
        </w:rPr>
        <w:t>及</w:t>
      </w:r>
      <w:r>
        <w:rPr>
          <w:rFonts w:ascii="仿宋" w:eastAsia="仿宋" w:hAnsi="仿宋"/>
          <w:b/>
          <w:szCs w:val="21"/>
        </w:rPr>
        <w:t>分地区</w:t>
      </w:r>
      <w:r>
        <w:rPr>
          <w:rFonts w:ascii="仿宋" w:eastAsia="仿宋" w:hAnsi="仿宋" w:hint="eastAsia"/>
          <w:b/>
          <w:szCs w:val="21"/>
        </w:rPr>
        <w:t>维度</w:t>
      </w:r>
    </w:p>
    <w:p w14:paraId="0A491178" w14:textId="77777777" w:rsidR="008A65E1" w:rsidRPr="001F7B5E" w:rsidRDefault="008A65E1" w:rsidP="000D4598">
      <w:pPr>
        <w:jc w:val="center"/>
        <w:rPr>
          <w:noProof/>
        </w:rPr>
      </w:pPr>
      <w:r>
        <w:rPr>
          <w:noProof/>
        </w:rPr>
        <w:drawing>
          <wp:inline distT="0" distB="0" distL="0" distR="0" wp14:anchorId="3F65A6DA" wp14:editId="39BED2CF">
            <wp:extent cx="5274310" cy="6356350"/>
            <wp:effectExtent l="0" t="0" r="2540" b="63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2938"/>
                    <a:stretch/>
                  </pic:blipFill>
                  <pic:spPr bwMode="auto">
                    <a:xfrm>
                      <a:off x="0" y="0"/>
                      <a:ext cx="5274310" cy="6356350"/>
                    </a:xfrm>
                    <a:prstGeom prst="rect">
                      <a:avLst/>
                    </a:prstGeom>
                    <a:ln>
                      <a:noFill/>
                    </a:ln>
                    <a:extLst>
                      <a:ext uri="{53640926-AAD7-44D8-BBD7-CCE9431645EC}">
                        <a14:shadowObscured xmlns:a14="http://schemas.microsoft.com/office/drawing/2010/main"/>
                      </a:ext>
                    </a:extLst>
                  </pic:spPr>
                </pic:pic>
              </a:graphicData>
            </a:graphic>
          </wp:inline>
        </w:drawing>
      </w:r>
    </w:p>
    <w:p w14:paraId="0FEEFD77" w14:textId="77777777" w:rsidR="000D4598" w:rsidRDefault="000D4598">
      <w:pPr>
        <w:widowControl/>
        <w:jc w:val="left"/>
        <w:rPr>
          <w:rFonts w:ascii="仿宋" w:eastAsia="仿宋" w:hAnsi="仿宋"/>
          <w:b/>
          <w:szCs w:val="21"/>
        </w:rPr>
      </w:pPr>
      <w:r>
        <w:rPr>
          <w:rFonts w:ascii="仿宋" w:eastAsia="仿宋" w:hAnsi="仿宋"/>
          <w:b/>
          <w:szCs w:val="21"/>
        </w:rPr>
        <w:br w:type="page"/>
      </w:r>
    </w:p>
    <w:p w14:paraId="3A564AF7" w14:textId="128B9565" w:rsidR="008A65E1" w:rsidRPr="001F7B5E" w:rsidRDefault="008A65E1" w:rsidP="000D4598">
      <w:pPr>
        <w:spacing w:beforeLines="50" w:before="156"/>
        <w:jc w:val="center"/>
        <w:rPr>
          <w:rFonts w:ascii="仿宋" w:eastAsia="仿宋" w:hAnsi="仿宋"/>
          <w:b/>
          <w:szCs w:val="21"/>
        </w:rPr>
      </w:pPr>
      <w:r>
        <w:rPr>
          <w:rFonts w:ascii="仿宋" w:eastAsia="仿宋" w:hAnsi="仿宋" w:hint="eastAsia"/>
          <w:b/>
          <w:szCs w:val="21"/>
        </w:rPr>
        <w:lastRenderedPageBreak/>
        <w:t>表</w:t>
      </w:r>
      <w:r>
        <w:rPr>
          <w:rFonts w:ascii="仿宋" w:eastAsia="仿宋" w:hAnsi="仿宋"/>
          <w:b/>
          <w:szCs w:val="21"/>
        </w:rPr>
        <w:t>5</w:t>
      </w:r>
      <w:r w:rsidRPr="00F845E8">
        <w:rPr>
          <w:rFonts w:ascii="仿宋" w:eastAsia="仿宋" w:hAnsi="仿宋" w:hint="eastAsia"/>
          <w:b/>
          <w:szCs w:val="21"/>
        </w:rPr>
        <w:t>.</w:t>
      </w:r>
      <w:r>
        <w:rPr>
          <w:rFonts w:ascii="仿宋" w:eastAsia="仿宋" w:hAnsi="仿宋"/>
          <w:b/>
          <w:szCs w:val="21"/>
        </w:rPr>
        <w:t>1</w:t>
      </w:r>
      <w:r w:rsidR="0013188F">
        <w:rPr>
          <w:rFonts w:ascii="仿宋" w:eastAsia="仿宋" w:hAnsi="仿宋"/>
          <w:b/>
          <w:szCs w:val="21"/>
        </w:rPr>
        <w:t>9</w:t>
      </w:r>
      <w:r>
        <w:rPr>
          <w:rFonts w:ascii="仿宋" w:eastAsia="仿宋" w:hAnsi="仿宋"/>
          <w:b/>
          <w:szCs w:val="21"/>
        </w:rPr>
        <w:t xml:space="preserve"> </w:t>
      </w:r>
      <w:r>
        <w:rPr>
          <w:rFonts w:ascii="仿宋" w:eastAsia="仿宋" w:hAnsi="仿宋" w:hint="eastAsia"/>
          <w:b/>
          <w:szCs w:val="21"/>
        </w:rPr>
        <w:t>对公（</w:t>
      </w:r>
      <w:r>
        <w:rPr>
          <w:rFonts w:ascii="仿宋" w:eastAsia="仿宋" w:hAnsi="仿宋"/>
          <w:b/>
          <w:szCs w:val="21"/>
        </w:rPr>
        <w:t>含同业）贷款</w:t>
      </w:r>
      <w:r>
        <w:rPr>
          <w:rFonts w:ascii="仿宋" w:eastAsia="仿宋" w:hAnsi="仿宋" w:hint="eastAsia"/>
          <w:b/>
          <w:szCs w:val="21"/>
        </w:rPr>
        <w:t>阶段分布：</w:t>
      </w:r>
      <w:r w:rsidRPr="00C27257">
        <w:rPr>
          <w:rFonts w:ascii="仿宋" w:eastAsia="仿宋" w:hAnsi="仿宋" w:hint="eastAsia"/>
          <w:b/>
          <w:szCs w:val="21"/>
        </w:rPr>
        <w:t>客户评级</w:t>
      </w:r>
      <w:r>
        <w:rPr>
          <w:rFonts w:ascii="仿宋" w:eastAsia="仿宋" w:hAnsi="仿宋" w:hint="eastAsia"/>
          <w:b/>
          <w:szCs w:val="21"/>
        </w:rPr>
        <w:t>维度</w:t>
      </w:r>
    </w:p>
    <w:p w14:paraId="1B86C185" w14:textId="77777777" w:rsidR="008A65E1" w:rsidRPr="000D4598" w:rsidRDefault="008A65E1" w:rsidP="000D4598">
      <w:pPr>
        <w:jc w:val="center"/>
        <w:rPr>
          <w:noProof/>
        </w:rPr>
      </w:pPr>
      <w:r w:rsidRPr="000D4598">
        <w:rPr>
          <w:noProof/>
        </w:rPr>
        <w:drawing>
          <wp:inline distT="0" distB="0" distL="0" distR="0" wp14:anchorId="68AA3254" wp14:editId="6459A644">
            <wp:extent cx="5274310" cy="3894455"/>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894455"/>
                    </a:xfrm>
                    <a:prstGeom prst="rect">
                      <a:avLst/>
                    </a:prstGeom>
                  </pic:spPr>
                </pic:pic>
              </a:graphicData>
            </a:graphic>
          </wp:inline>
        </w:drawing>
      </w:r>
    </w:p>
    <w:p w14:paraId="1BBAD25A" w14:textId="6F823D14" w:rsidR="008A65E1" w:rsidRPr="00974607" w:rsidRDefault="008A65E1" w:rsidP="008A65E1">
      <w:pPr>
        <w:spacing w:beforeLines="50" w:before="156"/>
        <w:jc w:val="center"/>
        <w:rPr>
          <w:rFonts w:ascii="仿宋" w:eastAsia="仿宋" w:hAnsi="仿宋"/>
          <w:b/>
          <w:szCs w:val="21"/>
        </w:rPr>
      </w:pPr>
      <w:r>
        <w:rPr>
          <w:rFonts w:ascii="仿宋" w:eastAsia="仿宋" w:hAnsi="仿宋" w:hint="eastAsia"/>
          <w:b/>
          <w:szCs w:val="21"/>
        </w:rPr>
        <w:t>表5.</w:t>
      </w:r>
      <w:r w:rsidR="0013188F">
        <w:rPr>
          <w:rFonts w:ascii="仿宋" w:eastAsia="仿宋" w:hAnsi="仿宋"/>
          <w:b/>
          <w:szCs w:val="21"/>
        </w:rPr>
        <w:t>20</w:t>
      </w:r>
      <w:r>
        <w:rPr>
          <w:rFonts w:ascii="仿宋" w:eastAsia="仿宋" w:hAnsi="仿宋"/>
          <w:b/>
          <w:szCs w:val="21"/>
        </w:rPr>
        <w:t xml:space="preserve"> </w:t>
      </w:r>
      <w:r>
        <w:rPr>
          <w:rFonts w:ascii="仿宋" w:eastAsia="仿宋" w:hAnsi="仿宋" w:hint="eastAsia"/>
          <w:b/>
          <w:szCs w:val="21"/>
        </w:rPr>
        <w:t>个人</w:t>
      </w:r>
      <w:r>
        <w:rPr>
          <w:rFonts w:ascii="仿宋" w:eastAsia="仿宋" w:hAnsi="仿宋"/>
          <w:b/>
          <w:szCs w:val="21"/>
        </w:rPr>
        <w:t>贷款</w:t>
      </w:r>
      <w:r>
        <w:rPr>
          <w:rFonts w:ascii="仿宋" w:eastAsia="仿宋" w:hAnsi="仿宋" w:hint="eastAsia"/>
          <w:b/>
          <w:szCs w:val="21"/>
        </w:rPr>
        <w:t>及</w:t>
      </w:r>
      <w:r>
        <w:rPr>
          <w:rFonts w:ascii="仿宋" w:eastAsia="仿宋" w:hAnsi="仿宋"/>
          <w:b/>
          <w:szCs w:val="21"/>
        </w:rPr>
        <w:t>信用承诺</w:t>
      </w:r>
      <w:r w:rsidRPr="00974607">
        <w:rPr>
          <w:rFonts w:ascii="仿宋" w:eastAsia="仿宋" w:hAnsi="仿宋" w:hint="eastAsia"/>
          <w:b/>
          <w:szCs w:val="21"/>
        </w:rPr>
        <w:t>阶段分布：</w:t>
      </w:r>
      <w:r>
        <w:rPr>
          <w:rFonts w:ascii="仿宋" w:eastAsia="仿宋" w:hAnsi="仿宋" w:hint="eastAsia"/>
          <w:b/>
          <w:szCs w:val="21"/>
        </w:rPr>
        <w:t>分</w:t>
      </w:r>
      <w:r>
        <w:rPr>
          <w:rFonts w:ascii="仿宋" w:eastAsia="仿宋" w:hAnsi="仿宋"/>
          <w:b/>
          <w:szCs w:val="21"/>
        </w:rPr>
        <w:t>行业</w:t>
      </w:r>
      <w:r>
        <w:rPr>
          <w:rFonts w:ascii="仿宋" w:eastAsia="仿宋" w:hAnsi="仿宋" w:hint="eastAsia"/>
          <w:b/>
          <w:szCs w:val="21"/>
        </w:rPr>
        <w:t>及</w:t>
      </w:r>
      <w:r>
        <w:rPr>
          <w:rFonts w:ascii="仿宋" w:eastAsia="仿宋" w:hAnsi="仿宋"/>
          <w:b/>
          <w:szCs w:val="21"/>
        </w:rPr>
        <w:t>分地区</w:t>
      </w:r>
      <w:r>
        <w:rPr>
          <w:rFonts w:ascii="仿宋" w:eastAsia="仿宋" w:hAnsi="仿宋" w:hint="eastAsia"/>
          <w:b/>
          <w:szCs w:val="21"/>
        </w:rPr>
        <w:t>维度</w:t>
      </w:r>
    </w:p>
    <w:p w14:paraId="692481A9" w14:textId="77777777" w:rsidR="008A65E1" w:rsidRPr="000D4598" w:rsidRDefault="008A65E1" w:rsidP="000D4598">
      <w:pPr>
        <w:jc w:val="center"/>
        <w:rPr>
          <w:noProof/>
        </w:rPr>
      </w:pPr>
      <w:r w:rsidRPr="000D4598">
        <w:rPr>
          <w:noProof/>
        </w:rPr>
        <w:drawing>
          <wp:inline distT="0" distB="0" distL="0" distR="0" wp14:anchorId="5E4C722B" wp14:editId="35C4B1F0">
            <wp:extent cx="5274310" cy="3769360"/>
            <wp:effectExtent l="0" t="0" r="2540" b="2540"/>
            <wp:docPr id="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44"/>
                    <a:stretch>
                      <a:fillRect/>
                    </a:stretch>
                  </pic:blipFill>
                  <pic:spPr>
                    <a:xfrm>
                      <a:off x="0" y="0"/>
                      <a:ext cx="5274310" cy="3769360"/>
                    </a:xfrm>
                    <a:prstGeom prst="rect">
                      <a:avLst/>
                    </a:prstGeom>
                  </pic:spPr>
                </pic:pic>
              </a:graphicData>
            </a:graphic>
          </wp:inline>
        </w:drawing>
      </w:r>
    </w:p>
    <w:p w14:paraId="388F2EB9" w14:textId="77777777" w:rsidR="008A65E1" w:rsidRDefault="008A65E1" w:rsidP="008A65E1">
      <w:pPr>
        <w:widowControl/>
        <w:jc w:val="left"/>
        <w:rPr>
          <w:rFonts w:ascii="仿宋" w:eastAsia="仿宋" w:hAnsi="仿宋"/>
          <w:b/>
          <w:szCs w:val="21"/>
        </w:rPr>
      </w:pPr>
      <w:r>
        <w:rPr>
          <w:rFonts w:ascii="仿宋" w:eastAsia="仿宋" w:hAnsi="仿宋"/>
          <w:b/>
          <w:szCs w:val="21"/>
        </w:rPr>
        <w:br w:type="page"/>
      </w:r>
    </w:p>
    <w:p w14:paraId="6800527C" w14:textId="60ED48C7" w:rsidR="008A65E1" w:rsidRPr="00974607" w:rsidRDefault="008A65E1" w:rsidP="008A65E1">
      <w:pPr>
        <w:spacing w:beforeLines="50" w:before="156"/>
        <w:jc w:val="center"/>
        <w:rPr>
          <w:rFonts w:ascii="仿宋" w:eastAsia="仿宋" w:hAnsi="仿宋"/>
          <w:b/>
          <w:szCs w:val="21"/>
        </w:rPr>
      </w:pPr>
      <w:r>
        <w:rPr>
          <w:rFonts w:ascii="仿宋" w:eastAsia="仿宋" w:hAnsi="仿宋" w:hint="eastAsia"/>
          <w:b/>
          <w:szCs w:val="21"/>
        </w:rPr>
        <w:lastRenderedPageBreak/>
        <w:t>表5.</w:t>
      </w:r>
      <w:r w:rsidR="0013188F">
        <w:rPr>
          <w:rFonts w:ascii="仿宋" w:eastAsia="仿宋" w:hAnsi="仿宋"/>
          <w:b/>
          <w:szCs w:val="21"/>
        </w:rPr>
        <w:t>21</w:t>
      </w:r>
      <w:r>
        <w:rPr>
          <w:rFonts w:ascii="仿宋" w:eastAsia="仿宋" w:hAnsi="仿宋"/>
          <w:b/>
          <w:szCs w:val="21"/>
        </w:rPr>
        <w:t xml:space="preserve"> </w:t>
      </w:r>
      <w:r>
        <w:rPr>
          <w:rFonts w:ascii="仿宋" w:eastAsia="仿宋" w:hAnsi="仿宋" w:hint="eastAsia"/>
          <w:b/>
          <w:szCs w:val="21"/>
        </w:rPr>
        <w:t>个人贷款</w:t>
      </w:r>
      <w:r w:rsidRPr="00974607">
        <w:rPr>
          <w:rFonts w:ascii="仿宋" w:eastAsia="仿宋" w:hAnsi="仿宋" w:hint="eastAsia"/>
          <w:b/>
          <w:szCs w:val="21"/>
        </w:rPr>
        <w:t>阶段分布：</w:t>
      </w:r>
      <w:r>
        <w:rPr>
          <w:rFonts w:ascii="仿宋" w:eastAsia="仿宋" w:hAnsi="仿宋" w:hint="eastAsia"/>
          <w:b/>
          <w:szCs w:val="21"/>
        </w:rPr>
        <w:t>客户评级维度</w:t>
      </w:r>
    </w:p>
    <w:p w14:paraId="6F6952BC" w14:textId="77777777" w:rsidR="008A65E1" w:rsidRPr="000D4598" w:rsidRDefault="008A65E1" w:rsidP="000D4598">
      <w:pPr>
        <w:jc w:val="center"/>
        <w:rPr>
          <w:noProof/>
        </w:rPr>
      </w:pPr>
      <w:r w:rsidRPr="000D4598">
        <w:rPr>
          <w:noProof/>
        </w:rPr>
        <w:drawing>
          <wp:inline distT="0" distB="0" distL="0" distR="0" wp14:anchorId="55EB279E" wp14:editId="2F945FFE">
            <wp:extent cx="5274000" cy="2160000"/>
            <wp:effectExtent l="0" t="0" r="3175" b="0"/>
            <wp:docPr id="67" name="图片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5"/>
                    <a:stretch>
                      <a:fillRect/>
                    </a:stretch>
                  </pic:blipFill>
                  <pic:spPr>
                    <a:xfrm>
                      <a:off x="0" y="0"/>
                      <a:ext cx="5274000" cy="2160000"/>
                    </a:xfrm>
                    <a:prstGeom prst="rect">
                      <a:avLst/>
                    </a:prstGeom>
                  </pic:spPr>
                </pic:pic>
              </a:graphicData>
            </a:graphic>
          </wp:inline>
        </w:drawing>
      </w:r>
    </w:p>
    <w:p w14:paraId="3697E185" w14:textId="70A97599" w:rsidR="008A65E1" w:rsidRPr="00C27257" w:rsidRDefault="008A65E1" w:rsidP="000D4598">
      <w:pPr>
        <w:jc w:val="center"/>
        <w:rPr>
          <w:rFonts w:ascii="仿宋" w:eastAsia="仿宋" w:hAnsi="仿宋"/>
          <w:b/>
          <w:szCs w:val="21"/>
        </w:rPr>
      </w:pPr>
      <w:r>
        <w:rPr>
          <w:rFonts w:ascii="仿宋" w:eastAsia="仿宋" w:hAnsi="仿宋" w:hint="eastAsia"/>
          <w:b/>
          <w:szCs w:val="21"/>
        </w:rPr>
        <w:t>表5.</w:t>
      </w:r>
      <w:r w:rsidR="0013188F">
        <w:rPr>
          <w:rFonts w:ascii="仿宋" w:eastAsia="仿宋" w:hAnsi="仿宋"/>
          <w:b/>
          <w:szCs w:val="21"/>
        </w:rPr>
        <w:t>22</w:t>
      </w:r>
      <w:r>
        <w:rPr>
          <w:rFonts w:ascii="仿宋" w:eastAsia="仿宋" w:hAnsi="仿宋" w:hint="eastAsia"/>
          <w:b/>
          <w:szCs w:val="21"/>
        </w:rPr>
        <w:t xml:space="preserve"> </w:t>
      </w:r>
      <w:r w:rsidR="0013188F">
        <w:rPr>
          <w:rFonts w:ascii="仿宋" w:eastAsia="仿宋" w:hAnsi="仿宋" w:hint="eastAsia"/>
          <w:b/>
          <w:szCs w:val="21"/>
        </w:rPr>
        <w:t>各</w:t>
      </w:r>
      <w:r w:rsidR="0013188F">
        <w:rPr>
          <w:rFonts w:ascii="仿宋" w:eastAsia="仿宋" w:hAnsi="仿宋"/>
          <w:b/>
          <w:szCs w:val="21"/>
        </w:rPr>
        <w:t>地区</w:t>
      </w:r>
      <w:r>
        <w:rPr>
          <w:rFonts w:ascii="仿宋" w:eastAsia="仿宋" w:hAnsi="仿宋" w:hint="eastAsia"/>
          <w:b/>
          <w:szCs w:val="21"/>
        </w:rPr>
        <w:t>商业</w:t>
      </w:r>
      <w:r w:rsidRPr="00C27257">
        <w:rPr>
          <w:rFonts w:ascii="仿宋" w:eastAsia="仿宋" w:hAnsi="仿宋" w:hint="eastAsia"/>
          <w:b/>
          <w:szCs w:val="21"/>
        </w:rPr>
        <w:t>房地产贷款</w:t>
      </w:r>
      <w:r w:rsidR="0013188F">
        <w:rPr>
          <w:rFonts w:ascii="仿宋" w:eastAsia="仿宋" w:hAnsi="仿宋" w:hint="eastAsia"/>
          <w:b/>
          <w:szCs w:val="21"/>
        </w:rPr>
        <w:t>的</w:t>
      </w:r>
      <w:r>
        <w:rPr>
          <w:rFonts w:ascii="仿宋" w:eastAsia="仿宋" w:hAnsi="仿宋" w:hint="eastAsia"/>
          <w:b/>
          <w:szCs w:val="21"/>
        </w:rPr>
        <w:t>阶段分布</w:t>
      </w:r>
      <w:r w:rsidR="0013188F">
        <w:rPr>
          <w:rFonts w:ascii="仿宋" w:eastAsia="仿宋" w:hAnsi="仿宋" w:hint="eastAsia"/>
          <w:b/>
          <w:szCs w:val="21"/>
        </w:rPr>
        <w:t>及</w:t>
      </w:r>
      <w:r w:rsidR="0013188F">
        <w:rPr>
          <w:rFonts w:ascii="仿宋" w:eastAsia="仿宋" w:hAnsi="仿宋"/>
          <w:b/>
          <w:szCs w:val="21"/>
        </w:rPr>
        <w:t>期限</w:t>
      </w:r>
      <w:r w:rsidR="0013188F">
        <w:rPr>
          <w:rFonts w:ascii="仿宋" w:eastAsia="仿宋" w:hAnsi="仿宋" w:hint="eastAsia"/>
          <w:b/>
          <w:szCs w:val="21"/>
        </w:rPr>
        <w:t>分析</w:t>
      </w:r>
    </w:p>
    <w:p w14:paraId="7BB38274" w14:textId="77777777" w:rsidR="008A65E1" w:rsidRPr="000D4598" w:rsidRDefault="008A65E1" w:rsidP="000D4598">
      <w:pPr>
        <w:jc w:val="center"/>
        <w:rPr>
          <w:noProof/>
        </w:rPr>
      </w:pPr>
      <w:r w:rsidRPr="000D4598">
        <w:rPr>
          <w:noProof/>
        </w:rPr>
        <w:drawing>
          <wp:inline distT="0" distB="0" distL="0" distR="0" wp14:anchorId="0E083D61" wp14:editId="7248C2A2">
            <wp:extent cx="5274000" cy="1368000"/>
            <wp:effectExtent l="0" t="0" r="3175" b="3810"/>
            <wp:docPr id="69" name="图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000" cy="1368000"/>
                    </a:xfrm>
                    <a:prstGeom prst="rect">
                      <a:avLst/>
                    </a:prstGeom>
                  </pic:spPr>
                </pic:pic>
              </a:graphicData>
            </a:graphic>
          </wp:inline>
        </w:drawing>
      </w:r>
    </w:p>
    <w:p w14:paraId="1E07BD5E" w14:textId="77777777" w:rsidR="008A65E1" w:rsidRPr="000D4598" w:rsidRDefault="008A65E1" w:rsidP="000D4598">
      <w:pPr>
        <w:jc w:val="center"/>
        <w:rPr>
          <w:noProof/>
        </w:rPr>
      </w:pPr>
      <w:r w:rsidRPr="000D4598">
        <w:rPr>
          <w:noProof/>
        </w:rPr>
        <w:drawing>
          <wp:inline distT="0" distB="0" distL="0" distR="0" wp14:anchorId="1B2852A6" wp14:editId="357022F2">
            <wp:extent cx="5292000" cy="1188000"/>
            <wp:effectExtent l="0" t="0" r="4445" b="0"/>
            <wp:docPr id="72" name="图片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92000" cy="1188000"/>
                    </a:xfrm>
                    <a:prstGeom prst="rect">
                      <a:avLst/>
                    </a:prstGeom>
                  </pic:spPr>
                </pic:pic>
              </a:graphicData>
            </a:graphic>
          </wp:inline>
        </w:drawing>
      </w:r>
    </w:p>
    <w:p w14:paraId="0560F6F4" w14:textId="1EC9396F" w:rsidR="00CF14CB" w:rsidRPr="009B3FB3" w:rsidRDefault="00CF14CB" w:rsidP="000D4598">
      <w:pPr>
        <w:jc w:val="center"/>
        <w:rPr>
          <w:rFonts w:ascii="仿宋" w:eastAsia="仿宋" w:hAnsi="仿宋"/>
          <w:b/>
          <w:szCs w:val="21"/>
        </w:rPr>
      </w:pPr>
      <w:r>
        <w:rPr>
          <w:rFonts w:ascii="仿宋" w:eastAsia="仿宋" w:hAnsi="仿宋" w:hint="eastAsia"/>
          <w:b/>
          <w:szCs w:val="21"/>
        </w:rPr>
        <w:t>表5.</w:t>
      </w:r>
      <w:r w:rsidR="00930444">
        <w:rPr>
          <w:rFonts w:ascii="仿宋" w:eastAsia="仿宋" w:hAnsi="仿宋"/>
          <w:b/>
          <w:szCs w:val="21"/>
        </w:rPr>
        <w:t>23</w:t>
      </w:r>
      <w:r>
        <w:rPr>
          <w:rFonts w:ascii="仿宋" w:eastAsia="仿宋" w:hAnsi="仿宋"/>
          <w:b/>
          <w:szCs w:val="21"/>
        </w:rPr>
        <w:t xml:space="preserve"> </w:t>
      </w:r>
      <w:r w:rsidRPr="009B3FB3">
        <w:rPr>
          <w:rFonts w:ascii="仿宋" w:eastAsia="仿宋" w:hAnsi="仿宋" w:hint="eastAsia"/>
          <w:b/>
          <w:szCs w:val="21"/>
        </w:rPr>
        <w:t>适用</w:t>
      </w:r>
      <w:r w:rsidRPr="009B3FB3">
        <w:rPr>
          <w:rFonts w:ascii="仿宋" w:eastAsia="仿宋" w:hAnsi="仿宋"/>
          <w:b/>
          <w:szCs w:val="21"/>
        </w:rPr>
        <w:t>IFRS9</w:t>
      </w:r>
      <w:r w:rsidR="006E7328">
        <w:rPr>
          <w:rFonts w:ascii="仿宋" w:eastAsia="仿宋" w:hAnsi="仿宋"/>
          <w:b/>
          <w:szCs w:val="21"/>
        </w:rPr>
        <w:t>减值要求的金融资产分阶段信息</w:t>
      </w:r>
      <w:r w:rsidR="006E7328">
        <w:rPr>
          <w:rFonts w:ascii="仿宋" w:eastAsia="仿宋" w:hAnsi="仿宋" w:hint="eastAsia"/>
          <w:b/>
          <w:szCs w:val="21"/>
        </w:rPr>
        <w:t>：</w:t>
      </w:r>
      <w:r w:rsidR="006E7328">
        <w:rPr>
          <w:rFonts w:ascii="仿宋" w:eastAsia="仿宋" w:hAnsi="仿宋"/>
          <w:b/>
          <w:szCs w:val="21"/>
        </w:rPr>
        <w:t>业务分部</w:t>
      </w:r>
      <w:r w:rsidR="006E7328">
        <w:rPr>
          <w:rFonts w:ascii="仿宋" w:eastAsia="仿宋" w:hAnsi="仿宋" w:hint="eastAsia"/>
          <w:b/>
          <w:szCs w:val="21"/>
        </w:rPr>
        <w:t>维度</w:t>
      </w:r>
    </w:p>
    <w:p w14:paraId="0879BCDD" w14:textId="32ABAB0F" w:rsidR="00CF14CB" w:rsidRPr="000D4598" w:rsidRDefault="00CF14CB" w:rsidP="000D4598">
      <w:pPr>
        <w:jc w:val="center"/>
        <w:rPr>
          <w:noProof/>
        </w:rPr>
      </w:pPr>
      <w:r w:rsidRPr="000D4598">
        <w:rPr>
          <w:noProof/>
        </w:rPr>
        <w:drawing>
          <wp:inline distT="0" distB="0" distL="0" distR="0" wp14:anchorId="7ECE3DFB" wp14:editId="636903D5">
            <wp:extent cx="5184000" cy="3456000"/>
            <wp:effectExtent l="0" t="0" r="0" b="0"/>
            <wp:docPr id="48" name="图片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48"/>
                    <a:stretch>
                      <a:fillRect/>
                    </a:stretch>
                  </pic:blipFill>
                  <pic:spPr>
                    <a:xfrm>
                      <a:off x="0" y="0"/>
                      <a:ext cx="5184000" cy="3456000"/>
                    </a:xfrm>
                    <a:prstGeom prst="rect">
                      <a:avLst/>
                    </a:prstGeom>
                  </pic:spPr>
                </pic:pic>
              </a:graphicData>
            </a:graphic>
          </wp:inline>
        </w:drawing>
      </w:r>
    </w:p>
    <w:p w14:paraId="7B369D40" w14:textId="79DC9678" w:rsidR="008420C7" w:rsidRDefault="008A65E1" w:rsidP="00A559A0">
      <w:pPr>
        <w:spacing w:beforeLines="50" w:before="156"/>
        <w:ind w:firstLine="573"/>
        <w:outlineLvl w:val="3"/>
        <w:rPr>
          <w:rFonts w:ascii="仿宋" w:eastAsia="仿宋" w:hAnsi="仿宋"/>
          <w:sz w:val="28"/>
          <w:szCs w:val="28"/>
        </w:rPr>
      </w:pPr>
      <w:r>
        <w:rPr>
          <w:rFonts w:ascii="仿宋" w:eastAsia="仿宋" w:hAnsi="仿宋" w:hint="eastAsia"/>
          <w:sz w:val="28"/>
          <w:szCs w:val="28"/>
        </w:rPr>
        <w:lastRenderedPageBreak/>
        <w:t>（五）</w:t>
      </w:r>
      <w:r w:rsidR="008420C7" w:rsidRPr="008420C7">
        <w:rPr>
          <w:rFonts w:ascii="仿宋" w:eastAsia="仿宋" w:hAnsi="仿宋" w:hint="eastAsia"/>
          <w:sz w:val="28"/>
          <w:szCs w:val="28"/>
        </w:rPr>
        <w:t>本金及</w:t>
      </w:r>
      <w:r w:rsidR="00AB4256">
        <w:rPr>
          <w:rFonts w:ascii="仿宋" w:eastAsia="仿宋" w:hAnsi="仿宋" w:hint="eastAsia"/>
          <w:sz w:val="28"/>
          <w:szCs w:val="28"/>
        </w:rPr>
        <w:t>减值</w:t>
      </w:r>
      <w:r w:rsidR="008420C7" w:rsidRPr="008420C7">
        <w:rPr>
          <w:rFonts w:ascii="仿宋" w:eastAsia="仿宋" w:hAnsi="仿宋" w:hint="eastAsia"/>
          <w:sz w:val="28"/>
          <w:szCs w:val="28"/>
        </w:rPr>
        <w:t>准备变动</w:t>
      </w:r>
      <w:r w:rsidR="00501592">
        <w:rPr>
          <w:rFonts w:ascii="仿宋" w:eastAsia="仿宋" w:hAnsi="仿宋" w:hint="eastAsia"/>
          <w:sz w:val="28"/>
          <w:szCs w:val="28"/>
        </w:rPr>
        <w:t>情况</w:t>
      </w:r>
    </w:p>
    <w:p w14:paraId="6D8BB928" w14:textId="107C184A" w:rsidR="00344C28" w:rsidRPr="0006141A" w:rsidRDefault="00344C28" w:rsidP="005073FB">
      <w:pPr>
        <w:ind w:firstLineChars="200" w:firstLine="560"/>
        <w:rPr>
          <w:rFonts w:ascii="仿宋" w:eastAsia="仿宋" w:hAnsi="仿宋"/>
          <w:sz w:val="28"/>
          <w:szCs w:val="28"/>
        </w:rPr>
      </w:pPr>
      <w:r>
        <w:rPr>
          <w:rFonts w:ascii="仿宋" w:eastAsia="仿宋" w:hAnsi="仿宋" w:hint="eastAsia"/>
          <w:sz w:val="28"/>
          <w:szCs w:val="28"/>
        </w:rPr>
        <w:t>HSBC</w:t>
      </w:r>
      <w:r w:rsidR="00D211F5">
        <w:rPr>
          <w:rFonts w:ascii="仿宋" w:eastAsia="仿宋" w:hAnsi="仿宋" w:hint="eastAsia"/>
          <w:sz w:val="28"/>
          <w:szCs w:val="28"/>
        </w:rPr>
        <w:t>通过</w:t>
      </w:r>
      <w:r w:rsidR="00D211F5">
        <w:rPr>
          <w:rFonts w:ascii="仿宋" w:eastAsia="仿宋" w:hAnsi="仿宋"/>
          <w:sz w:val="28"/>
          <w:szCs w:val="28"/>
        </w:rPr>
        <w:t>表格</w:t>
      </w:r>
      <w:r w:rsidR="00D211F5">
        <w:rPr>
          <w:rFonts w:ascii="仿宋" w:eastAsia="仿宋" w:hAnsi="仿宋" w:hint="eastAsia"/>
          <w:sz w:val="28"/>
          <w:szCs w:val="28"/>
        </w:rPr>
        <w:t>列示了</w:t>
      </w:r>
      <w:r w:rsidR="001F35FA">
        <w:rPr>
          <w:rFonts w:ascii="仿宋" w:eastAsia="仿宋" w:hAnsi="仿宋" w:hint="eastAsia"/>
          <w:sz w:val="28"/>
          <w:szCs w:val="28"/>
        </w:rPr>
        <w:t>各</w:t>
      </w:r>
      <w:r w:rsidR="001F35FA">
        <w:rPr>
          <w:rFonts w:ascii="仿宋" w:eastAsia="仿宋" w:hAnsi="仿宋"/>
          <w:sz w:val="28"/>
          <w:szCs w:val="28"/>
        </w:rPr>
        <w:t>项</w:t>
      </w:r>
      <w:r>
        <w:rPr>
          <w:rFonts w:ascii="仿宋" w:eastAsia="仿宋" w:hAnsi="仿宋" w:hint="eastAsia"/>
          <w:sz w:val="28"/>
          <w:szCs w:val="28"/>
        </w:rPr>
        <w:t>金融</w:t>
      </w:r>
      <w:r>
        <w:rPr>
          <w:rFonts w:ascii="仿宋" w:eastAsia="仿宋" w:hAnsi="仿宋"/>
          <w:sz w:val="28"/>
          <w:szCs w:val="28"/>
        </w:rPr>
        <w:t>资产</w:t>
      </w:r>
      <w:r w:rsidR="005A74EE">
        <w:rPr>
          <w:rFonts w:ascii="仿宋" w:eastAsia="仿宋" w:hAnsi="仿宋" w:hint="eastAsia"/>
          <w:sz w:val="28"/>
          <w:szCs w:val="28"/>
        </w:rPr>
        <w:t>的</w:t>
      </w:r>
      <w:r>
        <w:rPr>
          <w:rFonts w:ascii="仿宋" w:eastAsia="仿宋" w:hAnsi="仿宋" w:hint="eastAsia"/>
          <w:sz w:val="28"/>
          <w:szCs w:val="28"/>
        </w:rPr>
        <w:t>本金</w:t>
      </w:r>
      <w:r>
        <w:rPr>
          <w:rFonts w:ascii="仿宋" w:eastAsia="仿宋" w:hAnsi="仿宋"/>
          <w:sz w:val="28"/>
          <w:szCs w:val="28"/>
        </w:rPr>
        <w:t>及减值</w:t>
      </w:r>
      <w:proofErr w:type="gramStart"/>
      <w:r>
        <w:rPr>
          <w:rFonts w:ascii="仿宋" w:eastAsia="仿宋" w:hAnsi="仿宋"/>
          <w:sz w:val="28"/>
          <w:szCs w:val="28"/>
        </w:rPr>
        <w:t>准备</w:t>
      </w:r>
      <w:r>
        <w:rPr>
          <w:rFonts w:ascii="仿宋" w:eastAsia="仿宋" w:hAnsi="仿宋" w:hint="eastAsia"/>
          <w:sz w:val="28"/>
          <w:szCs w:val="28"/>
        </w:rPr>
        <w:t>余额</w:t>
      </w:r>
      <w:proofErr w:type="gramEnd"/>
      <w:r>
        <w:rPr>
          <w:rFonts w:ascii="仿宋" w:eastAsia="仿宋" w:hAnsi="仿宋"/>
          <w:sz w:val="28"/>
          <w:szCs w:val="28"/>
        </w:rPr>
        <w:t>本年</w:t>
      </w:r>
      <w:r>
        <w:rPr>
          <w:rFonts w:ascii="仿宋" w:eastAsia="仿宋" w:hAnsi="仿宋" w:hint="eastAsia"/>
          <w:sz w:val="28"/>
          <w:szCs w:val="28"/>
        </w:rPr>
        <w:t>变动、</w:t>
      </w:r>
      <w:r>
        <w:rPr>
          <w:rFonts w:ascii="仿宋" w:eastAsia="仿宋" w:hAnsi="仿宋"/>
          <w:sz w:val="28"/>
          <w:szCs w:val="28"/>
        </w:rPr>
        <w:t>以及</w:t>
      </w:r>
      <w:r>
        <w:rPr>
          <w:rFonts w:ascii="仿宋" w:eastAsia="仿宋" w:hAnsi="仿宋" w:hint="eastAsia"/>
          <w:sz w:val="28"/>
          <w:szCs w:val="28"/>
        </w:rPr>
        <w:t>减值</w:t>
      </w:r>
      <w:r>
        <w:rPr>
          <w:rFonts w:ascii="仿宋" w:eastAsia="仿宋" w:hAnsi="仿宋"/>
          <w:sz w:val="28"/>
          <w:szCs w:val="28"/>
        </w:rPr>
        <w:t>准备的本年</w:t>
      </w:r>
      <w:r>
        <w:rPr>
          <w:rFonts w:ascii="仿宋" w:eastAsia="仿宋" w:hAnsi="仿宋" w:hint="eastAsia"/>
          <w:sz w:val="28"/>
          <w:szCs w:val="28"/>
        </w:rPr>
        <w:t>计提</w:t>
      </w:r>
      <w:r>
        <w:rPr>
          <w:rFonts w:ascii="仿宋" w:eastAsia="仿宋" w:hAnsi="仿宋"/>
          <w:sz w:val="28"/>
          <w:szCs w:val="28"/>
        </w:rPr>
        <w:t>情况</w:t>
      </w:r>
      <w:r w:rsidR="00D211F5">
        <w:rPr>
          <w:rFonts w:ascii="仿宋" w:eastAsia="仿宋" w:hAnsi="仿宋" w:hint="eastAsia"/>
          <w:sz w:val="28"/>
          <w:szCs w:val="28"/>
        </w:rPr>
        <w:t>，</w:t>
      </w:r>
      <w:r w:rsidR="001F35FA">
        <w:rPr>
          <w:rFonts w:ascii="仿宋" w:eastAsia="仿宋" w:hAnsi="仿宋" w:hint="eastAsia"/>
          <w:sz w:val="28"/>
          <w:szCs w:val="28"/>
        </w:rPr>
        <w:t>并</w:t>
      </w:r>
      <w:r w:rsidR="00D211F5">
        <w:rPr>
          <w:rFonts w:ascii="仿宋" w:eastAsia="仿宋" w:hAnsi="仿宋"/>
          <w:sz w:val="28"/>
          <w:szCs w:val="28"/>
        </w:rPr>
        <w:t>用</w:t>
      </w:r>
      <w:r>
        <w:rPr>
          <w:rFonts w:ascii="仿宋" w:eastAsia="仿宋" w:hAnsi="仿宋" w:hint="eastAsia"/>
          <w:sz w:val="28"/>
          <w:szCs w:val="28"/>
        </w:rPr>
        <w:t>文字</w:t>
      </w:r>
      <w:r w:rsidR="00FB7F76">
        <w:rPr>
          <w:rFonts w:ascii="仿宋" w:eastAsia="仿宋" w:hAnsi="仿宋" w:hint="eastAsia"/>
          <w:sz w:val="28"/>
          <w:szCs w:val="28"/>
        </w:rPr>
        <w:t>对</w:t>
      </w:r>
      <w:r w:rsidR="00D211F5">
        <w:rPr>
          <w:rFonts w:ascii="仿宋" w:eastAsia="仿宋" w:hAnsi="仿宋" w:hint="eastAsia"/>
          <w:sz w:val="28"/>
          <w:szCs w:val="28"/>
        </w:rPr>
        <w:t>主要</w:t>
      </w:r>
      <w:r w:rsidR="00D211F5">
        <w:rPr>
          <w:rFonts w:ascii="仿宋" w:eastAsia="仿宋" w:hAnsi="仿宋"/>
          <w:sz w:val="28"/>
          <w:szCs w:val="28"/>
        </w:rPr>
        <w:t>的变动</w:t>
      </w:r>
      <w:r w:rsidR="00690856">
        <w:rPr>
          <w:rFonts w:ascii="仿宋" w:eastAsia="仿宋" w:hAnsi="仿宋" w:hint="eastAsia"/>
          <w:sz w:val="28"/>
          <w:szCs w:val="28"/>
        </w:rPr>
        <w:t>因素</w:t>
      </w:r>
      <w:r w:rsidR="00FB7F76">
        <w:rPr>
          <w:rFonts w:ascii="仿宋" w:eastAsia="仿宋" w:hAnsi="仿宋" w:hint="eastAsia"/>
          <w:sz w:val="28"/>
          <w:szCs w:val="28"/>
        </w:rPr>
        <w:t>进行了</w:t>
      </w:r>
      <w:r w:rsidR="00FB7F76">
        <w:rPr>
          <w:rFonts w:ascii="仿宋" w:eastAsia="仿宋" w:hAnsi="仿宋"/>
          <w:sz w:val="28"/>
          <w:szCs w:val="28"/>
        </w:rPr>
        <w:t>说明</w:t>
      </w:r>
      <w:r w:rsidR="000A031C">
        <w:rPr>
          <w:rFonts w:ascii="仿宋" w:eastAsia="仿宋" w:hAnsi="仿宋" w:hint="eastAsia"/>
          <w:sz w:val="28"/>
          <w:szCs w:val="28"/>
        </w:rPr>
        <w:t>。HSBC</w:t>
      </w:r>
      <w:r w:rsidR="001F35FA">
        <w:rPr>
          <w:rFonts w:ascii="仿宋" w:eastAsia="仿宋" w:hAnsi="仿宋" w:hint="eastAsia"/>
          <w:sz w:val="28"/>
          <w:szCs w:val="28"/>
        </w:rPr>
        <w:t>还</w:t>
      </w:r>
      <w:r w:rsidR="0004478D">
        <w:rPr>
          <w:rFonts w:ascii="仿宋" w:eastAsia="仿宋" w:hAnsi="仿宋" w:hint="eastAsia"/>
          <w:sz w:val="28"/>
          <w:szCs w:val="28"/>
        </w:rPr>
        <w:t>进一步就</w:t>
      </w:r>
      <w:r w:rsidR="000A031C">
        <w:rPr>
          <w:rFonts w:ascii="仿宋" w:eastAsia="仿宋" w:hAnsi="仿宋"/>
          <w:sz w:val="28"/>
          <w:szCs w:val="28"/>
        </w:rPr>
        <w:t>对</w:t>
      </w:r>
      <w:r w:rsidR="0006141A" w:rsidRPr="005B123C">
        <w:rPr>
          <w:rFonts w:ascii="仿宋" w:eastAsia="仿宋" w:hAnsi="仿宋" w:hint="eastAsia"/>
          <w:sz w:val="28"/>
          <w:szCs w:val="28"/>
        </w:rPr>
        <w:t>公</w:t>
      </w:r>
      <w:r w:rsidR="0006141A" w:rsidRPr="005B123C">
        <w:rPr>
          <w:rFonts w:ascii="仿宋" w:eastAsia="仿宋" w:hAnsi="仿宋"/>
          <w:sz w:val="28"/>
          <w:szCs w:val="28"/>
        </w:rPr>
        <w:t>及</w:t>
      </w:r>
      <w:r w:rsidR="0006141A">
        <w:rPr>
          <w:rFonts w:ascii="仿宋" w:eastAsia="仿宋" w:hAnsi="仿宋" w:hint="eastAsia"/>
          <w:sz w:val="28"/>
          <w:szCs w:val="28"/>
        </w:rPr>
        <w:t>个人</w:t>
      </w:r>
      <w:r w:rsidR="0006141A" w:rsidRPr="005B123C">
        <w:rPr>
          <w:rFonts w:ascii="仿宋" w:eastAsia="仿宋" w:hAnsi="仿宋"/>
          <w:sz w:val="28"/>
          <w:szCs w:val="28"/>
        </w:rPr>
        <w:t>业务</w:t>
      </w:r>
      <w:r w:rsidR="000A031C">
        <w:rPr>
          <w:rFonts w:ascii="仿宋" w:eastAsia="仿宋" w:hAnsi="仿宋" w:hint="eastAsia"/>
          <w:sz w:val="28"/>
          <w:szCs w:val="28"/>
        </w:rPr>
        <w:t>的</w:t>
      </w:r>
      <w:r w:rsidR="000A031C" w:rsidRPr="008420C7">
        <w:rPr>
          <w:rFonts w:ascii="仿宋" w:eastAsia="仿宋" w:hAnsi="仿宋" w:hint="eastAsia"/>
          <w:sz w:val="28"/>
          <w:szCs w:val="28"/>
        </w:rPr>
        <w:t>本金及</w:t>
      </w:r>
      <w:r w:rsidR="000A031C">
        <w:rPr>
          <w:rFonts w:ascii="仿宋" w:eastAsia="仿宋" w:hAnsi="仿宋" w:hint="eastAsia"/>
          <w:sz w:val="28"/>
          <w:szCs w:val="28"/>
        </w:rPr>
        <w:t>减值</w:t>
      </w:r>
      <w:r w:rsidR="000A031C" w:rsidRPr="008420C7">
        <w:rPr>
          <w:rFonts w:ascii="仿宋" w:eastAsia="仿宋" w:hAnsi="仿宋" w:hint="eastAsia"/>
          <w:sz w:val="28"/>
          <w:szCs w:val="28"/>
        </w:rPr>
        <w:t>准备变动</w:t>
      </w:r>
      <w:r w:rsidR="000A031C">
        <w:rPr>
          <w:rFonts w:ascii="仿宋" w:eastAsia="仿宋" w:hAnsi="仿宋"/>
          <w:sz w:val="28"/>
          <w:szCs w:val="28"/>
        </w:rPr>
        <w:t>情况</w:t>
      </w:r>
      <w:r w:rsidR="0004478D">
        <w:rPr>
          <w:rFonts w:ascii="仿宋" w:eastAsia="仿宋" w:hAnsi="仿宋" w:hint="eastAsia"/>
          <w:sz w:val="28"/>
          <w:szCs w:val="28"/>
        </w:rPr>
        <w:t>分别</w:t>
      </w:r>
      <w:r w:rsidR="001F35FA">
        <w:rPr>
          <w:rFonts w:ascii="仿宋" w:eastAsia="仿宋" w:hAnsi="仿宋" w:hint="eastAsia"/>
          <w:sz w:val="28"/>
          <w:szCs w:val="28"/>
        </w:rPr>
        <w:t>列示</w:t>
      </w:r>
      <w:r w:rsidR="001F35FA">
        <w:rPr>
          <w:rFonts w:ascii="仿宋" w:eastAsia="仿宋" w:hAnsi="仿宋"/>
          <w:sz w:val="28"/>
          <w:szCs w:val="28"/>
        </w:rPr>
        <w:t>和</w:t>
      </w:r>
      <w:r w:rsidR="0006141A" w:rsidRPr="005B123C">
        <w:rPr>
          <w:rFonts w:ascii="仿宋" w:eastAsia="仿宋" w:hAnsi="仿宋"/>
          <w:sz w:val="28"/>
          <w:szCs w:val="28"/>
        </w:rPr>
        <w:t>说明</w:t>
      </w:r>
      <w:r w:rsidR="0006141A" w:rsidRPr="005B123C">
        <w:rPr>
          <w:rFonts w:ascii="仿宋" w:eastAsia="仿宋" w:hAnsi="仿宋" w:hint="eastAsia"/>
          <w:sz w:val="28"/>
          <w:szCs w:val="28"/>
        </w:rPr>
        <w:t>。</w:t>
      </w:r>
    </w:p>
    <w:p w14:paraId="7C5F8A5A" w14:textId="23B06311" w:rsidR="002F6180" w:rsidRDefault="002F6180" w:rsidP="00690856">
      <w:pPr>
        <w:spacing w:beforeLines="50" w:before="156"/>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sidR="00930444">
        <w:rPr>
          <w:rFonts w:ascii="仿宋" w:eastAsia="仿宋" w:hAnsi="仿宋"/>
          <w:b/>
          <w:szCs w:val="21"/>
        </w:rPr>
        <w:t>24</w:t>
      </w:r>
      <w:r w:rsidR="00AB4256" w:rsidRPr="00AB4256">
        <w:rPr>
          <w:rFonts w:ascii="仿宋" w:eastAsia="仿宋" w:hAnsi="仿宋" w:hint="eastAsia"/>
          <w:b/>
          <w:szCs w:val="21"/>
        </w:rPr>
        <w:t>本金及减值准备变动表（同业</w:t>
      </w:r>
      <w:proofErr w:type="gramStart"/>
      <w:r w:rsidR="00AB4256" w:rsidRPr="00AB4256">
        <w:rPr>
          <w:rFonts w:ascii="仿宋" w:eastAsia="仿宋" w:hAnsi="仿宋" w:hint="eastAsia"/>
          <w:b/>
          <w:szCs w:val="21"/>
        </w:rPr>
        <w:t>存拆</w:t>
      </w:r>
      <w:proofErr w:type="gramEnd"/>
      <w:r w:rsidR="00AB4256" w:rsidRPr="00AB4256">
        <w:rPr>
          <w:rFonts w:ascii="仿宋" w:eastAsia="仿宋" w:hAnsi="仿宋" w:hint="eastAsia"/>
          <w:b/>
          <w:szCs w:val="21"/>
        </w:rPr>
        <w:t>、客户贷款及信用承诺）</w:t>
      </w:r>
      <w:r w:rsidR="00943573">
        <w:rPr>
          <w:rStyle w:val="a6"/>
          <w:rFonts w:ascii="仿宋" w:eastAsia="仿宋" w:hAnsi="仿宋"/>
          <w:b/>
          <w:szCs w:val="21"/>
        </w:rPr>
        <w:footnoteReference w:id="10"/>
      </w:r>
    </w:p>
    <w:p w14:paraId="793BA9BE" w14:textId="45E286BC" w:rsidR="008420C7" w:rsidRPr="000D4598" w:rsidRDefault="00690856" w:rsidP="000D4598">
      <w:pPr>
        <w:jc w:val="center"/>
        <w:rPr>
          <w:noProof/>
        </w:rPr>
      </w:pPr>
      <w:r>
        <w:rPr>
          <w:noProof/>
        </w:rPr>
        <w:drawing>
          <wp:inline distT="0" distB="0" distL="0" distR="0" wp14:anchorId="6F973B60" wp14:editId="6B0BD8AD">
            <wp:extent cx="5274310" cy="526224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5262245"/>
                    </a:xfrm>
                    <a:prstGeom prst="rect">
                      <a:avLst/>
                    </a:prstGeom>
                  </pic:spPr>
                </pic:pic>
              </a:graphicData>
            </a:graphic>
          </wp:inline>
        </w:drawing>
      </w:r>
    </w:p>
    <w:p w14:paraId="7112DE67" w14:textId="77777777" w:rsidR="00A559A0" w:rsidRDefault="00A559A0">
      <w:pPr>
        <w:widowControl/>
        <w:jc w:val="left"/>
        <w:rPr>
          <w:rFonts w:ascii="仿宋" w:eastAsia="仿宋" w:hAnsi="仿宋"/>
          <w:b/>
          <w:szCs w:val="21"/>
        </w:rPr>
      </w:pPr>
      <w:r>
        <w:rPr>
          <w:rFonts w:ascii="仿宋" w:eastAsia="仿宋" w:hAnsi="仿宋"/>
          <w:b/>
          <w:szCs w:val="21"/>
        </w:rPr>
        <w:br w:type="page"/>
      </w:r>
    </w:p>
    <w:p w14:paraId="5792F8BB" w14:textId="066B570E" w:rsidR="00150663" w:rsidRPr="002966F7" w:rsidRDefault="00150663" w:rsidP="000D4598">
      <w:pPr>
        <w:spacing w:beforeLines="50" w:before="156"/>
        <w:jc w:val="center"/>
        <w:rPr>
          <w:rFonts w:ascii="仿宋" w:eastAsia="仿宋" w:hAnsi="仿宋"/>
          <w:b/>
          <w:szCs w:val="21"/>
        </w:rPr>
      </w:pPr>
      <w:r>
        <w:rPr>
          <w:rFonts w:ascii="仿宋" w:eastAsia="仿宋" w:hAnsi="仿宋" w:hint="eastAsia"/>
          <w:b/>
          <w:szCs w:val="21"/>
        </w:rPr>
        <w:lastRenderedPageBreak/>
        <w:t>表</w:t>
      </w:r>
      <w:r>
        <w:rPr>
          <w:rFonts w:ascii="仿宋" w:eastAsia="仿宋" w:hAnsi="仿宋"/>
          <w:b/>
          <w:szCs w:val="21"/>
        </w:rPr>
        <w:t>5</w:t>
      </w:r>
      <w:r w:rsidRPr="00F845E8">
        <w:rPr>
          <w:rFonts w:ascii="仿宋" w:eastAsia="仿宋" w:hAnsi="仿宋" w:hint="eastAsia"/>
          <w:b/>
          <w:szCs w:val="21"/>
        </w:rPr>
        <w:t>.</w:t>
      </w:r>
      <w:r w:rsidR="00930444">
        <w:rPr>
          <w:rFonts w:ascii="仿宋" w:eastAsia="仿宋" w:hAnsi="仿宋"/>
          <w:b/>
          <w:szCs w:val="21"/>
        </w:rPr>
        <w:t>25</w:t>
      </w:r>
      <w:r>
        <w:rPr>
          <w:rFonts w:ascii="仿宋" w:eastAsia="仿宋" w:hAnsi="仿宋"/>
          <w:b/>
          <w:szCs w:val="21"/>
        </w:rPr>
        <w:t xml:space="preserve"> </w:t>
      </w:r>
      <w:r w:rsidRPr="002966F7">
        <w:rPr>
          <w:rFonts w:ascii="仿宋" w:eastAsia="仿宋" w:hAnsi="仿宋" w:hint="eastAsia"/>
          <w:b/>
          <w:szCs w:val="21"/>
        </w:rPr>
        <w:t>对公</w:t>
      </w:r>
      <w:r w:rsidR="00460089">
        <w:rPr>
          <w:rFonts w:ascii="仿宋" w:eastAsia="仿宋" w:hAnsi="仿宋"/>
          <w:b/>
          <w:szCs w:val="21"/>
        </w:rPr>
        <w:t>贷款</w:t>
      </w:r>
      <w:r w:rsidR="00784E81">
        <w:rPr>
          <w:rFonts w:ascii="仿宋" w:eastAsia="仿宋" w:hAnsi="仿宋" w:hint="eastAsia"/>
          <w:b/>
          <w:szCs w:val="21"/>
        </w:rPr>
        <w:t>（</w:t>
      </w:r>
      <w:r w:rsidR="00784E81" w:rsidRPr="002966F7">
        <w:rPr>
          <w:rFonts w:ascii="仿宋" w:eastAsia="仿宋" w:hAnsi="仿宋" w:hint="eastAsia"/>
          <w:b/>
          <w:szCs w:val="21"/>
        </w:rPr>
        <w:t>含同业</w:t>
      </w:r>
      <w:r w:rsidR="00460089">
        <w:rPr>
          <w:rFonts w:ascii="仿宋" w:eastAsia="仿宋" w:hAnsi="仿宋" w:hint="eastAsia"/>
          <w:b/>
          <w:szCs w:val="21"/>
        </w:rPr>
        <w:t>及贷款承诺</w:t>
      </w:r>
      <w:r w:rsidR="00784E81">
        <w:rPr>
          <w:rFonts w:ascii="仿宋" w:eastAsia="仿宋" w:hAnsi="仿宋" w:hint="eastAsia"/>
          <w:b/>
          <w:szCs w:val="21"/>
        </w:rPr>
        <w:t>）</w:t>
      </w:r>
      <w:r w:rsidR="00460089">
        <w:rPr>
          <w:rFonts w:ascii="仿宋" w:eastAsia="仿宋" w:hAnsi="仿宋" w:hint="eastAsia"/>
          <w:b/>
          <w:szCs w:val="21"/>
        </w:rPr>
        <w:t>本金</w:t>
      </w:r>
      <w:r w:rsidR="00460089">
        <w:rPr>
          <w:rFonts w:ascii="仿宋" w:eastAsia="仿宋" w:hAnsi="仿宋"/>
          <w:b/>
          <w:szCs w:val="21"/>
        </w:rPr>
        <w:t>及减值准备</w:t>
      </w:r>
      <w:r w:rsidR="008602B4">
        <w:rPr>
          <w:rFonts w:ascii="仿宋" w:eastAsia="仿宋" w:hAnsi="仿宋" w:hint="eastAsia"/>
          <w:b/>
          <w:szCs w:val="21"/>
        </w:rPr>
        <w:t>分</w:t>
      </w:r>
      <w:r w:rsidR="008602B4">
        <w:rPr>
          <w:rFonts w:ascii="仿宋" w:eastAsia="仿宋" w:hAnsi="仿宋"/>
          <w:b/>
          <w:szCs w:val="21"/>
        </w:rPr>
        <w:t>阶段</w:t>
      </w:r>
      <w:r w:rsidRPr="002966F7">
        <w:rPr>
          <w:rFonts w:ascii="仿宋" w:eastAsia="仿宋" w:hAnsi="仿宋" w:hint="eastAsia"/>
          <w:b/>
          <w:szCs w:val="21"/>
        </w:rPr>
        <w:t>变动表</w:t>
      </w:r>
    </w:p>
    <w:p w14:paraId="0F8A7C66" w14:textId="2B4BAD58" w:rsidR="00150663" w:rsidRPr="000D4598" w:rsidRDefault="00375706" w:rsidP="000D4598">
      <w:pPr>
        <w:jc w:val="center"/>
        <w:rPr>
          <w:noProof/>
        </w:rPr>
      </w:pPr>
      <w:r w:rsidRPr="000D4598">
        <w:rPr>
          <w:noProof/>
        </w:rPr>
        <w:drawing>
          <wp:inline distT="0" distB="0" distL="0" distR="0" wp14:anchorId="1C8ECCB7" wp14:editId="69FC883C">
            <wp:extent cx="5274310" cy="3045460"/>
            <wp:effectExtent l="0" t="0" r="2540" b="254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3045460"/>
                    </a:xfrm>
                    <a:prstGeom prst="rect">
                      <a:avLst/>
                    </a:prstGeom>
                  </pic:spPr>
                </pic:pic>
              </a:graphicData>
            </a:graphic>
          </wp:inline>
        </w:drawing>
      </w:r>
    </w:p>
    <w:p w14:paraId="00D8D4C2" w14:textId="40342044" w:rsidR="00150663" w:rsidRPr="00974607" w:rsidRDefault="00150663" w:rsidP="000D4598">
      <w:pPr>
        <w:spacing w:beforeLines="50" w:before="156"/>
        <w:jc w:val="center"/>
        <w:rPr>
          <w:rFonts w:ascii="仿宋" w:eastAsia="仿宋" w:hAnsi="仿宋"/>
          <w:b/>
          <w:szCs w:val="21"/>
        </w:rPr>
      </w:pPr>
      <w:r>
        <w:rPr>
          <w:rFonts w:ascii="仿宋" w:eastAsia="仿宋" w:hAnsi="仿宋" w:hint="eastAsia"/>
          <w:b/>
          <w:szCs w:val="21"/>
        </w:rPr>
        <w:t>表5.</w:t>
      </w:r>
      <w:r w:rsidR="00930444">
        <w:rPr>
          <w:rFonts w:ascii="仿宋" w:eastAsia="仿宋" w:hAnsi="仿宋"/>
          <w:b/>
          <w:szCs w:val="21"/>
        </w:rPr>
        <w:t>26</w:t>
      </w:r>
      <w:r w:rsidR="003A328D">
        <w:rPr>
          <w:rFonts w:ascii="仿宋" w:eastAsia="仿宋" w:hAnsi="仿宋" w:hint="eastAsia"/>
          <w:b/>
          <w:szCs w:val="21"/>
        </w:rPr>
        <w:t>个人</w:t>
      </w:r>
      <w:r w:rsidR="00784E81">
        <w:rPr>
          <w:rFonts w:ascii="仿宋" w:eastAsia="仿宋" w:hAnsi="仿宋" w:hint="eastAsia"/>
          <w:b/>
          <w:szCs w:val="21"/>
        </w:rPr>
        <w:t>贷款</w:t>
      </w:r>
      <w:r w:rsidR="00D63BF8">
        <w:rPr>
          <w:rFonts w:ascii="仿宋" w:eastAsia="仿宋" w:hAnsi="仿宋" w:hint="eastAsia"/>
          <w:b/>
          <w:szCs w:val="21"/>
        </w:rPr>
        <w:t>（含贷款承诺）</w:t>
      </w:r>
      <w:r w:rsidR="003A328D">
        <w:rPr>
          <w:rFonts w:ascii="仿宋" w:eastAsia="仿宋" w:hAnsi="仿宋" w:hint="eastAsia"/>
          <w:b/>
          <w:szCs w:val="21"/>
        </w:rPr>
        <w:t>本金</w:t>
      </w:r>
      <w:r w:rsidR="003A328D">
        <w:rPr>
          <w:rFonts w:ascii="仿宋" w:eastAsia="仿宋" w:hAnsi="仿宋"/>
          <w:b/>
          <w:szCs w:val="21"/>
        </w:rPr>
        <w:t>及减值准备</w:t>
      </w:r>
      <w:r w:rsidR="003A328D">
        <w:rPr>
          <w:rFonts w:ascii="仿宋" w:eastAsia="仿宋" w:hAnsi="仿宋" w:hint="eastAsia"/>
          <w:b/>
          <w:szCs w:val="21"/>
        </w:rPr>
        <w:t>分</w:t>
      </w:r>
      <w:r w:rsidR="003A328D">
        <w:rPr>
          <w:rFonts w:ascii="仿宋" w:eastAsia="仿宋" w:hAnsi="仿宋"/>
          <w:b/>
          <w:szCs w:val="21"/>
        </w:rPr>
        <w:t>阶段</w:t>
      </w:r>
      <w:r w:rsidR="00D63BF8">
        <w:rPr>
          <w:rFonts w:ascii="仿宋" w:eastAsia="仿宋" w:hAnsi="仿宋" w:hint="eastAsia"/>
          <w:b/>
          <w:szCs w:val="21"/>
        </w:rPr>
        <w:t>变动表</w:t>
      </w:r>
    </w:p>
    <w:p w14:paraId="1966C3E3" w14:textId="6D7DB8B7" w:rsidR="00150663" w:rsidRPr="000D4598" w:rsidRDefault="00150663" w:rsidP="000D4598">
      <w:pPr>
        <w:jc w:val="center"/>
        <w:rPr>
          <w:noProof/>
        </w:rPr>
      </w:pPr>
      <w:r>
        <w:rPr>
          <w:noProof/>
        </w:rPr>
        <w:drawing>
          <wp:inline distT="0" distB="0" distL="0" distR="0" wp14:anchorId="569BDB93" wp14:editId="34437590">
            <wp:extent cx="5274310" cy="2620645"/>
            <wp:effectExtent l="0" t="0" r="2540" b="8255"/>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274310" cy="2620645"/>
                    </a:xfrm>
                    <a:prstGeom prst="rect">
                      <a:avLst/>
                    </a:prstGeom>
                  </pic:spPr>
                </pic:pic>
              </a:graphicData>
            </a:graphic>
          </wp:inline>
        </w:drawing>
      </w:r>
    </w:p>
    <w:p w14:paraId="4A68569E" w14:textId="77777777" w:rsidR="00A559A0" w:rsidRDefault="00A559A0">
      <w:pPr>
        <w:widowControl/>
        <w:jc w:val="left"/>
        <w:rPr>
          <w:rFonts w:ascii="仿宋" w:eastAsia="仿宋" w:hAnsi="仿宋"/>
          <w:sz w:val="28"/>
          <w:szCs w:val="28"/>
        </w:rPr>
      </w:pPr>
      <w:r>
        <w:rPr>
          <w:rFonts w:ascii="仿宋" w:eastAsia="仿宋" w:hAnsi="仿宋"/>
          <w:sz w:val="28"/>
          <w:szCs w:val="28"/>
        </w:rPr>
        <w:br w:type="page"/>
      </w:r>
    </w:p>
    <w:p w14:paraId="722BAE4F" w14:textId="0F40F79F" w:rsidR="006F6552" w:rsidRPr="00DC1588" w:rsidRDefault="006F6552" w:rsidP="00A559A0">
      <w:pPr>
        <w:spacing w:beforeLines="50" w:before="156"/>
        <w:ind w:firstLine="573"/>
        <w:outlineLvl w:val="3"/>
        <w:rPr>
          <w:rFonts w:ascii="仿宋" w:eastAsia="仿宋" w:hAnsi="仿宋"/>
          <w:sz w:val="28"/>
          <w:szCs w:val="28"/>
        </w:rPr>
      </w:pPr>
      <w:r>
        <w:rPr>
          <w:rFonts w:ascii="仿宋" w:eastAsia="仿宋" w:hAnsi="仿宋" w:hint="eastAsia"/>
          <w:sz w:val="28"/>
          <w:szCs w:val="28"/>
        </w:rPr>
        <w:lastRenderedPageBreak/>
        <w:t>（</w:t>
      </w:r>
      <w:r w:rsidR="00A541C1">
        <w:rPr>
          <w:rFonts w:ascii="仿宋" w:eastAsia="仿宋" w:hAnsi="仿宋" w:hint="eastAsia"/>
          <w:sz w:val="28"/>
          <w:szCs w:val="28"/>
        </w:rPr>
        <w:t>六</w:t>
      </w:r>
      <w:r>
        <w:rPr>
          <w:rFonts w:ascii="仿宋" w:eastAsia="仿宋" w:hAnsi="仿宋" w:hint="eastAsia"/>
          <w:sz w:val="28"/>
          <w:szCs w:val="28"/>
        </w:rPr>
        <w:t>）</w:t>
      </w:r>
      <w:r w:rsidRPr="006F6552">
        <w:rPr>
          <w:rFonts w:ascii="仿宋" w:eastAsia="仿宋" w:hAnsi="仿宋"/>
          <w:sz w:val="28"/>
          <w:szCs w:val="28"/>
        </w:rPr>
        <w:t>抵质押情况</w:t>
      </w:r>
    </w:p>
    <w:p w14:paraId="7569ADCD" w14:textId="12B56019" w:rsidR="00A541C1" w:rsidRDefault="00A541C1" w:rsidP="005073FB">
      <w:pPr>
        <w:ind w:firstLineChars="200" w:firstLine="560"/>
        <w:rPr>
          <w:rFonts w:ascii="仿宋" w:eastAsia="仿宋" w:hAnsi="仿宋"/>
          <w:sz w:val="28"/>
          <w:szCs w:val="28"/>
        </w:rPr>
      </w:pPr>
      <w:r>
        <w:rPr>
          <w:rFonts w:ascii="仿宋" w:eastAsia="仿宋" w:hAnsi="仿宋" w:hint="eastAsia"/>
          <w:sz w:val="28"/>
          <w:szCs w:val="28"/>
        </w:rPr>
        <w:t>HSBC</w:t>
      </w:r>
      <w:proofErr w:type="gramStart"/>
      <w:r w:rsidR="00565720">
        <w:rPr>
          <w:rFonts w:ascii="仿宋" w:eastAsia="仿宋" w:hAnsi="仿宋" w:hint="eastAsia"/>
          <w:sz w:val="28"/>
          <w:szCs w:val="28"/>
        </w:rPr>
        <w:t>描述了抵质押</w:t>
      </w:r>
      <w:proofErr w:type="gramEnd"/>
      <w:r w:rsidR="00565720">
        <w:rPr>
          <w:rFonts w:ascii="仿宋" w:eastAsia="仿宋" w:hAnsi="仿宋"/>
          <w:sz w:val="28"/>
          <w:szCs w:val="28"/>
        </w:rPr>
        <w:t>及其他信用</w:t>
      </w:r>
      <w:r w:rsidR="00565720">
        <w:rPr>
          <w:rFonts w:ascii="仿宋" w:eastAsia="仿宋" w:hAnsi="仿宋" w:hint="eastAsia"/>
          <w:sz w:val="28"/>
          <w:szCs w:val="28"/>
        </w:rPr>
        <w:t>增级</w:t>
      </w:r>
      <w:r w:rsidR="00565720">
        <w:rPr>
          <w:rFonts w:ascii="仿宋" w:eastAsia="仿宋" w:hAnsi="仿宋"/>
          <w:sz w:val="28"/>
          <w:szCs w:val="28"/>
        </w:rPr>
        <w:t>措施</w:t>
      </w:r>
      <w:r w:rsidR="00565720">
        <w:rPr>
          <w:rFonts w:ascii="仿宋" w:eastAsia="仿宋" w:hAnsi="仿宋" w:hint="eastAsia"/>
          <w:sz w:val="28"/>
          <w:szCs w:val="28"/>
        </w:rPr>
        <w:t>，商业房地产贷款</w:t>
      </w:r>
      <w:r w:rsidR="00565720">
        <w:rPr>
          <w:rFonts w:ascii="仿宋" w:eastAsia="仿宋" w:hAnsi="仿宋"/>
          <w:sz w:val="28"/>
          <w:szCs w:val="28"/>
        </w:rPr>
        <w:t>抵押</w:t>
      </w:r>
      <w:r w:rsidR="00565720">
        <w:rPr>
          <w:rFonts w:ascii="仿宋" w:eastAsia="仿宋" w:hAnsi="仿宋" w:hint="eastAsia"/>
          <w:sz w:val="28"/>
          <w:szCs w:val="28"/>
        </w:rPr>
        <w:t>品的</w:t>
      </w:r>
      <w:r w:rsidR="00565720">
        <w:rPr>
          <w:rFonts w:ascii="仿宋" w:eastAsia="仿宋" w:hAnsi="仿宋"/>
          <w:sz w:val="28"/>
          <w:szCs w:val="28"/>
        </w:rPr>
        <w:t>估值</w:t>
      </w:r>
      <w:r w:rsidR="00565720">
        <w:rPr>
          <w:rFonts w:ascii="仿宋" w:eastAsia="仿宋" w:hAnsi="仿宋" w:hint="eastAsia"/>
          <w:sz w:val="28"/>
          <w:szCs w:val="28"/>
        </w:rPr>
        <w:t>管理</w:t>
      </w:r>
      <w:r w:rsidR="00565720">
        <w:rPr>
          <w:rFonts w:ascii="仿宋" w:eastAsia="仿宋" w:hAnsi="仿宋"/>
          <w:sz w:val="28"/>
          <w:szCs w:val="28"/>
        </w:rPr>
        <w:t>政策，</w:t>
      </w:r>
      <w:r w:rsidR="00565720">
        <w:rPr>
          <w:rFonts w:ascii="仿宋" w:eastAsia="仿宋" w:hAnsi="仿宋" w:hint="eastAsia"/>
          <w:sz w:val="28"/>
          <w:szCs w:val="28"/>
        </w:rPr>
        <w:t>使用</w:t>
      </w:r>
      <w:r w:rsidR="00565720">
        <w:rPr>
          <w:rFonts w:ascii="仿宋" w:eastAsia="仿宋" w:hAnsi="仿宋"/>
          <w:sz w:val="28"/>
          <w:szCs w:val="28"/>
        </w:rPr>
        <w:t>表格分别</w:t>
      </w:r>
      <w:r w:rsidR="00565720">
        <w:rPr>
          <w:rFonts w:ascii="仿宋" w:eastAsia="仿宋" w:hAnsi="仿宋" w:hint="eastAsia"/>
          <w:sz w:val="28"/>
          <w:szCs w:val="28"/>
        </w:rPr>
        <w:t>针对</w:t>
      </w:r>
      <w:r w:rsidR="00565720">
        <w:rPr>
          <w:rFonts w:ascii="仿宋" w:eastAsia="仿宋" w:hAnsi="仿宋"/>
          <w:sz w:val="28"/>
          <w:szCs w:val="28"/>
        </w:rPr>
        <w:t>商业</w:t>
      </w:r>
      <w:r w:rsidR="00565720">
        <w:rPr>
          <w:rFonts w:ascii="仿宋" w:eastAsia="仿宋" w:hAnsi="仿宋" w:hint="eastAsia"/>
          <w:sz w:val="28"/>
          <w:szCs w:val="28"/>
        </w:rPr>
        <w:t>房地产</w:t>
      </w:r>
      <w:r w:rsidR="00565720">
        <w:rPr>
          <w:rFonts w:ascii="仿宋" w:eastAsia="仿宋" w:hAnsi="仿宋"/>
          <w:sz w:val="28"/>
          <w:szCs w:val="28"/>
        </w:rPr>
        <w:t>贷款、</w:t>
      </w:r>
      <w:r w:rsidR="00565720">
        <w:rPr>
          <w:rFonts w:ascii="仿宋" w:eastAsia="仿宋" w:hAnsi="仿宋" w:hint="eastAsia"/>
          <w:sz w:val="28"/>
          <w:szCs w:val="28"/>
        </w:rPr>
        <w:t>其他</w:t>
      </w:r>
      <w:r w:rsidR="00565720">
        <w:rPr>
          <w:rFonts w:ascii="仿宋" w:eastAsia="仿宋" w:hAnsi="仿宋"/>
          <w:sz w:val="28"/>
          <w:szCs w:val="28"/>
        </w:rPr>
        <w:t>对公</w:t>
      </w:r>
      <w:r w:rsidR="00565720">
        <w:rPr>
          <w:rFonts w:ascii="仿宋" w:eastAsia="仿宋" w:hAnsi="仿宋" w:hint="eastAsia"/>
          <w:sz w:val="28"/>
          <w:szCs w:val="28"/>
        </w:rPr>
        <w:t>（</w:t>
      </w:r>
      <w:r w:rsidR="00565720">
        <w:rPr>
          <w:rFonts w:ascii="仿宋" w:eastAsia="仿宋" w:hAnsi="仿宋"/>
          <w:sz w:val="28"/>
          <w:szCs w:val="28"/>
        </w:rPr>
        <w:t>含同业）贷款、个人贷款</w:t>
      </w:r>
      <w:r w:rsidR="00565720">
        <w:rPr>
          <w:rFonts w:ascii="仿宋" w:eastAsia="仿宋" w:hAnsi="仿宋" w:hint="eastAsia"/>
          <w:sz w:val="28"/>
          <w:szCs w:val="28"/>
        </w:rPr>
        <w:t>的</w:t>
      </w:r>
      <w:r w:rsidR="00565720">
        <w:rPr>
          <w:rFonts w:ascii="仿宋" w:eastAsia="仿宋" w:hAnsi="仿宋"/>
          <w:sz w:val="28"/>
          <w:szCs w:val="28"/>
        </w:rPr>
        <w:t>抵质押情况进行</w:t>
      </w:r>
      <w:r>
        <w:rPr>
          <w:rFonts w:ascii="仿宋" w:eastAsia="仿宋" w:hAnsi="仿宋" w:hint="eastAsia"/>
          <w:sz w:val="28"/>
          <w:szCs w:val="28"/>
        </w:rPr>
        <w:t>列示。</w:t>
      </w:r>
    </w:p>
    <w:p w14:paraId="7D152C19" w14:textId="7B9A2BFD" w:rsidR="00E46DAB" w:rsidRPr="00E46DAB" w:rsidRDefault="0052437E" w:rsidP="005073FB">
      <w:pPr>
        <w:numPr>
          <w:ilvl w:val="0"/>
          <w:numId w:val="13"/>
        </w:numPr>
        <w:tabs>
          <w:tab w:val="left" w:pos="993"/>
        </w:tabs>
        <w:ind w:left="0" w:firstLineChars="200" w:firstLine="560"/>
        <w:rPr>
          <w:rFonts w:ascii="仿宋" w:eastAsia="仿宋" w:hAnsi="仿宋"/>
          <w:sz w:val="28"/>
          <w:szCs w:val="28"/>
        </w:rPr>
      </w:pPr>
      <w:r w:rsidRPr="00E46DAB">
        <w:rPr>
          <w:rFonts w:ascii="仿宋" w:eastAsia="仿宋" w:hAnsi="仿宋" w:hint="eastAsia"/>
          <w:sz w:val="28"/>
          <w:szCs w:val="28"/>
        </w:rPr>
        <w:t>商业</w:t>
      </w:r>
      <w:r w:rsidR="00A541C1" w:rsidRPr="00E46DAB">
        <w:rPr>
          <w:rFonts w:ascii="仿宋" w:eastAsia="仿宋" w:hAnsi="仿宋"/>
          <w:sz w:val="28"/>
          <w:szCs w:val="28"/>
        </w:rPr>
        <w:t>房地产贷款</w:t>
      </w:r>
    </w:p>
    <w:p w14:paraId="16EFE3F3" w14:textId="212223CD" w:rsidR="00A541C1" w:rsidRPr="0019470A" w:rsidRDefault="00A541C1" w:rsidP="000D4598">
      <w:pPr>
        <w:spacing w:beforeLines="50" w:before="156"/>
        <w:jc w:val="center"/>
        <w:rPr>
          <w:rFonts w:ascii="仿宋" w:eastAsia="仿宋" w:hAnsi="仿宋"/>
          <w:b/>
          <w:szCs w:val="21"/>
        </w:rPr>
      </w:pPr>
      <w:r>
        <w:rPr>
          <w:rFonts w:ascii="仿宋" w:eastAsia="仿宋" w:hAnsi="仿宋" w:hint="eastAsia"/>
          <w:b/>
          <w:szCs w:val="21"/>
        </w:rPr>
        <w:t>表5.</w:t>
      </w:r>
      <w:r w:rsidR="00677C73">
        <w:rPr>
          <w:rFonts w:ascii="仿宋" w:eastAsia="仿宋" w:hAnsi="仿宋"/>
          <w:b/>
          <w:szCs w:val="21"/>
        </w:rPr>
        <w:t>2</w:t>
      </w:r>
      <w:r w:rsidR="00930444">
        <w:rPr>
          <w:rFonts w:ascii="仿宋" w:eastAsia="仿宋" w:hAnsi="仿宋"/>
          <w:b/>
          <w:szCs w:val="21"/>
        </w:rPr>
        <w:t>7</w:t>
      </w:r>
      <w:r>
        <w:rPr>
          <w:rFonts w:ascii="仿宋" w:eastAsia="仿宋" w:hAnsi="仿宋"/>
          <w:b/>
          <w:szCs w:val="21"/>
        </w:rPr>
        <w:t xml:space="preserve"> </w:t>
      </w:r>
      <w:r w:rsidRPr="0019470A">
        <w:rPr>
          <w:rFonts w:ascii="仿宋" w:eastAsia="仿宋" w:hAnsi="仿宋" w:hint="eastAsia"/>
          <w:b/>
          <w:szCs w:val="21"/>
        </w:rPr>
        <w:t>主要</w:t>
      </w:r>
      <w:r w:rsidR="00CA35E5">
        <w:rPr>
          <w:rFonts w:ascii="仿宋" w:eastAsia="仿宋" w:hAnsi="仿宋" w:hint="eastAsia"/>
          <w:b/>
          <w:szCs w:val="21"/>
        </w:rPr>
        <w:t>国家/</w:t>
      </w:r>
      <w:r w:rsidRPr="0019470A">
        <w:rPr>
          <w:rFonts w:ascii="仿宋" w:eastAsia="仿宋" w:hAnsi="仿宋" w:hint="eastAsia"/>
          <w:b/>
          <w:szCs w:val="21"/>
        </w:rPr>
        <w:t>地区</w:t>
      </w:r>
      <w:r w:rsidR="00CA35E5">
        <w:rPr>
          <w:rFonts w:ascii="仿宋" w:eastAsia="仿宋" w:hAnsi="仿宋" w:hint="eastAsia"/>
          <w:b/>
          <w:szCs w:val="21"/>
        </w:rPr>
        <w:t>商业</w:t>
      </w:r>
      <w:r w:rsidRPr="0019470A">
        <w:rPr>
          <w:rFonts w:ascii="仿宋" w:eastAsia="仿宋" w:hAnsi="仿宋" w:hint="eastAsia"/>
          <w:b/>
          <w:szCs w:val="21"/>
        </w:rPr>
        <w:t>房地产贷款（含</w:t>
      </w:r>
      <w:r w:rsidR="00CA35E5">
        <w:rPr>
          <w:rFonts w:ascii="仿宋" w:eastAsia="仿宋" w:hAnsi="仿宋" w:hint="eastAsia"/>
          <w:b/>
          <w:szCs w:val="21"/>
        </w:rPr>
        <w:t>贷款</w:t>
      </w:r>
      <w:r w:rsidRPr="0019470A">
        <w:rPr>
          <w:rFonts w:ascii="仿宋" w:eastAsia="仿宋" w:hAnsi="仿宋" w:hint="eastAsia"/>
          <w:b/>
          <w:szCs w:val="21"/>
        </w:rPr>
        <w:t>承诺）抵押情况</w:t>
      </w:r>
      <w:r w:rsidR="00CA35E5">
        <w:rPr>
          <w:rFonts w:ascii="仿宋" w:eastAsia="仿宋" w:hAnsi="仿宋" w:hint="eastAsia"/>
          <w:b/>
          <w:szCs w:val="21"/>
        </w:rPr>
        <w:t>：</w:t>
      </w:r>
      <w:r w:rsidR="0052437E">
        <w:rPr>
          <w:rFonts w:ascii="仿宋" w:eastAsia="仿宋" w:hAnsi="仿宋"/>
          <w:b/>
          <w:szCs w:val="21"/>
        </w:rPr>
        <w:t>分阶段</w:t>
      </w:r>
    </w:p>
    <w:p w14:paraId="406D7FB7" w14:textId="463BC26D" w:rsidR="00A541C1" w:rsidRPr="000D4598" w:rsidRDefault="0052437E" w:rsidP="000D4598">
      <w:pPr>
        <w:jc w:val="center"/>
        <w:rPr>
          <w:noProof/>
        </w:rPr>
      </w:pPr>
      <w:r>
        <w:rPr>
          <w:noProof/>
        </w:rPr>
        <w:drawing>
          <wp:inline distT="0" distB="0" distL="0" distR="0" wp14:anchorId="7D9E9AF9" wp14:editId="5A0CBECF">
            <wp:extent cx="5274310" cy="5323205"/>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5323205"/>
                    </a:xfrm>
                    <a:prstGeom prst="rect">
                      <a:avLst/>
                    </a:prstGeom>
                  </pic:spPr>
                </pic:pic>
              </a:graphicData>
            </a:graphic>
          </wp:inline>
        </w:drawing>
      </w:r>
    </w:p>
    <w:p w14:paraId="26AA86A7" w14:textId="77777777" w:rsidR="003A328D" w:rsidRDefault="003A328D">
      <w:pPr>
        <w:widowControl/>
        <w:jc w:val="left"/>
        <w:rPr>
          <w:rFonts w:ascii="仿宋" w:eastAsia="仿宋" w:hAnsi="仿宋"/>
          <w:b/>
          <w:szCs w:val="21"/>
        </w:rPr>
      </w:pPr>
      <w:r>
        <w:rPr>
          <w:rFonts w:ascii="仿宋" w:eastAsia="仿宋" w:hAnsi="仿宋"/>
          <w:b/>
          <w:szCs w:val="21"/>
        </w:rPr>
        <w:br w:type="page"/>
      </w:r>
    </w:p>
    <w:p w14:paraId="2DEF0589" w14:textId="41AE483E" w:rsidR="00CA35E5" w:rsidRPr="0019470A" w:rsidRDefault="00CA35E5" w:rsidP="000D4598">
      <w:pPr>
        <w:spacing w:beforeLines="50" w:before="156"/>
        <w:jc w:val="center"/>
        <w:rPr>
          <w:rFonts w:ascii="仿宋" w:eastAsia="仿宋" w:hAnsi="仿宋"/>
          <w:b/>
          <w:szCs w:val="21"/>
        </w:rPr>
      </w:pPr>
      <w:r>
        <w:rPr>
          <w:rFonts w:ascii="仿宋" w:eastAsia="仿宋" w:hAnsi="仿宋" w:hint="eastAsia"/>
          <w:b/>
          <w:szCs w:val="21"/>
        </w:rPr>
        <w:lastRenderedPageBreak/>
        <w:t>表5.</w:t>
      </w:r>
      <w:r w:rsidR="00930444">
        <w:rPr>
          <w:rFonts w:ascii="仿宋" w:eastAsia="仿宋" w:hAnsi="仿宋"/>
          <w:b/>
          <w:szCs w:val="21"/>
        </w:rPr>
        <w:t>28</w:t>
      </w:r>
      <w:r>
        <w:rPr>
          <w:rFonts w:ascii="仿宋" w:eastAsia="仿宋" w:hAnsi="仿宋"/>
          <w:b/>
          <w:szCs w:val="21"/>
        </w:rPr>
        <w:t xml:space="preserve"> </w:t>
      </w:r>
      <w:r w:rsidRPr="0019470A">
        <w:rPr>
          <w:rFonts w:ascii="仿宋" w:eastAsia="仿宋" w:hAnsi="仿宋" w:hint="eastAsia"/>
          <w:b/>
          <w:szCs w:val="21"/>
        </w:rPr>
        <w:t>主要</w:t>
      </w:r>
      <w:r>
        <w:rPr>
          <w:rFonts w:ascii="仿宋" w:eastAsia="仿宋" w:hAnsi="仿宋" w:hint="eastAsia"/>
          <w:b/>
          <w:szCs w:val="21"/>
        </w:rPr>
        <w:t>国家/</w:t>
      </w:r>
      <w:r w:rsidRPr="0019470A">
        <w:rPr>
          <w:rFonts w:ascii="仿宋" w:eastAsia="仿宋" w:hAnsi="仿宋" w:hint="eastAsia"/>
          <w:b/>
          <w:szCs w:val="21"/>
        </w:rPr>
        <w:t>地区</w:t>
      </w:r>
      <w:r>
        <w:rPr>
          <w:rFonts w:ascii="仿宋" w:eastAsia="仿宋" w:hAnsi="仿宋" w:hint="eastAsia"/>
          <w:b/>
          <w:szCs w:val="21"/>
        </w:rPr>
        <w:t>商业</w:t>
      </w:r>
      <w:r w:rsidRPr="0019470A">
        <w:rPr>
          <w:rFonts w:ascii="仿宋" w:eastAsia="仿宋" w:hAnsi="仿宋" w:hint="eastAsia"/>
          <w:b/>
          <w:szCs w:val="21"/>
        </w:rPr>
        <w:t>房地产贷款（含</w:t>
      </w:r>
      <w:r>
        <w:rPr>
          <w:rFonts w:ascii="仿宋" w:eastAsia="仿宋" w:hAnsi="仿宋" w:hint="eastAsia"/>
          <w:b/>
          <w:szCs w:val="21"/>
        </w:rPr>
        <w:t>贷款</w:t>
      </w:r>
      <w:r w:rsidRPr="0019470A">
        <w:rPr>
          <w:rFonts w:ascii="仿宋" w:eastAsia="仿宋" w:hAnsi="仿宋" w:hint="eastAsia"/>
          <w:b/>
          <w:szCs w:val="21"/>
        </w:rPr>
        <w:t>承诺）抵押情况</w:t>
      </w:r>
      <w:r>
        <w:rPr>
          <w:rFonts w:ascii="仿宋" w:eastAsia="仿宋" w:hAnsi="仿宋" w:hint="eastAsia"/>
          <w:b/>
          <w:szCs w:val="21"/>
        </w:rPr>
        <w:t>：</w:t>
      </w:r>
      <w:proofErr w:type="gramStart"/>
      <w:r w:rsidRPr="0019470A">
        <w:rPr>
          <w:rFonts w:ascii="仿宋" w:eastAsia="仿宋" w:hAnsi="仿宋"/>
          <w:b/>
          <w:szCs w:val="21"/>
        </w:rPr>
        <w:t>分客户</w:t>
      </w:r>
      <w:proofErr w:type="gramEnd"/>
      <w:r w:rsidRPr="0019470A">
        <w:rPr>
          <w:rFonts w:ascii="仿宋" w:eastAsia="仿宋" w:hAnsi="仿宋"/>
          <w:b/>
          <w:szCs w:val="21"/>
        </w:rPr>
        <w:t>评级</w:t>
      </w:r>
    </w:p>
    <w:p w14:paraId="2266EE9E" w14:textId="070A97F4" w:rsidR="00A541C1" w:rsidRPr="000D4598" w:rsidRDefault="00CA35E5" w:rsidP="000D4598">
      <w:pPr>
        <w:jc w:val="center"/>
        <w:rPr>
          <w:noProof/>
        </w:rPr>
      </w:pPr>
      <w:r>
        <w:rPr>
          <w:noProof/>
        </w:rPr>
        <w:drawing>
          <wp:inline distT="0" distB="0" distL="0" distR="0" wp14:anchorId="78B8350F" wp14:editId="6BC7A349">
            <wp:extent cx="5274000" cy="3564000"/>
            <wp:effectExtent l="0" t="0" r="3175" b="0"/>
            <wp:docPr id="78" name="图片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000" cy="3564000"/>
                    </a:xfrm>
                    <a:prstGeom prst="rect">
                      <a:avLst/>
                    </a:prstGeom>
                  </pic:spPr>
                </pic:pic>
              </a:graphicData>
            </a:graphic>
          </wp:inline>
        </w:drawing>
      </w:r>
    </w:p>
    <w:p w14:paraId="3175614D" w14:textId="4AAC2A8C" w:rsidR="00A541C1" w:rsidRPr="00E46DAB" w:rsidRDefault="00E46DAB" w:rsidP="00E46DAB">
      <w:pPr>
        <w:numPr>
          <w:ilvl w:val="0"/>
          <w:numId w:val="13"/>
        </w:numPr>
        <w:tabs>
          <w:tab w:val="left" w:pos="993"/>
        </w:tabs>
        <w:ind w:left="0" w:firstLineChars="200" w:firstLine="560"/>
        <w:rPr>
          <w:rFonts w:ascii="仿宋" w:eastAsia="仿宋" w:hAnsi="仿宋"/>
          <w:sz w:val="28"/>
          <w:szCs w:val="28"/>
        </w:rPr>
      </w:pPr>
      <w:r w:rsidRPr="00E46DAB">
        <w:rPr>
          <w:rFonts w:ascii="仿宋" w:eastAsia="仿宋" w:hAnsi="仿宋" w:hint="eastAsia"/>
          <w:sz w:val="28"/>
          <w:szCs w:val="28"/>
        </w:rPr>
        <w:t>其他</w:t>
      </w:r>
      <w:r w:rsidRPr="00E46DAB">
        <w:rPr>
          <w:rFonts w:ascii="仿宋" w:eastAsia="仿宋" w:hAnsi="仿宋"/>
          <w:sz w:val="28"/>
          <w:szCs w:val="28"/>
        </w:rPr>
        <w:t>对公</w:t>
      </w:r>
      <w:r w:rsidRPr="00E46DAB">
        <w:rPr>
          <w:rFonts w:ascii="仿宋" w:eastAsia="仿宋" w:hAnsi="仿宋" w:hint="eastAsia"/>
          <w:sz w:val="28"/>
          <w:szCs w:val="28"/>
        </w:rPr>
        <w:t>（</w:t>
      </w:r>
      <w:r w:rsidRPr="00E46DAB">
        <w:rPr>
          <w:rFonts w:ascii="仿宋" w:eastAsia="仿宋" w:hAnsi="仿宋"/>
          <w:sz w:val="28"/>
          <w:szCs w:val="28"/>
        </w:rPr>
        <w:t>含同业）贷款</w:t>
      </w:r>
    </w:p>
    <w:p w14:paraId="1477DD0F" w14:textId="2E31F7D7" w:rsidR="00E46DAB" w:rsidRPr="0019470A" w:rsidRDefault="00E46DAB" w:rsidP="00305C5A">
      <w:pPr>
        <w:jc w:val="center"/>
        <w:rPr>
          <w:rFonts w:ascii="仿宋" w:eastAsia="仿宋" w:hAnsi="仿宋"/>
          <w:b/>
          <w:szCs w:val="21"/>
        </w:rPr>
      </w:pPr>
      <w:r>
        <w:rPr>
          <w:rFonts w:ascii="仿宋" w:eastAsia="仿宋" w:hAnsi="仿宋" w:hint="eastAsia"/>
          <w:b/>
          <w:szCs w:val="21"/>
        </w:rPr>
        <w:t>表5.</w:t>
      </w:r>
      <w:r w:rsidR="009309F6">
        <w:rPr>
          <w:rFonts w:ascii="仿宋" w:eastAsia="仿宋" w:hAnsi="仿宋"/>
          <w:b/>
          <w:szCs w:val="21"/>
        </w:rPr>
        <w:t>2</w:t>
      </w:r>
      <w:r w:rsidR="00930444">
        <w:rPr>
          <w:rFonts w:ascii="仿宋" w:eastAsia="仿宋" w:hAnsi="仿宋"/>
          <w:b/>
          <w:szCs w:val="21"/>
        </w:rPr>
        <w:t>9</w:t>
      </w:r>
      <w:r>
        <w:rPr>
          <w:rFonts w:ascii="仿宋" w:eastAsia="仿宋" w:hAnsi="仿宋"/>
          <w:b/>
          <w:szCs w:val="21"/>
        </w:rPr>
        <w:t xml:space="preserve"> </w:t>
      </w:r>
      <w:r w:rsidRPr="0019470A">
        <w:rPr>
          <w:rFonts w:ascii="仿宋" w:eastAsia="仿宋" w:hAnsi="仿宋" w:hint="eastAsia"/>
          <w:b/>
          <w:szCs w:val="21"/>
        </w:rPr>
        <w:t>主要</w:t>
      </w:r>
      <w:r>
        <w:rPr>
          <w:rFonts w:ascii="仿宋" w:eastAsia="仿宋" w:hAnsi="仿宋" w:hint="eastAsia"/>
          <w:b/>
          <w:szCs w:val="21"/>
        </w:rPr>
        <w:t>国家/</w:t>
      </w:r>
      <w:r w:rsidRPr="0019470A">
        <w:rPr>
          <w:rFonts w:ascii="仿宋" w:eastAsia="仿宋" w:hAnsi="仿宋" w:hint="eastAsia"/>
          <w:b/>
          <w:szCs w:val="21"/>
        </w:rPr>
        <w:t>地区</w:t>
      </w:r>
      <w:r w:rsidRPr="00974607">
        <w:rPr>
          <w:rFonts w:ascii="仿宋" w:eastAsia="仿宋" w:hAnsi="仿宋" w:hint="eastAsia"/>
          <w:b/>
          <w:szCs w:val="21"/>
        </w:rPr>
        <w:t>其他对公及非银贷款</w:t>
      </w:r>
      <w:r w:rsidRPr="0019470A">
        <w:rPr>
          <w:rFonts w:ascii="仿宋" w:eastAsia="仿宋" w:hAnsi="仿宋" w:hint="eastAsia"/>
          <w:b/>
          <w:szCs w:val="21"/>
        </w:rPr>
        <w:t>（含</w:t>
      </w:r>
      <w:r>
        <w:rPr>
          <w:rFonts w:ascii="仿宋" w:eastAsia="仿宋" w:hAnsi="仿宋" w:hint="eastAsia"/>
          <w:b/>
          <w:szCs w:val="21"/>
        </w:rPr>
        <w:t>贷款</w:t>
      </w:r>
      <w:r w:rsidRPr="0019470A">
        <w:rPr>
          <w:rFonts w:ascii="仿宋" w:eastAsia="仿宋" w:hAnsi="仿宋" w:hint="eastAsia"/>
          <w:b/>
          <w:szCs w:val="21"/>
        </w:rPr>
        <w:t>承诺）抵押情况</w:t>
      </w:r>
      <w:r>
        <w:rPr>
          <w:rFonts w:ascii="仿宋" w:eastAsia="仿宋" w:hAnsi="仿宋" w:hint="eastAsia"/>
          <w:b/>
          <w:szCs w:val="21"/>
        </w:rPr>
        <w:t>：</w:t>
      </w:r>
      <w:r>
        <w:rPr>
          <w:rFonts w:ascii="仿宋" w:eastAsia="仿宋" w:hAnsi="仿宋"/>
          <w:b/>
          <w:szCs w:val="21"/>
        </w:rPr>
        <w:t>分阶段</w:t>
      </w:r>
    </w:p>
    <w:p w14:paraId="195C1824" w14:textId="39AFFF7F" w:rsidR="00A541C1" w:rsidRPr="00E46DAB" w:rsidRDefault="00E46DAB" w:rsidP="000D4598">
      <w:pPr>
        <w:jc w:val="center"/>
        <w:rPr>
          <w:noProof/>
        </w:rPr>
      </w:pPr>
      <w:r>
        <w:rPr>
          <w:noProof/>
        </w:rPr>
        <w:drawing>
          <wp:inline distT="0" distB="0" distL="0" distR="0" wp14:anchorId="766D2DAF" wp14:editId="0765D776">
            <wp:extent cx="5274000" cy="4428000"/>
            <wp:effectExtent l="0" t="0" r="3175" b="0"/>
            <wp:docPr id="79" name="图片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000" cy="4428000"/>
                    </a:xfrm>
                    <a:prstGeom prst="rect">
                      <a:avLst/>
                    </a:prstGeom>
                  </pic:spPr>
                </pic:pic>
              </a:graphicData>
            </a:graphic>
          </wp:inline>
        </w:drawing>
      </w:r>
    </w:p>
    <w:p w14:paraId="7AD2D285" w14:textId="1C1C780E" w:rsidR="00E46DAB" w:rsidRPr="0019470A" w:rsidRDefault="00E46DAB" w:rsidP="000D4598">
      <w:pPr>
        <w:spacing w:beforeLines="50" w:before="156"/>
        <w:jc w:val="center"/>
        <w:rPr>
          <w:rFonts w:ascii="仿宋" w:eastAsia="仿宋" w:hAnsi="仿宋"/>
          <w:b/>
          <w:szCs w:val="21"/>
        </w:rPr>
      </w:pPr>
      <w:r>
        <w:rPr>
          <w:rFonts w:ascii="仿宋" w:eastAsia="仿宋" w:hAnsi="仿宋" w:hint="eastAsia"/>
          <w:b/>
          <w:szCs w:val="21"/>
        </w:rPr>
        <w:lastRenderedPageBreak/>
        <w:t>表5.</w:t>
      </w:r>
      <w:r w:rsidR="00677C73">
        <w:rPr>
          <w:rFonts w:ascii="仿宋" w:eastAsia="仿宋" w:hAnsi="仿宋"/>
          <w:b/>
          <w:szCs w:val="21"/>
        </w:rPr>
        <w:t>3</w:t>
      </w:r>
      <w:r w:rsidR="00930444">
        <w:rPr>
          <w:rFonts w:ascii="仿宋" w:eastAsia="仿宋" w:hAnsi="仿宋"/>
          <w:b/>
          <w:szCs w:val="21"/>
        </w:rPr>
        <w:t>0</w:t>
      </w:r>
      <w:r>
        <w:rPr>
          <w:rFonts w:ascii="仿宋" w:eastAsia="仿宋" w:hAnsi="仿宋"/>
          <w:b/>
          <w:szCs w:val="21"/>
        </w:rPr>
        <w:t xml:space="preserve"> </w:t>
      </w:r>
      <w:r w:rsidRPr="0019470A">
        <w:rPr>
          <w:rFonts w:ascii="仿宋" w:eastAsia="仿宋" w:hAnsi="仿宋" w:hint="eastAsia"/>
          <w:b/>
          <w:szCs w:val="21"/>
        </w:rPr>
        <w:t>主要</w:t>
      </w:r>
      <w:r>
        <w:rPr>
          <w:rFonts w:ascii="仿宋" w:eastAsia="仿宋" w:hAnsi="仿宋" w:hint="eastAsia"/>
          <w:b/>
          <w:szCs w:val="21"/>
        </w:rPr>
        <w:t>国家/</w:t>
      </w:r>
      <w:r w:rsidRPr="0019470A">
        <w:rPr>
          <w:rFonts w:ascii="仿宋" w:eastAsia="仿宋" w:hAnsi="仿宋" w:hint="eastAsia"/>
          <w:b/>
          <w:szCs w:val="21"/>
        </w:rPr>
        <w:t>地区</w:t>
      </w:r>
      <w:r w:rsidRPr="00974607">
        <w:rPr>
          <w:rFonts w:ascii="仿宋" w:eastAsia="仿宋" w:hAnsi="仿宋" w:hint="eastAsia"/>
          <w:b/>
          <w:szCs w:val="21"/>
        </w:rPr>
        <w:t>其他对公及非银贷款</w:t>
      </w:r>
      <w:r w:rsidRPr="0019470A">
        <w:rPr>
          <w:rFonts w:ascii="仿宋" w:eastAsia="仿宋" w:hAnsi="仿宋" w:hint="eastAsia"/>
          <w:b/>
          <w:szCs w:val="21"/>
        </w:rPr>
        <w:t>（含</w:t>
      </w:r>
      <w:r>
        <w:rPr>
          <w:rFonts w:ascii="仿宋" w:eastAsia="仿宋" w:hAnsi="仿宋" w:hint="eastAsia"/>
          <w:b/>
          <w:szCs w:val="21"/>
        </w:rPr>
        <w:t>贷款</w:t>
      </w:r>
      <w:r w:rsidRPr="0019470A">
        <w:rPr>
          <w:rFonts w:ascii="仿宋" w:eastAsia="仿宋" w:hAnsi="仿宋" w:hint="eastAsia"/>
          <w:b/>
          <w:szCs w:val="21"/>
        </w:rPr>
        <w:t>承诺）抵押情况</w:t>
      </w:r>
      <w:r>
        <w:rPr>
          <w:rFonts w:ascii="仿宋" w:eastAsia="仿宋" w:hAnsi="仿宋" w:hint="eastAsia"/>
          <w:b/>
          <w:szCs w:val="21"/>
        </w:rPr>
        <w:t>：</w:t>
      </w:r>
      <w:proofErr w:type="gramStart"/>
      <w:r>
        <w:rPr>
          <w:rFonts w:ascii="仿宋" w:eastAsia="仿宋" w:hAnsi="仿宋"/>
          <w:b/>
          <w:szCs w:val="21"/>
        </w:rPr>
        <w:t>分</w:t>
      </w:r>
      <w:r w:rsidRPr="00974607">
        <w:rPr>
          <w:rFonts w:ascii="仿宋" w:eastAsia="仿宋" w:hAnsi="仿宋"/>
          <w:b/>
          <w:szCs w:val="21"/>
        </w:rPr>
        <w:t>客户</w:t>
      </w:r>
      <w:proofErr w:type="gramEnd"/>
      <w:r w:rsidRPr="00974607">
        <w:rPr>
          <w:rFonts w:ascii="仿宋" w:eastAsia="仿宋" w:hAnsi="仿宋"/>
          <w:b/>
          <w:szCs w:val="21"/>
        </w:rPr>
        <w:t>评级</w:t>
      </w:r>
    </w:p>
    <w:p w14:paraId="3F134D38" w14:textId="736B8EF1" w:rsidR="00A541C1" w:rsidRPr="00E46DAB" w:rsidRDefault="00E46DAB" w:rsidP="000D4598">
      <w:pPr>
        <w:jc w:val="center"/>
        <w:rPr>
          <w:noProof/>
        </w:rPr>
      </w:pPr>
      <w:r>
        <w:rPr>
          <w:noProof/>
        </w:rPr>
        <w:drawing>
          <wp:inline distT="0" distB="0" distL="0" distR="0" wp14:anchorId="0057A24D" wp14:editId="145B66F3">
            <wp:extent cx="5274000" cy="2952000"/>
            <wp:effectExtent l="0" t="0" r="3175" b="1270"/>
            <wp:docPr id="80" name="图片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000" cy="2952000"/>
                    </a:xfrm>
                    <a:prstGeom prst="rect">
                      <a:avLst/>
                    </a:prstGeom>
                  </pic:spPr>
                </pic:pic>
              </a:graphicData>
            </a:graphic>
          </wp:inline>
        </w:drawing>
      </w:r>
    </w:p>
    <w:p w14:paraId="6C727743" w14:textId="3DC139B9" w:rsidR="00A541C1" w:rsidRDefault="003A328D" w:rsidP="00E46DAB">
      <w:pPr>
        <w:numPr>
          <w:ilvl w:val="0"/>
          <w:numId w:val="13"/>
        </w:numPr>
        <w:tabs>
          <w:tab w:val="left" w:pos="993"/>
        </w:tabs>
        <w:ind w:left="0" w:firstLineChars="200" w:firstLine="560"/>
        <w:rPr>
          <w:rFonts w:ascii="仿宋" w:eastAsia="仿宋" w:hAnsi="仿宋"/>
          <w:sz w:val="28"/>
          <w:szCs w:val="28"/>
        </w:rPr>
      </w:pPr>
      <w:r>
        <w:rPr>
          <w:rFonts w:ascii="仿宋" w:eastAsia="仿宋" w:hAnsi="仿宋" w:hint="eastAsia"/>
          <w:sz w:val="28"/>
          <w:szCs w:val="28"/>
        </w:rPr>
        <w:t>个人</w:t>
      </w:r>
      <w:r w:rsidR="00A541C1" w:rsidRPr="00DD0511">
        <w:rPr>
          <w:rFonts w:ascii="仿宋" w:eastAsia="仿宋" w:hAnsi="仿宋"/>
          <w:sz w:val="28"/>
          <w:szCs w:val="28"/>
        </w:rPr>
        <w:t>贷款</w:t>
      </w:r>
    </w:p>
    <w:p w14:paraId="22CA6B43" w14:textId="65D3EDD1" w:rsidR="00E46DAB" w:rsidRPr="00DD0511" w:rsidRDefault="00E46DAB" w:rsidP="00305C5A">
      <w:pPr>
        <w:jc w:val="center"/>
        <w:rPr>
          <w:rFonts w:ascii="仿宋" w:eastAsia="仿宋" w:hAnsi="仿宋"/>
          <w:b/>
          <w:szCs w:val="21"/>
        </w:rPr>
      </w:pPr>
      <w:r>
        <w:rPr>
          <w:rFonts w:ascii="仿宋" w:eastAsia="仿宋" w:hAnsi="仿宋" w:hint="eastAsia"/>
          <w:b/>
          <w:szCs w:val="21"/>
        </w:rPr>
        <w:t>表5.</w:t>
      </w:r>
      <w:r w:rsidR="00930444">
        <w:rPr>
          <w:rFonts w:ascii="仿宋" w:eastAsia="仿宋" w:hAnsi="仿宋"/>
          <w:b/>
          <w:szCs w:val="21"/>
        </w:rPr>
        <w:t>31</w:t>
      </w:r>
      <w:r>
        <w:rPr>
          <w:rFonts w:ascii="仿宋" w:eastAsia="仿宋" w:hAnsi="仿宋"/>
          <w:b/>
          <w:szCs w:val="21"/>
        </w:rPr>
        <w:t xml:space="preserve"> </w:t>
      </w:r>
      <w:r w:rsidRPr="0019470A">
        <w:rPr>
          <w:rFonts w:ascii="仿宋" w:eastAsia="仿宋" w:hAnsi="仿宋" w:hint="eastAsia"/>
          <w:b/>
          <w:szCs w:val="21"/>
        </w:rPr>
        <w:t>主要</w:t>
      </w:r>
      <w:r>
        <w:rPr>
          <w:rFonts w:ascii="仿宋" w:eastAsia="仿宋" w:hAnsi="仿宋" w:hint="eastAsia"/>
          <w:b/>
          <w:szCs w:val="21"/>
        </w:rPr>
        <w:t>国家/</w:t>
      </w:r>
      <w:r w:rsidRPr="0019470A">
        <w:rPr>
          <w:rFonts w:ascii="仿宋" w:eastAsia="仿宋" w:hAnsi="仿宋" w:hint="eastAsia"/>
          <w:b/>
          <w:szCs w:val="21"/>
        </w:rPr>
        <w:t>地区</w:t>
      </w:r>
      <w:r w:rsidR="003A328D">
        <w:rPr>
          <w:rFonts w:ascii="仿宋" w:eastAsia="仿宋" w:hAnsi="仿宋" w:hint="eastAsia"/>
          <w:b/>
          <w:szCs w:val="21"/>
        </w:rPr>
        <w:t>住房抵押</w:t>
      </w:r>
      <w:r w:rsidRPr="00DD0511">
        <w:rPr>
          <w:rFonts w:ascii="仿宋" w:eastAsia="仿宋" w:hAnsi="仿宋" w:hint="eastAsia"/>
          <w:b/>
          <w:szCs w:val="21"/>
        </w:rPr>
        <w:t>贷款（含承诺）</w:t>
      </w:r>
      <w:r w:rsidRPr="0019470A">
        <w:rPr>
          <w:rFonts w:ascii="仿宋" w:eastAsia="仿宋" w:hAnsi="仿宋" w:hint="eastAsia"/>
          <w:b/>
          <w:szCs w:val="21"/>
        </w:rPr>
        <w:t>抵押情况</w:t>
      </w:r>
      <w:r>
        <w:rPr>
          <w:rFonts w:ascii="仿宋" w:eastAsia="仿宋" w:hAnsi="仿宋" w:hint="eastAsia"/>
          <w:b/>
          <w:szCs w:val="21"/>
        </w:rPr>
        <w:t>：</w:t>
      </w:r>
      <w:r>
        <w:rPr>
          <w:rFonts w:ascii="仿宋" w:eastAsia="仿宋" w:hAnsi="仿宋"/>
          <w:b/>
          <w:szCs w:val="21"/>
        </w:rPr>
        <w:t>分阶段</w:t>
      </w:r>
    </w:p>
    <w:p w14:paraId="675044D6" w14:textId="2A259A30" w:rsidR="00E46DAB" w:rsidRPr="000D4598" w:rsidRDefault="00E46DAB" w:rsidP="000D4598">
      <w:pPr>
        <w:jc w:val="center"/>
        <w:rPr>
          <w:noProof/>
        </w:rPr>
      </w:pPr>
      <w:r>
        <w:rPr>
          <w:noProof/>
        </w:rPr>
        <w:drawing>
          <wp:inline distT="0" distB="0" distL="0" distR="0" wp14:anchorId="7F98E0E0" wp14:editId="03331613">
            <wp:extent cx="5274000" cy="5004000"/>
            <wp:effectExtent l="0" t="0" r="3175" b="6350"/>
            <wp:docPr id="81" name="图片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000" cy="5004000"/>
                    </a:xfrm>
                    <a:prstGeom prst="rect">
                      <a:avLst/>
                    </a:prstGeom>
                  </pic:spPr>
                </pic:pic>
              </a:graphicData>
            </a:graphic>
          </wp:inline>
        </w:drawing>
      </w:r>
    </w:p>
    <w:p w14:paraId="15DFD0B8" w14:textId="62CC5E1F" w:rsidR="00361B12" w:rsidRDefault="00361B12" w:rsidP="00A559A0">
      <w:pPr>
        <w:spacing w:beforeLines="50" w:before="156"/>
        <w:ind w:firstLine="573"/>
        <w:outlineLvl w:val="3"/>
        <w:rPr>
          <w:rFonts w:ascii="仿宋" w:eastAsia="仿宋" w:hAnsi="仿宋"/>
          <w:sz w:val="28"/>
          <w:szCs w:val="28"/>
        </w:rPr>
      </w:pPr>
      <w:r>
        <w:rPr>
          <w:rFonts w:ascii="仿宋" w:eastAsia="仿宋" w:hAnsi="仿宋" w:hint="eastAsia"/>
          <w:sz w:val="28"/>
          <w:szCs w:val="28"/>
        </w:rPr>
        <w:lastRenderedPageBreak/>
        <w:t>（</w:t>
      </w:r>
      <w:r w:rsidR="002F6180">
        <w:rPr>
          <w:rFonts w:ascii="仿宋" w:eastAsia="仿宋" w:hAnsi="仿宋" w:hint="eastAsia"/>
          <w:sz w:val="28"/>
          <w:szCs w:val="28"/>
        </w:rPr>
        <w:t>七</w:t>
      </w:r>
      <w:r>
        <w:rPr>
          <w:rFonts w:ascii="仿宋" w:eastAsia="仿宋" w:hAnsi="仿宋" w:hint="eastAsia"/>
          <w:sz w:val="28"/>
          <w:szCs w:val="28"/>
        </w:rPr>
        <w:t>）</w:t>
      </w:r>
      <w:r w:rsidR="003A328D">
        <w:rPr>
          <w:rFonts w:ascii="仿宋" w:eastAsia="仿宋" w:hAnsi="仿宋" w:hint="eastAsia"/>
          <w:sz w:val="28"/>
          <w:szCs w:val="28"/>
        </w:rPr>
        <w:t>资产质量</w:t>
      </w:r>
    </w:p>
    <w:p w14:paraId="44403551" w14:textId="23F0E51B" w:rsidR="00DC1588" w:rsidRDefault="00DC1588" w:rsidP="000D4598">
      <w:pPr>
        <w:spacing w:beforeLines="50" w:before="156"/>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sidR="00930444">
        <w:rPr>
          <w:rFonts w:ascii="仿宋" w:eastAsia="仿宋" w:hAnsi="仿宋"/>
          <w:b/>
          <w:szCs w:val="21"/>
        </w:rPr>
        <w:t>32</w:t>
      </w:r>
      <w:r w:rsidR="00AA3F6E">
        <w:rPr>
          <w:rFonts w:ascii="仿宋" w:eastAsia="仿宋" w:hAnsi="仿宋"/>
          <w:b/>
          <w:szCs w:val="21"/>
        </w:rPr>
        <w:t xml:space="preserve"> </w:t>
      </w:r>
      <w:r w:rsidR="009309F6">
        <w:rPr>
          <w:rFonts w:ascii="仿宋" w:eastAsia="仿宋" w:hAnsi="仿宋" w:hint="eastAsia"/>
          <w:b/>
          <w:szCs w:val="21"/>
        </w:rPr>
        <w:t>各类</w:t>
      </w:r>
      <w:r w:rsidR="009309F6">
        <w:rPr>
          <w:rFonts w:ascii="仿宋" w:eastAsia="仿宋" w:hAnsi="仿宋"/>
          <w:b/>
          <w:szCs w:val="21"/>
        </w:rPr>
        <w:t>金融资产质量分布</w:t>
      </w:r>
      <w:r w:rsidR="009309F6">
        <w:rPr>
          <w:rFonts w:ascii="仿宋" w:eastAsia="仿宋" w:hAnsi="仿宋" w:hint="eastAsia"/>
          <w:b/>
          <w:szCs w:val="21"/>
        </w:rPr>
        <w:t>：</w:t>
      </w:r>
      <w:r w:rsidR="009309F6">
        <w:rPr>
          <w:rFonts w:ascii="仿宋" w:eastAsia="仿宋" w:hAnsi="仿宋"/>
          <w:b/>
          <w:szCs w:val="21"/>
        </w:rPr>
        <w:t>总体情况</w:t>
      </w:r>
    </w:p>
    <w:p w14:paraId="35B7199D" w14:textId="5218B5B8" w:rsidR="006162E3" w:rsidRPr="000D4598" w:rsidRDefault="00AA3F6E" w:rsidP="000D4598">
      <w:pPr>
        <w:jc w:val="center"/>
        <w:rPr>
          <w:noProof/>
        </w:rPr>
      </w:pPr>
      <w:r>
        <w:rPr>
          <w:noProof/>
        </w:rPr>
        <w:drawing>
          <wp:inline distT="0" distB="0" distL="0" distR="0" wp14:anchorId="190030AF" wp14:editId="1A5CAA55">
            <wp:extent cx="5274310" cy="5388610"/>
            <wp:effectExtent l="0" t="0" r="2540" b="25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5388610"/>
                    </a:xfrm>
                    <a:prstGeom prst="rect">
                      <a:avLst/>
                    </a:prstGeom>
                  </pic:spPr>
                </pic:pic>
              </a:graphicData>
            </a:graphic>
          </wp:inline>
        </w:drawing>
      </w:r>
    </w:p>
    <w:p w14:paraId="0DF9DF0A" w14:textId="77777777" w:rsidR="00A559A0" w:rsidRDefault="00A559A0">
      <w:pPr>
        <w:widowControl/>
        <w:jc w:val="left"/>
        <w:rPr>
          <w:rFonts w:ascii="仿宋" w:eastAsia="仿宋" w:hAnsi="仿宋"/>
          <w:b/>
          <w:szCs w:val="21"/>
        </w:rPr>
      </w:pPr>
      <w:r>
        <w:rPr>
          <w:rFonts w:ascii="仿宋" w:eastAsia="仿宋" w:hAnsi="仿宋"/>
          <w:b/>
          <w:szCs w:val="21"/>
        </w:rPr>
        <w:br w:type="page"/>
      </w:r>
    </w:p>
    <w:p w14:paraId="6215F0F9" w14:textId="48EEADC9" w:rsidR="00DC1588" w:rsidRDefault="00DC1588" w:rsidP="000D4598">
      <w:pPr>
        <w:spacing w:beforeLines="50" w:before="156"/>
        <w:jc w:val="center"/>
        <w:rPr>
          <w:rFonts w:ascii="仿宋" w:eastAsia="仿宋" w:hAnsi="仿宋"/>
          <w:b/>
          <w:szCs w:val="21"/>
        </w:rPr>
      </w:pPr>
      <w:r>
        <w:rPr>
          <w:rFonts w:ascii="仿宋" w:eastAsia="仿宋" w:hAnsi="仿宋" w:hint="eastAsia"/>
          <w:b/>
          <w:szCs w:val="21"/>
        </w:rPr>
        <w:lastRenderedPageBreak/>
        <w:t>表</w:t>
      </w:r>
      <w:r>
        <w:rPr>
          <w:rFonts w:ascii="仿宋" w:eastAsia="仿宋" w:hAnsi="仿宋"/>
          <w:b/>
          <w:szCs w:val="21"/>
        </w:rPr>
        <w:t>5</w:t>
      </w:r>
      <w:r w:rsidRPr="00F845E8">
        <w:rPr>
          <w:rFonts w:ascii="仿宋" w:eastAsia="仿宋" w:hAnsi="仿宋" w:hint="eastAsia"/>
          <w:b/>
          <w:szCs w:val="21"/>
        </w:rPr>
        <w:t>.</w:t>
      </w:r>
      <w:r w:rsidR="00930444">
        <w:rPr>
          <w:rFonts w:ascii="仿宋" w:eastAsia="仿宋" w:hAnsi="仿宋"/>
          <w:b/>
          <w:szCs w:val="21"/>
        </w:rPr>
        <w:t>33</w:t>
      </w:r>
      <w:r>
        <w:rPr>
          <w:rFonts w:ascii="仿宋" w:eastAsia="仿宋" w:hAnsi="仿宋"/>
          <w:b/>
          <w:szCs w:val="21"/>
        </w:rPr>
        <w:t xml:space="preserve"> </w:t>
      </w:r>
      <w:r w:rsidR="00677C73">
        <w:rPr>
          <w:rFonts w:ascii="仿宋" w:eastAsia="仿宋" w:hAnsi="仿宋" w:hint="eastAsia"/>
          <w:b/>
          <w:szCs w:val="21"/>
        </w:rPr>
        <w:t>适用</w:t>
      </w:r>
      <w:r w:rsidR="00677C73" w:rsidRPr="00677C73">
        <w:rPr>
          <w:rFonts w:ascii="仿宋" w:eastAsia="仿宋" w:hAnsi="仿宋"/>
          <w:b/>
          <w:szCs w:val="21"/>
        </w:rPr>
        <w:t>IFRS9减值</w:t>
      </w:r>
      <w:r w:rsidR="00677C73">
        <w:rPr>
          <w:rFonts w:ascii="仿宋" w:eastAsia="仿宋" w:hAnsi="仿宋" w:hint="eastAsia"/>
          <w:b/>
          <w:szCs w:val="21"/>
        </w:rPr>
        <w:t>要求</w:t>
      </w:r>
      <w:r w:rsidR="00677C73" w:rsidRPr="00677C73">
        <w:rPr>
          <w:rFonts w:ascii="仿宋" w:eastAsia="仿宋" w:hAnsi="仿宋"/>
          <w:b/>
          <w:szCs w:val="21"/>
        </w:rPr>
        <w:t>的金融资产</w:t>
      </w:r>
      <w:r w:rsidR="000F647C">
        <w:rPr>
          <w:rFonts w:ascii="仿宋" w:eastAsia="仿宋" w:hAnsi="仿宋"/>
          <w:b/>
          <w:szCs w:val="21"/>
        </w:rPr>
        <w:t>质量分布</w:t>
      </w:r>
      <w:r w:rsidR="000F647C">
        <w:rPr>
          <w:rFonts w:ascii="仿宋" w:eastAsia="仿宋" w:hAnsi="仿宋" w:hint="eastAsia"/>
          <w:b/>
          <w:szCs w:val="21"/>
        </w:rPr>
        <w:t>：</w:t>
      </w:r>
      <w:r w:rsidR="000F647C">
        <w:rPr>
          <w:rFonts w:ascii="仿宋" w:eastAsia="仿宋" w:hAnsi="仿宋"/>
          <w:b/>
          <w:szCs w:val="21"/>
        </w:rPr>
        <w:t>与</w:t>
      </w:r>
      <w:r w:rsidR="000F647C">
        <w:rPr>
          <w:rFonts w:ascii="仿宋" w:eastAsia="仿宋" w:hAnsi="仿宋" w:hint="eastAsia"/>
          <w:b/>
          <w:szCs w:val="21"/>
        </w:rPr>
        <w:t>各</w:t>
      </w:r>
      <w:r w:rsidR="00677C73" w:rsidRPr="00677C73">
        <w:rPr>
          <w:rFonts w:ascii="仿宋" w:eastAsia="仿宋" w:hAnsi="仿宋"/>
          <w:b/>
          <w:szCs w:val="21"/>
        </w:rPr>
        <w:t>阶段的对应关系</w:t>
      </w:r>
    </w:p>
    <w:p w14:paraId="30E733D9" w14:textId="23FE9C4D" w:rsidR="00DC1588" w:rsidRPr="00677C73" w:rsidRDefault="00677C73" w:rsidP="000D4598">
      <w:pPr>
        <w:jc w:val="center"/>
        <w:rPr>
          <w:noProof/>
        </w:rPr>
      </w:pPr>
      <w:r>
        <w:rPr>
          <w:noProof/>
        </w:rPr>
        <w:drawing>
          <wp:inline distT="0" distB="0" distL="0" distR="0" wp14:anchorId="79BEF1C3" wp14:editId="5301F66F">
            <wp:extent cx="5274310" cy="4498975"/>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4498975"/>
                    </a:xfrm>
                    <a:prstGeom prst="rect">
                      <a:avLst/>
                    </a:prstGeom>
                  </pic:spPr>
                </pic:pic>
              </a:graphicData>
            </a:graphic>
          </wp:inline>
        </w:drawing>
      </w:r>
    </w:p>
    <w:p w14:paraId="1D00BA5E" w14:textId="4CE57E8A" w:rsidR="009309F6" w:rsidRPr="00C27257" w:rsidRDefault="009309F6" w:rsidP="000D4598">
      <w:pPr>
        <w:spacing w:beforeLines="50" w:before="156"/>
        <w:jc w:val="center"/>
        <w:rPr>
          <w:rFonts w:ascii="仿宋" w:eastAsia="仿宋" w:hAnsi="仿宋"/>
          <w:b/>
          <w:szCs w:val="21"/>
        </w:rPr>
      </w:pPr>
      <w:r>
        <w:rPr>
          <w:rFonts w:ascii="仿宋" w:eastAsia="仿宋" w:hAnsi="仿宋" w:hint="eastAsia"/>
          <w:b/>
          <w:szCs w:val="21"/>
        </w:rPr>
        <w:t>表5.</w:t>
      </w:r>
      <w:r w:rsidR="00930444">
        <w:rPr>
          <w:rFonts w:ascii="仿宋" w:eastAsia="仿宋" w:hAnsi="仿宋"/>
          <w:b/>
          <w:szCs w:val="21"/>
        </w:rPr>
        <w:t>34</w:t>
      </w:r>
      <w:r>
        <w:rPr>
          <w:rFonts w:ascii="仿宋" w:eastAsia="仿宋" w:hAnsi="仿宋"/>
          <w:b/>
          <w:szCs w:val="21"/>
        </w:rPr>
        <w:t xml:space="preserve"> </w:t>
      </w:r>
      <w:r w:rsidRPr="00C27257">
        <w:rPr>
          <w:rFonts w:ascii="仿宋" w:eastAsia="仿宋" w:hAnsi="仿宋" w:hint="eastAsia"/>
          <w:b/>
          <w:szCs w:val="21"/>
        </w:rPr>
        <w:t>表内对公（含同业）贷款质量分布</w:t>
      </w:r>
      <w:r w:rsidR="000F647C">
        <w:rPr>
          <w:rFonts w:ascii="仿宋" w:eastAsia="仿宋" w:hAnsi="仿宋" w:hint="eastAsia"/>
          <w:b/>
          <w:szCs w:val="21"/>
        </w:rPr>
        <w:t>：</w:t>
      </w:r>
      <w:r w:rsidR="000F647C" w:rsidRPr="00C27257">
        <w:rPr>
          <w:rFonts w:ascii="仿宋" w:eastAsia="仿宋" w:hAnsi="仿宋" w:hint="eastAsia"/>
          <w:b/>
          <w:szCs w:val="21"/>
        </w:rPr>
        <w:t>分地区</w:t>
      </w:r>
    </w:p>
    <w:p w14:paraId="30BCDD48" w14:textId="7146FF4B" w:rsidR="00DC1588" w:rsidRPr="000F647C" w:rsidRDefault="00677C73" w:rsidP="000D4598">
      <w:pPr>
        <w:jc w:val="center"/>
        <w:rPr>
          <w:noProof/>
        </w:rPr>
      </w:pPr>
      <w:r>
        <w:rPr>
          <w:noProof/>
        </w:rPr>
        <w:drawing>
          <wp:inline distT="0" distB="0" distL="0" distR="0" wp14:anchorId="4BBCE52B" wp14:editId="2BE3723D">
            <wp:extent cx="5274310" cy="1555750"/>
            <wp:effectExtent l="0" t="0" r="2540" b="635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1555750"/>
                    </a:xfrm>
                    <a:prstGeom prst="rect">
                      <a:avLst/>
                    </a:prstGeom>
                  </pic:spPr>
                </pic:pic>
              </a:graphicData>
            </a:graphic>
          </wp:inline>
        </w:drawing>
      </w:r>
    </w:p>
    <w:p w14:paraId="1FCFCCA8" w14:textId="7FFBC701" w:rsidR="00A559A0" w:rsidRDefault="00A559A0" w:rsidP="00A559A0">
      <w:pPr>
        <w:spacing w:beforeLines="50" w:before="156"/>
        <w:ind w:firstLine="573"/>
        <w:outlineLvl w:val="3"/>
        <w:rPr>
          <w:rFonts w:ascii="仿宋" w:eastAsia="仿宋" w:hAnsi="仿宋"/>
          <w:sz w:val="28"/>
          <w:szCs w:val="28"/>
        </w:rPr>
      </w:pPr>
      <w:r>
        <w:rPr>
          <w:rFonts w:ascii="仿宋" w:eastAsia="仿宋" w:hAnsi="仿宋" w:hint="eastAsia"/>
          <w:sz w:val="28"/>
          <w:szCs w:val="28"/>
        </w:rPr>
        <w:t>（八）</w:t>
      </w:r>
      <w:r w:rsidRPr="002966F7">
        <w:rPr>
          <w:rFonts w:ascii="仿宋" w:eastAsia="仿宋" w:hAnsi="仿宋" w:hint="eastAsia"/>
          <w:sz w:val="28"/>
          <w:szCs w:val="28"/>
        </w:rPr>
        <w:t>重新议定合同的贷款</w:t>
      </w:r>
    </w:p>
    <w:p w14:paraId="01EB1A08" w14:textId="77777777" w:rsidR="00A559A0" w:rsidRPr="002966F7" w:rsidRDefault="00A559A0" w:rsidP="005073FB">
      <w:pPr>
        <w:ind w:firstLineChars="200" w:firstLine="560"/>
        <w:rPr>
          <w:rFonts w:ascii="仿宋" w:eastAsia="仿宋" w:hAnsi="仿宋"/>
          <w:b/>
          <w:sz w:val="30"/>
          <w:szCs w:val="30"/>
        </w:rPr>
      </w:pPr>
      <w:r>
        <w:rPr>
          <w:rFonts w:ascii="仿宋" w:eastAsia="仿宋" w:hAnsi="仿宋" w:hint="eastAsia"/>
          <w:sz w:val="28"/>
          <w:szCs w:val="28"/>
        </w:rPr>
        <w:t>HSBC列示</w:t>
      </w:r>
      <w:r>
        <w:rPr>
          <w:rFonts w:ascii="仿宋" w:eastAsia="仿宋" w:hAnsi="仿宋"/>
          <w:sz w:val="28"/>
          <w:szCs w:val="28"/>
        </w:rPr>
        <w:t>了</w:t>
      </w:r>
      <w:r>
        <w:rPr>
          <w:rFonts w:ascii="仿宋" w:eastAsia="仿宋" w:hAnsi="仿宋" w:hint="eastAsia"/>
          <w:sz w:val="28"/>
          <w:szCs w:val="28"/>
        </w:rPr>
        <w:t>重新</w:t>
      </w:r>
      <w:r>
        <w:rPr>
          <w:rFonts w:ascii="仿宋" w:eastAsia="仿宋" w:hAnsi="仿宋"/>
          <w:sz w:val="28"/>
          <w:szCs w:val="28"/>
        </w:rPr>
        <w:t>议定合同贷款</w:t>
      </w:r>
      <w:r>
        <w:rPr>
          <w:rFonts w:ascii="仿宋" w:eastAsia="仿宋" w:hAnsi="仿宋" w:hint="eastAsia"/>
          <w:sz w:val="28"/>
          <w:szCs w:val="28"/>
        </w:rPr>
        <w:t>的</w:t>
      </w:r>
      <w:r>
        <w:rPr>
          <w:rFonts w:ascii="仿宋" w:eastAsia="仿宋" w:hAnsi="仿宋"/>
          <w:sz w:val="28"/>
          <w:szCs w:val="28"/>
        </w:rPr>
        <w:t>本金及</w:t>
      </w:r>
      <w:r>
        <w:rPr>
          <w:rFonts w:ascii="仿宋" w:eastAsia="仿宋" w:hAnsi="仿宋" w:hint="eastAsia"/>
          <w:sz w:val="28"/>
          <w:szCs w:val="28"/>
        </w:rPr>
        <w:t>减值</w:t>
      </w:r>
      <w:r>
        <w:rPr>
          <w:rFonts w:ascii="仿宋" w:eastAsia="仿宋" w:hAnsi="仿宋"/>
          <w:sz w:val="28"/>
          <w:szCs w:val="28"/>
        </w:rPr>
        <w:t>准备</w:t>
      </w:r>
      <w:r>
        <w:rPr>
          <w:rFonts w:ascii="仿宋" w:eastAsia="仿宋" w:hAnsi="仿宋" w:hint="eastAsia"/>
          <w:sz w:val="28"/>
          <w:szCs w:val="28"/>
        </w:rPr>
        <w:t>的分</w:t>
      </w:r>
      <w:r>
        <w:rPr>
          <w:rFonts w:ascii="仿宋" w:eastAsia="仿宋" w:hAnsi="仿宋"/>
          <w:sz w:val="28"/>
          <w:szCs w:val="28"/>
        </w:rPr>
        <w:t>阶段</w:t>
      </w:r>
      <w:r>
        <w:rPr>
          <w:rFonts w:ascii="仿宋" w:eastAsia="仿宋" w:hAnsi="仿宋" w:hint="eastAsia"/>
          <w:sz w:val="28"/>
          <w:szCs w:val="28"/>
        </w:rPr>
        <w:t>以及</w:t>
      </w:r>
      <w:r>
        <w:rPr>
          <w:rFonts w:ascii="仿宋" w:eastAsia="仿宋" w:hAnsi="仿宋"/>
          <w:sz w:val="28"/>
          <w:szCs w:val="28"/>
        </w:rPr>
        <w:t>分地区的</w:t>
      </w:r>
      <w:r>
        <w:rPr>
          <w:rFonts w:ascii="仿宋" w:eastAsia="仿宋" w:hAnsi="仿宋" w:hint="eastAsia"/>
          <w:sz w:val="28"/>
          <w:szCs w:val="28"/>
        </w:rPr>
        <w:t>信息</w:t>
      </w:r>
      <w:r>
        <w:rPr>
          <w:rFonts w:ascii="仿宋" w:eastAsia="仿宋" w:hAnsi="仿宋"/>
          <w:sz w:val="28"/>
          <w:szCs w:val="28"/>
        </w:rPr>
        <w:t>。</w:t>
      </w:r>
    </w:p>
    <w:p w14:paraId="3FC3AF3C" w14:textId="77777777" w:rsidR="00F71D7C" w:rsidRDefault="00F71D7C">
      <w:pPr>
        <w:widowControl/>
        <w:jc w:val="left"/>
        <w:rPr>
          <w:rFonts w:ascii="仿宋" w:eastAsia="仿宋" w:hAnsi="仿宋"/>
          <w:b/>
          <w:szCs w:val="21"/>
        </w:rPr>
      </w:pPr>
      <w:r>
        <w:rPr>
          <w:rFonts w:ascii="仿宋" w:eastAsia="仿宋" w:hAnsi="仿宋"/>
          <w:b/>
          <w:szCs w:val="21"/>
        </w:rPr>
        <w:br w:type="page"/>
      </w:r>
    </w:p>
    <w:p w14:paraId="335265F2" w14:textId="082C0A4F" w:rsidR="00A559A0" w:rsidRDefault="00A559A0" w:rsidP="000D4598">
      <w:pPr>
        <w:spacing w:beforeLines="50" w:before="156"/>
        <w:jc w:val="center"/>
        <w:rPr>
          <w:rFonts w:ascii="仿宋" w:eastAsia="仿宋" w:hAnsi="仿宋"/>
          <w:b/>
          <w:szCs w:val="21"/>
        </w:rPr>
      </w:pPr>
      <w:r>
        <w:rPr>
          <w:rFonts w:ascii="仿宋" w:eastAsia="仿宋" w:hAnsi="仿宋" w:hint="eastAsia"/>
          <w:b/>
          <w:szCs w:val="21"/>
        </w:rPr>
        <w:lastRenderedPageBreak/>
        <w:t>表</w:t>
      </w:r>
      <w:r>
        <w:rPr>
          <w:rFonts w:ascii="仿宋" w:eastAsia="仿宋" w:hAnsi="仿宋"/>
          <w:b/>
          <w:szCs w:val="21"/>
        </w:rPr>
        <w:t>5</w:t>
      </w:r>
      <w:r w:rsidRPr="00F845E8">
        <w:rPr>
          <w:rFonts w:ascii="仿宋" w:eastAsia="仿宋" w:hAnsi="仿宋" w:hint="eastAsia"/>
          <w:b/>
          <w:szCs w:val="21"/>
        </w:rPr>
        <w:t>.</w:t>
      </w:r>
      <w:r w:rsidR="00930444">
        <w:rPr>
          <w:rFonts w:ascii="仿宋" w:eastAsia="仿宋" w:hAnsi="仿宋"/>
          <w:b/>
          <w:szCs w:val="21"/>
        </w:rPr>
        <w:t xml:space="preserve">35 </w:t>
      </w:r>
      <w:r w:rsidRPr="00F67B84">
        <w:rPr>
          <w:rFonts w:ascii="仿宋" w:eastAsia="仿宋" w:hAnsi="仿宋" w:hint="eastAsia"/>
          <w:b/>
          <w:szCs w:val="21"/>
        </w:rPr>
        <w:t>重新议定合同贷款</w:t>
      </w:r>
      <w:r>
        <w:rPr>
          <w:rFonts w:ascii="仿宋" w:eastAsia="仿宋" w:hAnsi="仿宋" w:hint="eastAsia"/>
          <w:b/>
          <w:szCs w:val="21"/>
        </w:rPr>
        <w:t>：</w:t>
      </w:r>
      <w:r>
        <w:rPr>
          <w:rFonts w:ascii="仿宋" w:eastAsia="仿宋" w:hAnsi="仿宋"/>
          <w:b/>
          <w:szCs w:val="21"/>
        </w:rPr>
        <w:t>阶段分</w:t>
      </w:r>
      <w:r>
        <w:rPr>
          <w:rFonts w:ascii="仿宋" w:eastAsia="仿宋" w:hAnsi="仿宋" w:hint="eastAsia"/>
          <w:b/>
          <w:szCs w:val="21"/>
        </w:rPr>
        <w:t>布</w:t>
      </w:r>
    </w:p>
    <w:p w14:paraId="7B1DC1DD" w14:textId="77777777" w:rsidR="00A559A0" w:rsidRPr="0012498E" w:rsidRDefault="00A559A0" w:rsidP="000D4598">
      <w:pPr>
        <w:jc w:val="center"/>
        <w:rPr>
          <w:noProof/>
        </w:rPr>
      </w:pPr>
      <w:r>
        <w:rPr>
          <w:noProof/>
        </w:rPr>
        <w:drawing>
          <wp:inline distT="0" distB="0" distL="0" distR="0" wp14:anchorId="6133A5EF" wp14:editId="1571BC43">
            <wp:extent cx="5274310" cy="1935480"/>
            <wp:effectExtent l="0" t="0" r="254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935480"/>
                    </a:xfrm>
                    <a:prstGeom prst="rect">
                      <a:avLst/>
                    </a:prstGeom>
                  </pic:spPr>
                </pic:pic>
              </a:graphicData>
            </a:graphic>
          </wp:inline>
        </w:drawing>
      </w:r>
    </w:p>
    <w:p w14:paraId="3FA34108" w14:textId="0ECACEC3" w:rsidR="00A559A0" w:rsidRDefault="00A559A0" w:rsidP="00F76B0F">
      <w:pPr>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sidR="00930444">
        <w:rPr>
          <w:rFonts w:ascii="仿宋" w:eastAsia="仿宋" w:hAnsi="仿宋"/>
          <w:b/>
          <w:szCs w:val="21"/>
        </w:rPr>
        <w:t>36</w:t>
      </w:r>
      <w:r>
        <w:rPr>
          <w:rFonts w:ascii="仿宋" w:eastAsia="仿宋" w:hAnsi="仿宋"/>
          <w:b/>
          <w:szCs w:val="21"/>
        </w:rPr>
        <w:t xml:space="preserve"> </w:t>
      </w:r>
      <w:r w:rsidRPr="00F67B84">
        <w:rPr>
          <w:rFonts w:ascii="仿宋" w:eastAsia="仿宋" w:hAnsi="仿宋" w:hint="eastAsia"/>
          <w:b/>
          <w:szCs w:val="21"/>
        </w:rPr>
        <w:t>重新议定合同贷款</w:t>
      </w:r>
      <w:r>
        <w:rPr>
          <w:rFonts w:ascii="仿宋" w:eastAsia="仿宋" w:hAnsi="仿宋" w:hint="eastAsia"/>
          <w:b/>
          <w:szCs w:val="21"/>
        </w:rPr>
        <w:t>：</w:t>
      </w:r>
      <w:r w:rsidR="00F71D7C">
        <w:rPr>
          <w:rFonts w:ascii="仿宋" w:eastAsia="仿宋" w:hAnsi="仿宋" w:hint="eastAsia"/>
          <w:b/>
          <w:szCs w:val="21"/>
        </w:rPr>
        <w:t>分</w:t>
      </w:r>
      <w:r>
        <w:rPr>
          <w:rFonts w:ascii="仿宋" w:eastAsia="仿宋" w:hAnsi="仿宋"/>
          <w:b/>
          <w:szCs w:val="21"/>
        </w:rPr>
        <w:t>地</w:t>
      </w:r>
      <w:r w:rsidR="00F71D7C">
        <w:rPr>
          <w:rFonts w:ascii="仿宋" w:eastAsia="仿宋" w:hAnsi="仿宋" w:hint="eastAsia"/>
          <w:b/>
          <w:szCs w:val="21"/>
        </w:rPr>
        <w:t>区</w:t>
      </w:r>
    </w:p>
    <w:p w14:paraId="7502B295" w14:textId="77777777" w:rsidR="00A559A0" w:rsidRPr="0012498E" w:rsidRDefault="00A559A0" w:rsidP="000D4598">
      <w:pPr>
        <w:jc w:val="center"/>
        <w:rPr>
          <w:noProof/>
        </w:rPr>
      </w:pPr>
      <w:r>
        <w:rPr>
          <w:noProof/>
        </w:rPr>
        <w:drawing>
          <wp:inline distT="0" distB="0" distL="0" distR="0" wp14:anchorId="4750022C" wp14:editId="637035C9">
            <wp:extent cx="5274310" cy="74358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743585"/>
                    </a:xfrm>
                    <a:prstGeom prst="rect">
                      <a:avLst/>
                    </a:prstGeom>
                  </pic:spPr>
                </pic:pic>
              </a:graphicData>
            </a:graphic>
          </wp:inline>
        </w:drawing>
      </w:r>
    </w:p>
    <w:p w14:paraId="24A933E2" w14:textId="430F2112" w:rsidR="00A559A0" w:rsidRDefault="00A559A0" w:rsidP="00FE1238">
      <w:pPr>
        <w:ind w:firstLine="573"/>
        <w:outlineLvl w:val="3"/>
        <w:rPr>
          <w:rFonts w:ascii="仿宋" w:eastAsia="仿宋" w:hAnsi="仿宋"/>
          <w:sz w:val="28"/>
          <w:szCs w:val="28"/>
        </w:rPr>
      </w:pPr>
      <w:r>
        <w:rPr>
          <w:rFonts w:ascii="仿宋" w:eastAsia="仿宋" w:hAnsi="仿宋" w:hint="eastAsia"/>
          <w:sz w:val="28"/>
          <w:szCs w:val="28"/>
        </w:rPr>
        <w:t>（九）</w:t>
      </w:r>
      <w:r w:rsidR="002966F7" w:rsidRPr="002966F7">
        <w:rPr>
          <w:rFonts w:ascii="仿宋" w:eastAsia="仿宋" w:hAnsi="仿宋" w:hint="eastAsia"/>
          <w:sz w:val="28"/>
          <w:szCs w:val="28"/>
        </w:rPr>
        <w:t>客户</w:t>
      </w:r>
      <w:proofErr w:type="gramStart"/>
      <w:r w:rsidR="002966F7" w:rsidRPr="002966F7">
        <w:rPr>
          <w:rFonts w:ascii="仿宋" w:eastAsia="仿宋" w:hAnsi="仿宋" w:hint="eastAsia"/>
          <w:sz w:val="28"/>
          <w:szCs w:val="28"/>
        </w:rPr>
        <w:t>纾</w:t>
      </w:r>
      <w:proofErr w:type="gramEnd"/>
      <w:r w:rsidR="002966F7" w:rsidRPr="002966F7">
        <w:rPr>
          <w:rFonts w:ascii="仿宋" w:eastAsia="仿宋" w:hAnsi="仿宋" w:hint="eastAsia"/>
          <w:sz w:val="28"/>
          <w:szCs w:val="28"/>
        </w:rPr>
        <w:t>困计划</w:t>
      </w:r>
    </w:p>
    <w:p w14:paraId="722924BE" w14:textId="652F8CAC" w:rsidR="00DC1588" w:rsidRPr="002966F7" w:rsidRDefault="005643B2" w:rsidP="005073FB">
      <w:pPr>
        <w:ind w:firstLineChars="200" w:firstLine="560"/>
        <w:rPr>
          <w:rFonts w:ascii="仿宋" w:eastAsia="仿宋" w:hAnsi="仿宋"/>
          <w:sz w:val="28"/>
          <w:szCs w:val="28"/>
        </w:rPr>
      </w:pPr>
      <w:r>
        <w:rPr>
          <w:rFonts w:ascii="仿宋" w:eastAsia="仿宋" w:hAnsi="仿宋" w:hint="eastAsia"/>
          <w:sz w:val="28"/>
          <w:szCs w:val="28"/>
        </w:rPr>
        <w:t>为</w:t>
      </w:r>
      <w:r>
        <w:rPr>
          <w:rFonts w:ascii="仿宋" w:eastAsia="仿宋" w:hAnsi="仿宋"/>
          <w:sz w:val="28"/>
          <w:szCs w:val="28"/>
        </w:rPr>
        <w:t>应对</w:t>
      </w:r>
      <w:r>
        <w:rPr>
          <w:rFonts w:ascii="仿宋" w:eastAsia="仿宋" w:hAnsi="仿宋" w:hint="eastAsia"/>
          <w:sz w:val="28"/>
          <w:szCs w:val="28"/>
        </w:rPr>
        <w:t>新冠</w:t>
      </w:r>
      <w:r>
        <w:rPr>
          <w:rFonts w:ascii="仿宋" w:eastAsia="仿宋" w:hAnsi="仿宋"/>
          <w:sz w:val="28"/>
          <w:szCs w:val="28"/>
        </w:rPr>
        <w:t>疫情，</w:t>
      </w:r>
      <w:r w:rsidR="00392F3A">
        <w:rPr>
          <w:rFonts w:ascii="仿宋" w:eastAsia="仿宋" w:hAnsi="仿宋"/>
          <w:sz w:val="28"/>
          <w:szCs w:val="28"/>
        </w:rPr>
        <w:t>HSBC</w:t>
      </w:r>
      <w:r w:rsidR="00392F3A">
        <w:rPr>
          <w:rFonts w:ascii="仿宋" w:eastAsia="仿宋" w:hAnsi="仿宋" w:hint="eastAsia"/>
          <w:sz w:val="28"/>
          <w:szCs w:val="28"/>
        </w:rPr>
        <w:t>响应各</w:t>
      </w:r>
      <w:r>
        <w:rPr>
          <w:rFonts w:ascii="仿宋" w:eastAsia="仿宋" w:hAnsi="仿宋" w:hint="eastAsia"/>
          <w:sz w:val="28"/>
          <w:szCs w:val="28"/>
        </w:rPr>
        <w:t>国</w:t>
      </w:r>
      <w:r>
        <w:rPr>
          <w:rFonts w:ascii="仿宋" w:eastAsia="仿宋" w:hAnsi="仿宋"/>
          <w:sz w:val="28"/>
          <w:szCs w:val="28"/>
        </w:rPr>
        <w:t>政府</w:t>
      </w:r>
      <w:r>
        <w:rPr>
          <w:rFonts w:ascii="仿宋" w:eastAsia="仿宋" w:hAnsi="仿宋" w:hint="eastAsia"/>
          <w:sz w:val="28"/>
          <w:szCs w:val="28"/>
        </w:rPr>
        <w:t>及</w:t>
      </w:r>
      <w:r>
        <w:rPr>
          <w:rFonts w:ascii="仿宋" w:eastAsia="仿宋" w:hAnsi="仿宋"/>
          <w:sz w:val="28"/>
          <w:szCs w:val="28"/>
        </w:rPr>
        <w:t>监管机构</w:t>
      </w:r>
      <w:r w:rsidR="00392F3A">
        <w:rPr>
          <w:rFonts w:ascii="仿宋" w:eastAsia="仿宋" w:hAnsi="仿宋" w:hint="eastAsia"/>
          <w:sz w:val="28"/>
          <w:szCs w:val="28"/>
        </w:rPr>
        <w:t>要求，针对对公</w:t>
      </w:r>
      <w:r w:rsidR="00392F3A">
        <w:rPr>
          <w:rFonts w:ascii="仿宋" w:eastAsia="仿宋" w:hAnsi="仿宋"/>
          <w:sz w:val="28"/>
          <w:szCs w:val="28"/>
        </w:rPr>
        <w:t>及个人</w:t>
      </w:r>
      <w:r w:rsidR="00392F3A">
        <w:rPr>
          <w:rFonts w:ascii="仿宋" w:eastAsia="仿宋" w:hAnsi="仿宋" w:hint="eastAsia"/>
          <w:sz w:val="28"/>
          <w:szCs w:val="28"/>
        </w:rPr>
        <w:t>贷款客户</w:t>
      </w:r>
      <w:r>
        <w:rPr>
          <w:rFonts w:ascii="仿宋" w:eastAsia="仿宋" w:hAnsi="仿宋" w:hint="eastAsia"/>
          <w:sz w:val="28"/>
          <w:szCs w:val="28"/>
        </w:rPr>
        <w:t>出台</w:t>
      </w:r>
      <w:r>
        <w:rPr>
          <w:rFonts w:ascii="仿宋" w:eastAsia="仿宋" w:hAnsi="仿宋"/>
          <w:sz w:val="28"/>
          <w:szCs w:val="28"/>
        </w:rPr>
        <w:t>多项</w:t>
      </w:r>
      <w:r>
        <w:rPr>
          <w:rFonts w:ascii="仿宋" w:eastAsia="仿宋" w:hAnsi="仿宋" w:hint="eastAsia"/>
          <w:sz w:val="28"/>
          <w:szCs w:val="28"/>
        </w:rPr>
        <w:t>支持</w:t>
      </w:r>
      <w:r>
        <w:rPr>
          <w:rFonts w:ascii="仿宋" w:eastAsia="仿宋" w:hAnsi="仿宋"/>
          <w:sz w:val="28"/>
          <w:szCs w:val="28"/>
        </w:rPr>
        <w:t>措施</w:t>
      </w:r>
      <w:r w:rsidR="00392F3A">
        <w:rPr>
          <w:rFonts w:ascii="仿宋" w:eastAsia="仿宋" w:hAnsi="仿宋" w:hint="eastAsia"/>
          <w:sz w:val="28"/>
          <w:szCs w:val="28"/>
        </w:rPr>
        <w:t>（“</w:t>
      </w:r>
      <w:r w:rsidR="00392F3A" w:rsidRPr="002966F7">
        <w:rPr>
          <w:rFonts w:ascii="仿宋" w:eastAsia="仿宋" w:hAnsi="仿宋" w:hint="eastAsia"/>
          <w:sz w:val="28"/>
          <w:szCs w:val="28"/>
        </w:rPr>
        <w:t>客户</w:t>
      </w:r>
      <w:proofErr w:type="gramStart"/>
      <w:r w:rsidR="00392F3A" w:rsidRPr="002966F7">
        <w:rPr>
          <w:rFonts w:ascii="仿宋" w:eastAsia="仿宋" w:hAnsi="仿宋" w:hint="eastAsia"/>
          <w:sz w:val="28"/>
          <w:szCs w:val="28"/>
        </w:rPr>
        <w:t>纾</w:t>
      </w:r>
      <w:proofErr w:type="gramEnd"/>
      <w:r w:rsidR="00392F3A" w:rsidRPr="002966F7">
        <w:rPr>
          <w:rFonts w:ascii="仿宋" w:eastAsia="仿宋" w:hAnsi="仿宋" w:hint="eastAsia"/>
          <w:sz w:val="28"/>
          <w:szCs w:val="28"/>
        </w:rPr>
        <w:t>困计划</w:t>
      </w:r>
      <w:r w:rsidR="00392F3A">
        <w:rPr>
          <w:rFonts w:ascii="仿宋" w:eastAsia="仿宋" w:hAnsi="仿宋" w:hint="eastAsia"/>
          <w:sz w:val="28"/>
          <w:szCs w:val="28"/>
        </w:rPr>
        <w:t>”</w:t>
      </w:r>
      <w:r w:rsidR="00392F3A">
        <w:rPr>
          <w:rFonts w:ascii="仿宋" w:eastAsia="仿宋" w:hAnsi="仿宋"/>
          <w:sz w:val="28"/>
          <w:szCs w:val="28"/>
        </w:rPr>
        <w:t>）</w:t>
      </w:r>
      <w:r w:rsidR="00392F3A">
        <w:rPr>
          <w:rFonts w:ascii="仿宋" w:eastAsia="仿宋" w:hAnsi="仿宋" w:hint="eastAsia"/>
          <w:sz w:val="28"/>
          <w:szCs w:val="28"/>
        </w:rPr>
        <w:t>。H</w:t>
      </w:r>
      <w:r w:rsidR="00392F3A">
        <w:rPr>
          <w:rFonts w:ascii="仿宋" w:eastAsia="仿宋" w:hAnsi="仿宋"/>
          <w:sz w:val="28"/>
          <w:szCs w:val="28"/>
        </w:rPr>
        <w:t>SBC</w:t>
      </w:r>
      <w:r w:rsidR="00392F3A">
        <w:rPr>
          <w:rFonts w:ascii="仿宋" w:eastAsia="仿宋" w:hAnsi="仿宋" w:hint="eastAsia"/>
          <w:sz w:val="28"/>
          <w:szCs w:val="28"/>
        </w:rPr>
        <w:t>披露</w:t>
      </w:r>
      <w:r w:rsidR="00392F3A">
        <w:rPr>
          <w:rFonts w:ascii="仿宋" w:eastAsia="仿宋" w:hAnsi="仿宋"/>
          <w:sz w:val="28"/>
          <w:szCs w:val="28"/>
        </w:rPr>
        <w:t>了</w:t>
      </w:r>
      <w:r w:rsidR="00392F3A">
        <w:rPr>
          <w:rFonts w:ascii="仿宋" w:eastAsia="仿宋" w:hAnsi="仿宋" w:hint="eastAsia"/>
          <w:sz w:val="28"/>
          <w:szCs w:val="28"/>
        </w:rPr>
        <w:t>实施</w:t>
      </w:r>
      <w:r w:rsidR="00392F3A" w:rsidRPr="002966F7">
        <w:rPr>
          <w:rFonts w:ascii="仿宋" w:eastAsia="仿宋" w:hAnsi="仿宋" w:hint="eastAsia"/>
          <w:sz w:val="28"/>
          <w:szCs w:val="28"/>
        </w:rPr>
        <w:t>客户</w:t>
      </w:r>
      <w:proofErr w:type="gramStart"/>
      <w:r w:rsidR="00392F3A" w:rsidRPr="002966F7">
        <w:rPr>
          <w:rFonts w:ascii="仿宋" w:eastAsia="仿宋" w:hAnsi="仿宋" w:hint="eastAsia"/>
          <w:sz w:val="28"/>
          <w:szCs w:val="28"/>
        </w:rPr>
        <w:t>纾困计划</w:t>
      </w:r>
      <w:proofErr w:type="gramEnd"/>
      <w:r w:rsidR="00392F3A">
        <w:rPr>
          <w:rFonts w:ascii="仿宋" w:eastAsia="仿宋" w:hAnsi="仿宋" w:hint="eastAsia"/>
          <w:sz w:val="28"/>
          <w:szCs w:val="28"/>
        </w:rPr>
        <w:t>的</w:t>
      </w:r>
      <w:r w:rsidR="00392F3A">
        <w:rPr>
          <w:rFonts w:ascii="仿宋" w:eastAsia="仿宋" w:hAnsi="仿宋"/>
          <w:sz w:val="28"/>
          <w:szCs w:val="28"/>
        </w:rPr>
        <w:t>账户</w:t>
      </w:r>
      <w:r w:rsidR="00392F3A">
        <w:rPr>
          <w:rFonts w:ascii="仿宋" w:eastAsia="仿宋" w:hAnsi="仿宋" w:hint="eastAsia"/>
          <w:sz w:val="28"/>
          <w:szCs w:val="28"/>
        </w:rPr>
        <w:t>数</w:t>
      </w:r>
      <w:r w:rsidR="00392F3A">
        <w:rPr>
          <w:rFonts w:ascii="仿宋" w:eastAsia="仿宋" w:hAnsi="仿宋"/>
          <w:sz w:val="28"/>
          <w:szCs w:val="28"/>
        </w:rPr>
        <w:t>和</w:t>
      </w:r>
      <w:r w:rsidR="00392F3A">
        <w:rPr>
          <w:rFonts w:ascii="仿宋" w:eastAsia="仿宋" w:hAnsi="仿宋" w:hint="eastAsia"/>
          <w:sz w:val="28"/>
          <w:szCs w:val="28"/>
        </w:rPr>
        <w:t>已提取</w:t>
      </w:r>
      <w:r w:rsidR="00392F3A">
        <w:rPr>
          <w:rFonts w:ascii="仿宋" w:eastAsia="仿宋" w:hAnsi="仿宋"/>
          <w:sz w:val="28"/>
          <w:szCs w:val="28"/>
        </w:rPr>
        <w:t>贷款</w:t>
      </w:r>
      <w:r w:rsidR="00392F3A">
        <w:rPr>
          <w:rFonts w:ascii="仿宋" w:eastAsia="仿宋" w:hAnsi="仿宋" w:hint="eastAsia"/>
          <w:sz w:val="28"/>
          <w:szCs w:val="28"/>
        </w:rPr>
        <w:t>余额信息</w:t>
      </w:r>
      <w:r w:rsidR="00392F3A">
        <w:rPr>
          <w:rFonts w:ascii="仿宋" w:eastAsia="仿宋" w:hAnsi="仿宋"/>
          <w:sz w:val="28"/>
          <w:szCs w:val="28"/>
        </w:rPr>
        <w:t>。</w:t>
      </w:r>
    </w:p>
    <w:p w14:paraId="10666FF2" w14:textId="3EAFCC70" w:rsidR="00F71D7C" w:rsidRDefault="00F71D7C" w:rsidP="00F76B0F">
      <w:pPr>
        <w:jc w:val="center"/>
        <w:rPr>
          <w:rFonts w:ascii="仿宋" w:eastAsia="仿宋" w:hAnsi="仿宋"/>
          <w:b/>
          <w:szCs w:val="21"/>
        </w:rPr>
      </w:pPr>
      <w:r>
        <w:rPr>
          <w:rFonts w:ascii="仿宋" w:eastAsia="仿宋" w:hAnsi="仿宋" w:hint="eastAsia"/>
          <w:b/>
          <w:szCs w:val="21"/>
        </w:rPr>
        <w:t>表</w:t>
      </w:r>
      <w:r>
        <w:rPr>
          <w:rFonts w:ascii="仿宋" w:eastAsia="仿宋" w:hAnsi="仿宋"/>
          <w:b/>
          <w:szCs w:val="21"/>
        </w:rPr>
        <w:t>5</w:t>
      </w:r>
      <w:r w:rsidRPr="00F845E8">
        <w:rPr>
          <w:rFonts w:ascii="仿宋" w:eastAsia="仿宋" w:hAnsi="仿宋" w:hint="eastAsia"/>
          <w:b/>
          <w:szCs w:val="21"/>
        </w:rPr>
        <w:t>.</w:t>
      </w:r>
      <w:r>
        <w:rPr>
          <w:rFonts w:ascii="仿宋" w:eastAsia="仿宋" w:hAnsi="仿宋"/>
          <w:b/>
          <w:szCs w:val="21"/>
        </w:rPr>
        <w:t>3</w:t>
      </w:r>
      <w:r w:rsidR="00930444">
        <w:rPr>
          <w:rFonts w:ascii="仿宋" w:eastAsia="仿宋" w:hAnsi="仿宋"/>
          <w:b/>
          <w:szCs w:val="21"/>
        </w:rPr>
        <w:t>7</w:t>
      </w:r>
      <w:r w:rsidR="00FE1238">
        <w:rPr>
          <w:rFonts w:ascii="仿宋" w:eastAsia="仿宋" w:hAnsi="仿宋"/>
          <w:b/>
          <w:szCs w:val="21"/>
        </w:rPr>
        <w:t xml:space="preserve"> </w:t>
      </w:r>
      <w:r w:rsidR="00FE1238">
        <w:rPr>
          <w:rFonts w:ascii="仿宋" w:eastAsia="仿宋" w:hAnsi="仿宋" w:hint="eastAsia"/>
          <w:b/>
          <w:szCs w:val="21"/>
        </w:rPr>
        <w:t>各地区个人</w:t>
      </w:r>
      <w:r w:rsidR="00FE1238">
        <w:rPr>
          <w:rFonts w:ascii="仿宋" w:eastAsia="仿宋" w:hAnsi="仿宋"/>
          <w:b/>
          <w:szCs w:val="21"/>
        </w:rPr>
        <w:t>及对公</w:t>
      </w:r>
      <w:r w:rsidRPr="00F71D7C">
        <w:rPr>
          <w:rFonts w:ascii="仿宋" w:eastAsia="仿宋" w:hAnsi="仿宋" w:hint="eastAsia"/>
          <w:b/>
          <w:szCs w:val="21"/>
        </w:rPr>
        <w:t>客户</w:t>
      </w:r>
      <w:proofErr w:type="gramStart"/>
      <w:r w:rsidRPr="00F71D7C">
        <w:rPr>
          <w:rFonts w:ascii="仿宋" w:eastAsia="仿宋" w:hAnsi="仿宋" w:hint="eastAsia"/>
          <w:b/>
          <w:szCs w:val="21"/>
        </w:rPr>
        <w:t>纾困计划</w:t>
      </w:r>
      <w:proofErr w:type="gramEnd"/>
      <w:r>
        <w:rPr>
          <w:rFonts w:ascii="仿宋" w:eastAsia="仿宋" w:hAnsi="仿宋" w:hint="eastAsia"/>
          <w:b/>
          <w:szCs w:val="21"/>
        </w:rPr>
        <w:t>情况</w:t>
      </w:r>
    </w:p>
    <w:p w14:paraId="34E6609B" w14:textId="0CD0051C" w:rsidR="002966F7" w:rsidRPr="00682445" w:rsidRDefault="005643B2" w:rsidP="000D4598">
      <w:pPr>
        <w:jc w:val="center"/>
        <w:rPr>
          <w:noProof/>
        </w:rPr>
      </w:pPr>
      <w:r w:rsidRPr="00682445">
        <w:rPr>
          <w:noProof/>
        </w:rPr>
        <w:drawing>
          <wp:inline distT="0" distB="0" distL="0" distR="0" wp14:anchorId="2360B5D3" wp14:editId="7555C399">
            <wp:extent cx="5269219" cy="3852000"/>
            <wp:effectExtent l="0" t="0" r="8255"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rotWithShape="1">
                    <a:blip r:embed="rId62"/>
                    <a:srcRect t="488" b="668"/>
                    <a:stretch/>
                  </pic:blipFill>
                  <pic:spPr bwMode="auto">
                    <a:xfrm>
                      <a:off x="0" y="0"/>
                      <a:ext cx="5269219" cy="3852000"/>
                    </a:xfrm>
                    <a:prstGeom prst="rect">
                      <a:avLst/>
                    </a:prstGeom>
                    <a:ln>
                      <a:noFill/>
                    </a:ln>
                    <a:extLst>
                      <a:ext uri="{53640926-AAD7-44D8-BBD7-CCE9431645EC}">
                        <a14:shadowObscured xmlns:a14="http://schemas.microsoft.com/office/drawing/2010/main"/>
                      </a:ext>
                    </a:extLst>
                  </pic:spPr>
                </pic:pic>
              </a:graphicData>
            </a:graphic>
          </wp:inline>
        </w:drawing>
      </w:r>
    </w:p>
    <w:p w14:paraId="5E6D35F9" w14:textId="11A2B5DD" w:rsidR="00401199" w:rsidRPr="008302E3" w:rsidRDefault="00ED02FD" w:rsidP="00A34918">
      <w:pPr>
        <w:ind w:firstLineChars="950" w:firstLine="2861"/>
        <w:outlineLvl w:val="0"/>
        <w:rPr>
          <w:rFonts w:ascii="仿宋" w:eastAsia="仿宋" w:hAnsi="仿宋"/>
          <w:b/>
          <w:sz w:val="30"/>
          <w:szCs w:val="30"/>
        </w:rPr>
      </w:pPr>
      <w:bookmarkStart w:id="65" w:name="_Toc108082990"/>
      <w:r w:rsidRPr="008302E3">
        <w:rPr>
          <w:rFonts w:ascii="仿宋" w:eastAsia="仿宋" w:hAnsi="仿宋" w:hint="eastAsia"/>
          <w:b/>
          <w:sz w:val="30"/>
          <w:szCs w:val="30"/>
        </w:rPr>
        <w:lastRenderedPageBreak/>
        <w:t>第六</w:t>
      </w:r>
      <w:r w:rsidR="00E9697B" w:rsidRPr="008302E3">
        <w:rPr>
          <w:rFonts w:ascii="仿宋" w:eastAsia="仿宋" w:hAnsi="仿宋" w:hint="eastAsia"/>
          <w:b/>
          <w:sz w:val="30"/>
          <w:szCs w:val="30"/>
        </w:rPr>
        <w:t>章</w:t>
      </w:r>
      <w:r w:rsidR="008302E3" w:rsidRPr="008302E3">
        <w:rPr>
          <w:rFonts w:ascii="仿宋" w:eastAsia="仿宋" w:hAnsi="仿宋" w:hint="eastAsia"/>
          <w:b/>
          <w:sz w:val="30"/>
          <w:szCs w:val="30"/>
        </w:rPr>
        <w:t xml:space="preserve"> </w:t>
      </w:r>
      <w:r w:rsidRPr="008302E3">
        <w:rPr>
          <w:rFonts w:ascii="仿宋" w:eastAsia="仿宋" w:hAnsi="仿宋" w:hint="eastAsia"/>
          <w:b/>
          <w:sz w:val="30"/>
          <w:szCs w:val="30"/>
        </w:rPr>
        <w:t>研究结论</w:t>
      </w:r>
      <w:bookmarkEnd w:id="65"/>
    </w:p>
    <w:p w14:paraId="60CED79E" w14:textId="231DAA1F" w:rsidR="008302E3" w:rsidRDefault="008302E3" w:rsidP="008302E3">
      <w:pPr>
        <w:autoSpaceDE w:val="0"/>
        <w:autoSpaceDN w:val="0"/>
        <w:adjustRightInd w:val="0"/>
        <w:ind w:firstLineChars="200" w:firstLine="560"/>
        <w:jc w:val="left"/>
        <w:rPr>
          <w:rFonts w:ascii="仿宋" w:eastAsia="仿宋" w:hAnsi="仿宋"/>
          <w:sz w:val="28"/>
          <w:szCs w:val="28"/>
        </w:rPr>
      </w:pPr>
    </w:p>
    <w:p w14:paraId="0A6C6495" w14:textId="7224051F" w:rsidR="008302E3" w:rsidRPr="008302E3" w:rsidRDefault="008302E3" w:rsidP="008302E3">
      <w:pPr>
        <w:autoSpaceDE w:val="0"/>
        <w:autoSpaceDN w:val="0"/>
        <w:adjustRightInd w:val="0"/>
        <w:ind w:firstLineChars="200" w:firstLine="560"/>
        <w:jc w:val="left"/>
        <w:rPr>
          <w:rFonts w:ascii="仿宋" w:eastAsia="仿宋" w:hAnsi="仿宋"/>
          <w:sz w:val="28"/>
          <w:szCs w:val="28"/>
        </w:rPr>
      </w:pPr>
      <w:r w:rsidRPr="008302E3">
        <w:rPr>
          <w:rFonts w:ascii="仿宋" w:eastAsia="仿宋" w:hAnsi="仿宋" w:hint="eastAsia"/>
          <w:sz w:val="28"/>
          <w:szCs w:val="28"/>
        </w:rPr>
        <w:t>本章，我们首先总结梳理全文的研究成果，并进一步针对</w:t>
      </w:r>
      <w:r>
        <w:rPr>
          <w:rFonts w:ascii="仿宋" w:eastAsia="仿宋" w:hAnsi="仿宋" w:hint="eastAsia"/>
          <w:sz w:val="28"/>
          <w:szCs w:val="28"/>
        </w:rPr>
        <w:t>新金融工具准则</w:t>
      </w:r>
      <w:r>
        <w:rPr>
          <w:rFonts w:ascii="仿宋" w:eastAsia="仿宋" w:hAnsi="仿宋"/>
          <w:sz w:val="28"/>
          <w:szCs w:val="28"/>
        </w:rPr>
        <w:t>的实施</w:t>
      </w:r>
      <w:r w:rsidRPr="008302E3">
        <w:rPr>
          <w:rFonts w:ascii="仿宋" w:eastAsia="仿宋" w:hAnsi="仿宋" w:hint="eastAsia"/>
          <w:sz w:val="28"/>
          <w:szCs w:val="28"/>
        </w:rPr>
        <w:t>提出了相关建议和措施，并对本研究的创新点和不足之处进行了总结概括，最后本章提出一些未来的研究展望。</w:t>
      </w:r>
    </w:p>
    <w:p w14:paraId="69414386" w14:textId="09FC6FB2" w:rsidR="00E9697B" w:rsidRDefault="009328FE" w:rsidP="00A34918">
      <w:pPr>
        <w:spacing w:beforeLines="100" w:before="312" w:afterLines="100" w:after="312"/>
        <w:ind w:firstLineChars="900" w:firstLine="2530"/>
        <w:outlineLvl w:val="1"/>
        <w:rPr>
          <w:rFonts w:ascii="仿宋" w:eastAsia="仿宋" w:hAnsi="仿宋"/>
          <w:b/>
          <w:sz w:val="28"/>
          <w:szCs w:val="28"/>
        </w:rPr>
      </w:pPr>
      <w:bookmarkStart w:id="66" w:name="_Toc108082991"/>
      <w:r>
        <w:rPr>
          <w:rFonts w:ascii="仿宋" w:eastAsia="仿宋" w:hAnsi="仿宋" w:hint="eastAsia"/>
          <w:b/>
          <w:sz w:val="28"/>
          <w:szCs w:val="28"/>
        </w:rPr>
        <w:t xml:space="preserve">第一节 </w:t>
      </w:r>
      <w:r w:rsidR="008302E3" w:rsidRPr="008302E3">
        <w:rPr>
          <w:rFonts w:ascii="仿宋" w:eastAsia="仿宋" w:hAnsi="仿宋"/>
          <w:b/>
          <w:sz w:val="28"/>
          <w:szCs w:val="28"/>
        </w:rPr>
        <w:t>主要研究</w:t>
      </w:r>
      <w:r w:rsidR="008302E3" w:rsidRPr="008302E3">
        <w:rPr>
          <w:rFonts w:ascii="仿宋" w:eastAsia="仿宋" w:hAnsi="仿宋" w:hint="eastAsia"/>
          <w:b/>
          <w:sz w:val="28"/>
          <w:szCs w:val="28"/>
        </w:rPr>
        <w:t>结论</w:t>
      </w:r>
      <w:bookmarkEnd w:id="66"/>
    </w:p>
    <w:p w14:paraId="5DEE7265" w14:textId="329385FE" w:rsidR="00ED5C7D" w:rsidRPr="00ED5C7D" w:rsidRDefault="00ED5C7D" w:rsidP="00ED5C7D">
      <w:pPr>
        <w:ind w:firstLineChars="200" w:firstLine="560"/>
        <w:rPr>
          <w:rFonts w:ascii="仿宋" w:eastAsia="仿宋" w:hAnsi="仿宋"/>
          <w:sz w:val="28"/>
          <w:szCs w:val="28"/>
        </w:rPr>
      </w:pPr>
      <w:r w:rsidRPr="007151E6">
        <w:rPr>
          <w:rFonts w:ascii="仿宋" w:eastAsia="仿宋" w:hAnsi="仿宋" w:hint="eastAsia"/>
          <w:sz w:val="28"/>
          <w:szCs w:val="28"/>
        </w:rPr>
        <w:t>新金融工具准则的实施对于</w:t>
      </w:r>
      <w:r>
        <w:rPr>
          <w:rFonts w:ascii="仿宋" w:eastAsia="仿宋" w:hAnsi="仿宋" w:hint="eastAsia"/>
          <w:sz w:val="28"/>
          <w:szCs w:val="28"/>
        </w:rPr>
        <w:t>我国</w:t>
      </w:r>
      <w:r w:rsidRPr="007151E6">
        <w:rPr>
          <w:rFonts w:ascii="仿宋" w:eastAsia="仿宋" w:hAnsi="仿宋" w:hint="eastAsia"/>
          <w:sz w:val="28"/>
          <w:szCs w:val="28"/>
        </w:rPr>
        <w:t>上市银行而言，影响重大且深远。</w:t>
      </w:r>
      <w:r>
        <w:rPr>
          <w:rFonts w:ascii="仿宋" w:eastAsia="仿宋" w:hAnsi="仿宋" w:hint="eastAsia"/>
          <w:sz w:val="28"/>
          <w:szCs w:val="28"/>
        </w:rPr>
        <w:t>根据对我国上市银行已发布的</w:t>
      </w:r>
      <w:r w:rsidRPr="007151E6">
        <w:rPr>
          <w:rFonts w:ascii="仿宋" w:eastAsia="仿宋" w:hAnsi="仿宋" w:hint="eastAsia"/>
          <w:sz w:val="28"/>
          <w:szCs w:val="28"/>
        </w:rPr>
        <w:t>按照新金融工具准则编制的财务报表</w:t>
      </w:r>
      <w:r>
        <w:rPr>
          <w:rFonts w:ascii="仿宋" w:eastAsia="仿宋" w:hAnsi="仿宋" w:hint="eastAsia"/>
          <w:sz w:val="28"/>
          <w:szCs w:val="28"/>
        </w:rPr>
        <w:t>的分析比较可见，各行在</w:t>
      </w:r>
      <w:r w:rsidR="00E61C5C">
        <w:rPr>
          <w:rFonts w:ascii="仿宋" w:eastAsia="仿宋" w:hAnsi="仿宋" w:hint="eastAsia"/>
          <w:sz w:val="28"/>
          <w:szCs w:val="28"/>
        </w:rPr>
        <w:t>新金融工具准则</w:t>
      </w:r>
      <w:r>
        <w:rPr>
          <w:rFonts w:ascii="仿宋" w:eastAsia="仿宋" w:hAnsi="仿宋" w:hint="eastAsia"/>
          <w:sz w:val="28"/>
          <w:szCs w:val="28"/>
        </w:rPr>
        <w:t>规定的解读和理解方面并不完全</w:t>
      </w:r>
      <w:r w:rsidRPr="007151E6">
        <w:rPr>
          <w:rFonts w:ascii="仿宋" w:eastAsia="仿宋" w:hAnsi="仿宋" w:hint="eastAsia"/>
          <w:sz w:val="28"/>
          <w:szCs w:val="28"/>
        </w:rPr>
        <w:t>一致。</w:t>
      </w:r>
    </w:p>
    <w:p w14:paraId="50EB43FC" w14:textId="4F1452D7" w:rsidR="00FD16BF" w:rsidRPr="00FD16BF" w:rsidRDefault="009328FE" w:rsidP="00F50170">
      <w:pPr>
        <w:autoSpaceDE w:val="0"/>
        <w:autoSpaceDN w:val="0"/>
        <w:adjustRightInd w:val="0"/>
        <w:ind w:firstLineChars="200" w:firstLine="562"/>
        <w:jc w:val="left"/>
        <w:outlineLvl w:val="2"/>
        <w:rPr>
          <w:rFonts w:ascii="仿宋" w:eastAsia="仿宋" w:hAnsi="仿宋"/>
          <w:b/>
          <w:sz w:val="28"/>
          <w:szCs w:val="28"/>
        </w:rPr>
      </w:pPr>
      <w:bookmarkStart w:id="67" w:name="_Toc108082992"/>
      <w:r>
        <w:rPr>
          <w:rFonts w:ascii="仿宋" w:eastAsia="仿宋" w:hAnsi="仿宋" w:hint="eastAsia"/>
          <w:b/>
          <w:sz w:val="28"/>
          <w:szCs w:val="28"/>
        </w:rPr>
        <w:t>一、</w:t>
      </w:r>
      <w:r w:rsidR="00FD16BF" w:rsidRPr="00FD16BF">
        <w:rPr>
          <w:rFonts w:ascii="仿宋" w:eastAsia="仿宋" w:hAnsi="仿宋" w:hint="eastAsia"/>
          <w:b/>
          <w:sz w:val="28"/>
          <w:szCs w:val="28"/>
        </w:rPr>
        <w:t>类似</w:t>
      </w:r>
      <w:r w:rsidR="00FD16BF" w:rsidRPr="00FD16BF">
        <w:rPr>
          <w:rFonts w:ascii="仿宋" w:eastAsia="仿宋" w:hAnsi="仿宋"/>
          <w:b/>
          <w:sz w:val="28"/>
          <w:szCs w:val="28"/>
        </w:rPr>
        <w:t>的实务操作</w:t>
      </w:r>
      <w:bookmarkEnd w:id="67"/>
    </w:p>
    <w:p w14:paraId="796ED662" w14:textId="6C9BF788" w:rsidR="008302E3" w:rsidRDefault="008302E3" w:rsidP="007151E6">
      <w:pPr>
        <w:ind w:firstLineChars="200" w:firstLine="560"/>
        <w:rPr>
          <w:rFonts w:ascii="仿宋" w:eastAsia="仿宋" w:hAnsi="仿宋"/>
          <w:sz w:val="28"/>
          <w:szCs w:val="28"/>
        </w:rPr>
      </w:pPr>
      <w:r>
        <w:rPr>
          <w:rFonts w:ascii="仿宋" w:eastAsia="仿宋" w:hAnsi="仿宋" w:hint="eastAsia"/>
          <w:sz w:val="28"/>
          <w:szCs w:val="28"/>
        </w:rPr>
        <w:t>在</w:t>
      </w:r>
      <w:r>
        <w:rPr>
          <w:rFonts w:ascii="仿宋" w:eastAsia="仿宋" w:hAnsi="仿宋"/>
          <w:sz w:val="28"/>
          <w:szCs w:val="28"/>
        </w:rPr>
        <w:t>新金融工具准则</w:t>
      </w:r>
      <w:r>
        <w:rPr>
          <w:rFonts w:ascii="仿宋" w:eastAsia="仿宋" w:hAnsi="仿宋" w:hint="eastAsia"/>
          <w:sz w:val="28"/>
          <w:szCs w:val="28"/>
        </w:rPr>
        <w:t>下</w:t>
      </w:r>
      <w:r>
        <w:rPr>
          <w:rFonts w:ascii="仿宋" w:eastAsia="仿宋" w:hAnsi="仿宋"/>
          <w:sz w:val="28"/>
          <w:szCs w:val="28"/>
        </w:rPr>
        <w:t>，我国上市银行的股东权益</w:t>
      </w:r>
      <w:r>
        <w:rPr>
          <w:rFonts w:ascii="仿宋" w:eastAsia="仿宋" w:hAnsi="仿宋" w:hint="eastAsia"/>
          <w:sz w:val="28"/>
          <w:szCs w:val="28"/>
        </w:rPr>
        <w:t>呈现</w:t>
      </w:r>
      <w:r>
        <w:rPr>
          <w:rFonts w:ascii="仿宋" w:eastAsia="仿宋" w:hAnsi="仿宋"/>
          <w:sz w:val="28"/>
          <w:szCs w:val="28"/>
        </w:rPr>
        <w:t>普遍下降的情况</w:t>
      </w:r>
      <w:r>
        <w:rPr>
          <w:rFonts w:ascii="仿宋" w:eastAsia="仿宋" w:hAnsi="仿宋" w:hint="eastAsia"/>
          <w:sz w:val="28"/>
          <w:szCs w:val="28"/>
        </w:rPr>
        <w:t>，</w:t>
      </w:r>
      <w:r w:rsidR="00CB6FD3">
        <w:rPr>
          <w:rFonts w:ascii="仿宋" w:eastAsia="仿宋" w:hAnsi="仿宋" w:hint="eastAsia"/>
          <w:sz w:val="28"/>
          <w:szCs w:val="28"/>
        </w:rPr>
        <w:t>各家银行股东权益</w:t>
      </w:r>
      <w:r w:rsidR="00CB6FD3">
        <w:rPr>
          <w:rFonts w:ascii="仿宋" w:eastAsia="仿宋" w:hAnsi="仿宋"/>
          <w:sz w:val="28"/>
          <w:szCs w:val="28"/>
        </w:rPr>
        <w:t>呈现的变化的趋同性</w:t>
      </w:r>
      <w:r w:rsidR="00CB6FD3">
        <w:rPr>
          <w:rFonts w:ascii="仿宋" w:eastAsia="仿宋" w:hAnsi="仿宋" w:hint="eastAsia"/>
          <w:sz w:val="28"/>
          <w:szCs w:val="28"/>
        </w:rPr>
        <w:t>反映了</w:t>
      </w:r>
      <w:r w:rsidR="00CB6FD3">
        <w:rPr>
          <w:rFonts w:ascii="仿宋" w:eastAsia="仿宋" w:hAnsi="仿宋"/>
          <w:sz w:val="28"/>
          <w:szCs w:val="28"/>
        </w:rPr>
        <w:t>银行在</w:t>
      </w:r>
      <w:r w:rsidR="00CB6FD3">
        <w:rPr>
          <w:rFonts w:ascii="仿宋" w:eastAsia="仿宋" w:hAnsi="仿宋" w:hint="eastAsia"/>
          <w:sz w:val="28"/>
          <w:szCs w:val="28"/>
        </w:rPr>
        <w:t>施行</w:t>
      </w:r>
      <w:r w:rsidR="00CB6FD3">
        <w:rPr>
          <w:rFonts w:ascii="仿宋" w:eastAsia="仿宋" w:hAnsi="仿宋"/>
          <w:sz w:val="28"/>
          <w:szCs w:val="28"/>
        </w:rPr>
        <w:t>新金融工具准则的过程中，</w:t>
      </w:r>
      <w:r w:rsidR="00CB6FD3">
        <w:rPr>
          <w:rFonts w:ascii="仿宋" w:eastAsia="仿宋" w:hAnsi="仿宋" w:hint="eastAsia"/>
          <w:sz w:val="28"/>
          <w:szCs w:val="28"/>
        </w:rPr>
        <w:t>都面临了相同</w:t>
      </w:r>
      <w:r w:rsidR="00CB6FD3">
        <w:rPr>
          <w:rFonts w:ascii="仿宋" w:eastAsia="仿宋" w:hAnsi="仿宋"/>
          <w:sz w:val="28"/>
          <w:szCs w:val="28"/>
        </w:rPr>
        <w:t>的困难，从而导致了类似的实务操作。</w:t>
      </w:r>
    </w:p>
    <w:p w14:paraId="44FBB232" w14:textId="6F914867" w:rsidR="00FD16BF" w:rsidRPr="00FD16BF" w:rsidRDefault="009328FE" w:rsidP="00F50170">
      <w:pPr>
        <w:autoSpaceDE w:val="0"/>
        <w:autoSpaceDN w:val="0"/>
        <w:adjustRightInd w:val="0"/>
        <w:ind w:firstLineChars="200" w:firstLine="562"/>
        <w:jc w:val="left"/>
        <w:outlineLvl w:val="2"/>
        <w:rPr>
          <w:rFonts w:ascii="仿宋" w:eastAsia="仿宋" w:hAnsi="仿宋"/>
          <w:b/>
          <w:sz w:val="28"/>
          <w:szCs w:val="28"/>
        </w:rPr>
      </w:pPr>
      <w:bookmarkStart w:id="68" w:name="_Toc108082993"/>
      <w:r>
        <w:rPr>
          <w:rFonts w:ascii="仿宋" w:eastAsia="仿宋" w:hAnsi="仿宋" w:hint="eastAsia"/>
          <w:b/>
          <w:sz w:val="28"/>
          <w:szCs w:val="28"/>
        </w:rPr>
        <w:t>二、</w:t>
      </w:r>
      <w:r w:rsidR="00FD16BF" w:rsidRPr="00FD16BF">
        <w:rPr>
          <w:rFonts w:ascii="仿宋" w:eastAsia="仿宋" w:hAnsi="仿宋" w:hint="eastAsia"/>
          <w:b/>
          <w:sz w:val="28"/>
          <w:szCs w:val="28"/>
        </w:rPr>
        <w:t>首次执行日</w:t>
      </w:r>
      <w:r w:rsidR="00FD16BF" w:rsidRPr="00FD16BF">
        <w:rPr>
          <w:rFonts w:ascii="仿宋" w:eastAsia="仿宋" w:hAnsi="仿宋"/>
          <w:b/>
          <w:sz w:val="28"/>
          <w:szCs w:val="28"/>
        </w:rPr>
        <w:t>的资产重分类</w:t>
      </w:r>
      <w:bookmarkEnd w:id="68"/>
    </w:p>
    <w:p w14:paraId="5B01D8DF" w14:textId="4038254C" w:rsidR="00FE5DEE" w:rsidRDefault="00CB6FD3" w:rsidP="00FE5DEE">
      <w:pPr>
        <w:ind w:leftChars="50" w:left="105" w:firstLineChars="150" w:firstLine="420"/>
        <w:rPr>
          <w:rFonts w:ascii="仿宋" w:eastAsia="仿宋" w:hAnsi="仿宋"/>
          <w:sz w:val="28"/>
          <w:szCs w:val="28"/>
        </w:rPr>
      </w:pPr>
      <w:r>
        <w:rPr>
          <w:rFonts w:ascii="仿宋" w:eastAsia="仿宋" w:hAnsi="仿宋" w:hint="eastAsia"/>
          <w:sz w:val="28"/>
          <w:szCs w:val="28"/>
        </w:rPr>
        <w:t>在新金融工具</w:t>
      </w:r>
      <w:r>
        <w:rPr>
          <w:rFonts w:ascii="仿宋" w:eastAsia="仿宋" w:hAnsi="仿宋"/>
          <w:sz w:val="28"/>
          <w:szCs w:val="28"/>
        </w:rPr>
        <w:t>准则首次执行日金融资产重分类</w:t>
      </w:r>
      <w:r w:rsidR="00FE5DEE">
        <w:rPr>
          <w:rFonts w:ascii="仿宋" w:eastAsia="仿宋" w:hAnsi="仿宋" w:hint="eastAsia"/>
          <w:sz w:val="28"/>
          <w:szCs w:val="28"/>
        </w:rPr>
        <w:t>有如下结论：</w:t>
      </w:r>
    </w:p>
    <w:p w14:paraId="77225D94" w14:textId="60DCD5CD" w:rsidR="00FE5DEE" w:rsidRPr="00FE5DEE" w:rsidRDefault="009328FE" w:rsidP="00FE5DEE">
      <w:pPr>
        <w:ind w:leftChars="50" w:left="105" w:firstLineChars="150" w:firstLine="420"/>
        <w:rPr>
          <w:rFonts w:ascii="仿宋" w:eastAsia="仿宋" w:hAnsi="仿宋"/>
          <w:sz w:val="28"/>
          <w:szCs w:val="28"/>
        </w:rPr>
      </w:pPr>
      <w:r>
        <w:rPr>
          <w:rFonts w:ascii="仿宋" w:eastAsia="仿宋" w:hAnsi="仿宋" w:hint="eastAsia"/>
          <w:sz w:val="28"/>
          <w:szCs w:val="28"/>
        </w:rPr>
        <w:t>（一）</w:t>
      </w:r>
      <w:r w:rsidR="00CB6FD3" w:rsidRPr="00CB6FD3">
        <w:rPr>
          <w:rFonts w:ascii="仿宋" w:eastAsia="仿宋" w:hAnsi="仿宋"/>
          <w:sz w:val="28"/>
          <w:szCs w:val="28"/>
        </w:rPr>
        <w:t>FVTPL</w:t>
      </w:r>
      <w:r w:rsidR="00CB6FD3" w:rsidRPr="00CB6FD3">
        <w:rPr>
          <w:rFonts w:ascii="仿宋" w:eastAsia="仿宋" w:hAnsi="仿宋" w:hint="eastAsia"/>
          <w:sz w:val="28"/>
          <w:szCs w:val="28"/>
        </w:rPr>
        <w:t>类增加，且在总资产中的占比上升</w:t>
      </w:r>
      <w:r w:rsidR="00FE5DEE">
        <w:rPr>
          <w:rFonts w:ascii="仿宋" w:eastAsia="仿宋" w:hAnsi="仿宋" w:hint="eastAsia"/>
          <w:sz w:val="28"/>
          <w:szCs w:val="28"/>
        </w:rPr>
        <w:t>，</w:t>
      </w:r>
      <w:r w:rsidR="00FE5DEE">
        <w:rPr>
          <w:rFonts w:ascii="仿宋_GB2312" w:eastAsia="仿宋_GB2312" w:hAnsi="仿宋_GB2312" w:cs="仿宋_GB2312"/>
          <w:sz w:val="28"/>
          <w:szCs w:val="28"/>
        </w:rPr>
        <w:t>银行持有的结构性</w:t>
      </w:r>
      <w:r w:rsidR="00FE5DEE">
        <w:rPr>
          <w:rFonts w:ascii="仿宋_GB2312" w:eastAsia="仿宋_GB2312" w:hAnsi="仿宋_GB2312" w:cs="仿宋_GB2312" w:hint="eastAsia"/>
          <w:sz w:val="28"/>
          <w:szCs w:val="28"/>
        </w:rPr>
        <w:t>较为</w:t>
      </w:r>
      <w:r w:rsidR="00FE5DEE">
        <w:rPr>
          <w:rFonts w:ascii="仿宋_GB2312" w:eastAsia="仿宋_GB2312" w:hAnsi="仿宋_GB2312" w:cs="仿宋_GB2312"/>
          <w:sz w:val="28"/>
          <w:szCs w:val="28"/>
        </w:rPr>
        <w:t>复杂的</w:t>
      </w:r>
      <w:r w:rsidR="00C16F59">
        <w:rPr>
          <w:rFonts w:ascii="仿宋_GB2312" w:eastAsia="仿宋_GB2312" w:hAnsi="仿宋_GB2312" w:cs="仿宋_GB2312"/>
          <w:sz w:val="28"/>
          <w:szCs w:val="28"/>
        </w:rPr>
        <w:t>信托</w:t>
      </w:r>
      <w:r w:rsidR="00FE5DEE">
        <w:rPr>
          <w:rFonts w:ascii="仿宋_GB2312" w:eastAsia="仿宋_GB2312" w:hAnsi="仿宋_GB2312" w:cs="仿宋_GB2312"/>
          <w:sz w:val="28"/>
          <w:szCs w:val="28"/>
        </w:rPr>
        <w:t>计划、</w:t>
      </w:r>
      <w:proofErr w:type="gramStart"/>
      <w:r w:rsidR="00FE5DEE">
        <w:rPr>
          <w:rFonts w:ascii="仿宋_GB2312" w:eastAsia="仿宋_GB2312" w:hAnsi="仿宋_GB2312" w:cs="仿宋_GB2312"/>
          <w:sz w:val="28"/>
          <w:szCs w:val="28"/>
        </w:rPr>
        <w:t>资管计划</w:t>
      </w:r>
      <w:proofErr w:type="gramEnd"/>
      <w:r w:rsidR="00FE5DEE">
        <w:rPr>
          <w:rFonts w:ascii="仿宋_GB2312" w:eastAsia="仿宋_GB2312" w:hAnsi="仿宋_GB2312" w:cs="仿宋_GB2312"/>
          <w:sz w:val="28"/>
          <w:szCs w:val="28"/>
        </w:rPr>
        <w:t>、基金投资、理财产品等金融资产，</w:t>
      </w:r>
      <w:r w:rsidR="00FE5DEE">
        <w:rPr>
          <w:rFonts w:ascii="仿宋_GB2312" w:eastAsia="仿宋_GB2312" w:hAnsi="仿宋_GB2312" w:cs="仿宋_GB2312" w:hint="eastAsia"/>
          <w:sz w:val="28"/>
          <w:szCs w:val="28"/>
        </w:rPr>
        <w:t>很可能</w:t>
      </w:r>
      <w:r w:rsidR="00FE5DEE">
        <w:rPr>
          <w:rFonts w:ascii="仿宋_GB2312" w:eastAsia="仿宋_GB2312" w:hAnsi="仿宋_GB2312" w:cs="仿宋_GB2312"/>
          <w:sz w:val="28"/>
          <w:szCs w:val="28"/>
        </w:rPr>
        <w:t>不满足SPPI测试，从而需要分类为FVTPL，</w:t>
      </w:r>
      <w:r w:rsidR="00FE5DEE">
        <w:rPr>
          <w:rFonts w:ascii="仿宋_GB2312" w:eastAsia="仿宋_GB2312" w:hAnsi="仿宋_GB2312" w:cs="仿宋_GB2312" w:hint="eastAsia"/>
          <w:sz w:val="28"/>
          <w:szCs w:val="28"/>
        </w:rPr>
        <w:t>从而导致</w:t>
      </w:r>
      <w:r w:rsidR="00FE5DEE">
        <w:rPr>
          <w:rFonts w:ascii="仿宋_GB2312" w:eastAsia="仿宋_GB2312" w:hAnsi="仿宋_GB2312" w:cs="仿宋_GB2312"/>
          <w:sz w:val="28"/>
          <w:szCs w:val="28"/>
        </w:rPr>
        <w:t>资产负债表中FVTPL</w:t>
      </w:r>
      <w:r w:rsidR="00FE5DEE">
        <w:rPr>
          <w:rFonts w:ascii="仿宋_GB2312" w:eastAsia="仿宋_GB2312" w:hAnsi="仿宋_GB2312" w:cs="仿宋_GB2312" w:hint="eastAsia"/>
          <w:sz w:val="28"/>
          <w:szCs w:val="28"/>
        </w:rPr>
        <w:t>资产</w:t>
      </w:r>
      <w:r w:rsidR="00FE5DEE">
        <w:rPr>
          <w:rFonts w:ascii="仿宋_GB2312" w:eastAsia="仿宋_GB2312" w:hAnsi="仿宋_GB2312" w:cs="仿宋_GB2312"/>
          <w:sz w:val="28"/>
          <w:szCs w:val="28"/>
        </w:rPr>
        <w:t>的占比增加。</w:t>
      </w:r>
    </w:p>
    <w:p w14:paraId="35DB99C9" w14:textId="7CF64847" w:rsidR="00FE5DEE" w:rsidRDefault="00FE5DEE" w:rsidP="00CB6FD3">
      <w:pPr>
        <w:ind w:firstLineChars="200" w:firstLine="560"/>
        <w:rPr>
          <w:rFonts w:ascii="仿宋" w:eastAsia="仿宋" w:hAnsi="仿宋"/>
          <w:sz w:val="28"/>
          <w:szCs w:val="28"/>
        </w:rPr>
      </w:pPr>
      <w:r>
        <w:rPr>
          <w:rFonts w:ascii="仿宋" w:eastAsia="仿宋" w:hAnsi="仿宋" w:hint="eastAsia"/>
          <w:sz w:val="28"/>
          <w:szCs w:val="28"/>
        </w:rPr>
        <w:lastRenderedPageBreak/>
        <w:t>（</w:t>
      </w:r>
      <w:r w:rsidR="009328FE">
        <w:rPr>
          <w:rFonts w:ascii="仿宋" w:eastAsia="仿宋" w:hAnsi="仿宋" w:hint="eastAsia"/>
          <w:sz w:val="28"/>
          <w:szCs w:val="28"/>
        </w:rPr>
        <w:t>二</w:t>
      </w:r>
      <w:r>
        <w:rPr>
          <w:rFonts w:ascii="仿宋" w:eastAsia="仿宋" w:hAnsi="仿宋" w:hint="eastAsia"/>
          <w:sz w:val="28"/>
          <w:szCs w:val="28"/>
        </w:rPr>
        <w:t>）</w:t>
      </w:r>
      <w:r w:rsidR="00CB6FD3" w:rsidRPr="00CB6FD3">
        <w:rPr>
          <w:rFonts w:ascii="仿宋" w:eastAsia="仿宋" w:hAnsi="仿宋" w:hint="eastAsia"/>
          <w:sz w:val="28"/>
          <w:szCs w:val="28"/>
        </w:rPr>
        <w:t>FVTOCI</w:t>
      </w:r>
      <w:proofErr w:type="gramStart"/>
      <w:r w:rsidR="00CB6FD3" w:rsidRPr="00CB6FD3">
        <w:rPr>
          <w:rFonts w:ascii="仿宋" w:eastAsia="仿宋" w:hAnsi="仿宋" w:hint="eastAsia"/>
          <w:sz w:val="28"/>
          <w:szCs w:val="28"/>
        </w:rPr>
        <w:t>类普遍</w:t>
      </w:r>
      <w:proofErr w:type="gramEnd"/>
      <w:r w:rsidR="00CB6FD3" w:rsidRPr="00CB6FD3">
        <w:rPr>
          <w:rFonts w:ascii="仿宋" w:eastAsia="仿宋" w:hAnsi="仿宋" w:hint="eastAsia"/>
          <w:sz w:val="28"/>
          <w:szCs w:val="28"/>
        </w:rPr>
        <w:t>减少，且在总资产中的占比下降</w:t>
      </w:r>
      <w:r>
        <w:rPr>
          <w:rFonts w:ascii="仿宋" w:eastAsia="仿宋" w:hAnsi="仿宋" w:hint="eastAsia"/>
          <w:sz w:val="28"/>
          <w:szCs w:val="28"/>
        </w:rPr>
        <w:t>，</w:t>
      </w:r>
      <w:r>
        <w:rPr>
          <w:rFonts w:ascii="仿宋_GB2312" w:eastAsia="仿宋_GB2312" w:hAnsi="仿宋_GB2312" w:cs="仿宋_GB2312" w:hint="eastAsia"/>
          <w:sz w:val="28"/>
          <w:szCs w:val="28"/>
        </w:rPr>
        <w:t>新金融工具准则下，“兜底项”改为</w:t>
      </w:r>
      <w:r w:rsidRPr="00CB6FD3">
        <w:rPr>
          <w:rFonts w:ascii="仿宋" w:eastAsia="仿宋" w:hAnsi="仿宋"/>
          <w:sz w:val="28"/>
          <w:szCs w:val="28"/>
        </w:rPr>
        <w:t>FVTPL</w:t>
      </w:r>
      <w:r w:rsidRPr="00CB6FD3">
        <w:rPr>
          <w:rFonts w:ascii="仿宋" w:eastAsia="仿宋" w:hAnsi="仿宋" w:hint="eastAsia"/>
          <w:sz w:val="28"/>
          <w:szCs w:val="28"/>
        </w:rPr>
        <w:t>类</w:t>
      </w:r>
      <w:r>
        <w:rPr>
          <w:rFonts w:ascii="仿宋_GB2312" w:eastAsia="仿宋_GB2312" w:hAnsi="仿宋_GB2312" w:cs="仿宋_GB2312" w:hint="eastAsia"/>
          <w:sz w:val="28"/>
          <w:szCs w:val="28"/>
        </w:rPr>
        <w:t>，导致经过“业务模式”和“现金流量测试”后归类为</w:t>
      </w:r>
      <w:r w:rsidRPr="00CB6FD3">
        <w:rPr>
          <w:rFonts w:ascii="仿宋" w:eastAsia="仿宋" w:hAnsi="仿宋" w:hint="eastAsia"/>
          <w:sz w:val="28"/>
          <w:szCs w:val="28"/>
        </w:rPr>
        <w:t>FVTOCI类</w:t>
      </w:r>
      <w:r>
        <w:rPr>
          <w:rFonts w:ascii="仿宋_GB2312" w:eastAsia="仿宋_GB2312" w:hAnsi="仿宋_GB2312" w:cs="仿宋_GB2312" w:hint="eastAsia"/>
          <w:sz w:val="28"/>
          <w:szCs w:val="28"/>
        </w:rPr>
        <w:t>有所减少。但可以看到仍有个别银行通过调整业务模式，使“以公允价值计量且其变动计入其他综合收益的金融资产”规模不降反升，如平安银行。</w:t>
      </w:r>
    </w:p>
    <w:p w14:paraId="7ECDB31D" w14:textId="612EC8CC" w:rsidR="00CB6FD3" w:rsidRDefault="00FE5DEE" w:rsidP="00CB6FD3">
      <w:pPr>
        <w:ind w:firstLineChars="200" w:firstLine="560"/>
        <w:rPr>
          <w:rFonts w:ascii="仿宋" w:eastAsia="仿宋" w:hAnsi="仿宋"/>
          <w:sz w:val="28"/>
          <w:szCs w:val="28"/>
        </w:rPr>
      </w:pPr>
      <w:r>
        <w:rPr>
          <w:rFonts w:ascii="仿宋" w:eastAsia="仿宋" w:hAnsi="仿宋" w:hint="eastAsia"/>
          <w:sz w:val="28"/>
          <w:szCs w:val="28"/>
        </w:rPr>
        <w:t>（</w:t>
      </w:r>
      <w:r w:rsidR="009328FE">
        <w:rPr>
          <w:rFonts w:ascii="仿宋" w:eastAsia="仿宋" w:hAnsi="仿宋" w:hint="eastAsia"/>
          <w:sz w:val="28"/>
          <w:szCs w:val="28"/>
        </w:rPr>
        <w:t>三</w:t>
      </w:r>
      <w:r>
        <w:rPr>
          <w:rFonts w:ascii="仿宋" w:eastAsia="仿宋" w:hAnsi="仿宋" w:hint="eastAsia"/>
          <w:sz w:val="28"/>
          <w:szCs w:val="28"/>
        </w:rPr>
        <w:t>）</w:t>
      </w:r>
      <w:r w:rsidR="00CB6FD3" w:rsidRPr="00CB6FD3">
        <w:rPr>
          <w:rFonts w:ascii="仿宋" w:eastAsia="仿宋" w:hAnsi="仿宋" w:hint="eastAsia"/>
          <w:sz w:val="28"/>
          <w:szCs w:val="28"/>
        </w:rPr>
        <w:t>AC</w:t>
      </w:r>
      <w:proofErr w:type="gramStart"/>
      <w:r w:rsidR="00CB6FD3" w:rsidRPr="00CB6FD3">
        <w:rPr>
          <w:rFonts w:ascii="仿宋" w:eastAsia="仿宋" w:hAnsi="仿宋" w:hint="eastAsia"/>
          <w:sz w:val="28"/>
          <w:szCs w:val="28"/>
        </w:rPr>
        <w:t>类普遍</w:t>
      </w:r>
      <w:proofErr w:type="gramEnd"/>
      <w:r w:rsidR="00CB6FD3" w:rsidRPr="00CB6FD3">
        <w:rPr>
          <w:rFonts w:ascii="仿宋" w:eastAsia="仿宋" w:hAnsi="仿宋" w:hint="eastAsia"/>
          <w:sz w:val="28"/>
          <w:szCs w:val="28"/>
        </w:rPr>
        <w:t>减少，且在总资产中的占比下降</w:t>
      </w:r>
      <w:r w:rsidR="00CB6FD3">
        <w:rPr>
          <w:rFonts w:ascii="仿宋" w:eastAsia="仿宋" w:hAnsi="仿宋" w:hint="eastAsia"/>
          <w:sz w:val="28"/>
          <w:szCs w:val="28"/>
        </w:rPr>
        <w:t>，</w:t>
      </w:r>
      <w:r>
        <w:rPr>
          <w:rFonts w:ascii="仿宋_GB2312" w:eastAsia="仿宋_GB2312" w:hint="eastAsia"/>
          <w:sz w:val="28"/>
          <w:szCs w:val="28"/>
        </w:rPr>
        <w:t>对于原准则</w:t>
      </w:r>
      <w:r>
        <w:rPr>
          <w:rFonts w:ascii="仿宋_GB2312" w:eastAsia="仿宋_GB2312"/>
          <w:sz w:val="28"/>
          <w:szCs w:val="28"/>
        </w:rPr>
        <w:t>下的</w:t>
      </w:r>
      <w:r>
        <w:rPr>
          <w:rFonts w:ascii="仿宋_GB2312" w:eastAsia="仿宋_GB2312" w:hint="eastAsia"/>
          <w:sz w:val="28"/>
          <w:szCs w:val="28"/>
        </w:rPr>
        <w:t>贷款和应收款及持有至到期投资，由于业务模式或存在特殊条款，导致无法满足</w:t>
      </w:r>
      <w:r w:rsidR="00E61C5C">
        <w:rPr>
          <w:rFonts w:ascii="仿宋_GB2312" w:eastAsia="仿宋_GB2312" w:hint="eastAsia"/>
          <w:sz w:val="28"/>
          <w:szCs w:val="28"/>
        </w:rPr>
        <w:t>新金融工具准则</w:t>
      </w:r>
      <w:r>
        <w:rPr>
          <w:rFonts w:ascii="仿宋_GB2312" w:eastAsia="仿宋_GB2312" w:hint="eastAsia"/>
          <w:sz w:val="28"/>
          <w:szCs w:val="28"/>
        </w:rPr>
        <w:t>的分类要求，需要由摊</w:t>
      </w:r>
      <w:proofErr w:type="gramStart"/>
      <w:r>
        <w:rPr>
          <w:rFonts w:ascii="仿宋_GB2312" w:eastAsia="仿宋_GB2312" w:hint="eastAsia"/>
          <w:sz w:val="28"/>
          <w:szCs w:val="28"/>
        </w:rPr>
        <w:t>余成本</w:t>
      </w:r>
      <w:proofErr w:type="gramEnd"/>
      <w:r>
        <w:rPr>
          <w:rFonts w:ascii="仿宋_GB2312" w:eastAsia="仿宋_GB2312" w:hint="eastAsia"/>
          <w:sz w:val="28"/>
          <w:szCs w:val="28"/>
        </w:rPr>
        <w:t>计量改按公允价值计量，</w:t>
      </w:r>
      <w:r>
        <w:rPr>
          <w:rFonts w:ascii="仿宋_GB2312" w:eastAsia="仿宋_GB2312"/>
          <w:sz w:val="28"/>
          <w:szCs w:val="28"/>
        </w:rPr>
        <w:t>导致了</w:t>
      </w:r>
      <w:r w:rsidRPr="00CB6FD3">
        <w:rPr>
          <w:rFonts w:ascii="仿宋" w:eastAsia="仿宋" w:hAnsi="仿宋" w:hint="eastAsia"/>
          <w:sz w:val="28"/>
          <w:szCs w:val="28"/>
        </w:rPr>
        <w:t>AC类</w:t>
      </w:r>
      <w:r>
        <w:rPr>
          <w:rFonts w:ascii="仿宋" w:eastAsia="仿宋" w:hAnsi="仿宋" w:hint="eastAsia"/>
          <w:sz w:val="28"/>
          <w:szCs w:val="28"/>
        </w:rPr>
        <w:t>金融资产的</w:t>
      </w:r>
      <w:r>
        <w:rPr>
          <w:rFonts w:ascii="仿宋" w:eastAsia="仿宋" w:hAnsi="仿宋"/>
          <w:sz w:val="28"/>
          <w:szCs w:val="28"/>
        </w:rPr>
        <w:t>少量</w:t>
      </w:r>
      <w:r>
        <w:rPr>
          <w:rFonts w:ascii="仿宋" w:eastAsia="仿宋" w:hAnsi="仿宋" w:hint="eastAsia"/>
          <w:sz w:val="28"/>
          <w:szCs w:val="28"/>
        </w:rPr>
        <w:t>流出</w:t>
      </w:r>
      <w:r>
        <w:rPr>
          <w:rFonts w:ascii="仿宋" w:eastAsia="仿宋" w:hAnsi="仿宋"/>
          <w:sz w:val="28"/>
          <w:szCs w:val="28"/>
        </w:rPr>
        <w:t>。</w:t>
      </w:r>
    </w:p>
    <w:p w14:paraId="540997AC" w14:textId="0EA6659D" w:rsidR="00FE5DEE" w:rsidRPr="00FD16BF" w:rsidRDefault="009328FE" w:rsidP="00F50170">
      <w:pPr>
        <w:autoSpaceDE w:val="0"/>
        <w:autoSpaceDN w:val="0"/>
        <w:adjustRightInd w:val="0"/>
        <w:ind w:firstLineChars="200" w:firstLine="562"/>
        <w:jc w:val="left"/>
        <w:outlineLvl w:val="2"/>
        <w:rPr>
          <w:rFonts w:ascii="仿宋" w:eastAsia="仿宋" w:hAnsi="仿宋"/>
          <w:b/>
          <w:sz w:val="28"/>
          <w:szCs w:val="28"/>
        </w:rPr>
      </w:pPr>
      <w:bookmarkStart w:id="69" w:name="_Toc108082994"/>
      <w:r>
        <w:rPr>
          <w:rFonts w:ascii="仿宋" w:eastAsia="仿宋" w:hAnsi="仿宋" w:hint="eastAsia"/>
          <w:b/>
          <w:sz w:val="28"/>
          <w:szCs w:val="28"/>
        </w:rPr>
        <w:t>三、</w:t>
      </w:r>
      <w:r w:rsidR="00FE5DEE" w:rsidRPr="00FD16BF">
        <w:rPr>
          <w:rFonts w:ascii="仿宋" w:eastAsia="仿宋" w:hAnsi="仿宋" w:hint="eastAsia"/>
          <w:b/>
          <w:sz w:val="28"/>
          <w:szCs w:val="28"/>
        </w:rPr>
        <w:t>预期信用</w:t>
      </w:r>
      <w:r w:rsidR="00FE5DEE" w:rsidRPr="00FD16BF">
        <w:rPr>
          <w:rFonts w:ascii="仿宋" w:eastAsia="仿宋" w:hAnsi="仿宋"/>
          <w:b/>
          <w:sz w:val="28"/>
          <w:szCs w:val="28"/>
        </w:rPr>
        <w:t>损失</w:t>
      </w:r>
      <w:r w:rsidR="00FD16BF">
        <w:rPr>
          <w:rFonts w:ascii="仿宋" w:eastAsia="仿宋" w:hAnsi="仿宋" w:hint="eastAsia"/>
          <w:b/>
          <w:sz w:val="28"/>
          <w:szCs w:val="28"/>
        </w:rPr>
        <w:t>模型</w:t>
      </w:r>
      <w:bookmarkEnd w:id="69"/>
    </w:p>
    <w:p w14:paraId="0F507B7E" w14:textId="6F75A6C9" w:rsidR="00FD16BF" w:rsidRPr="00FD16BF" w:rsidRDefault="009328FE" w:rsidP="00FD16BF">
      <w:pPr>
        <w:ind w:firstLineChars="200" w:firstLine="562"/>
        <w:rPr>
          <w:rFonts w:ascii="仿宋" w:eastAsia="仿宋" w:hAnsi="仿宋"/>
          <w:b/>
          <w:sz w:val="28"/>
          <w:szCs w:val="28"/>
        </w:rPr>
      </w:pPr>
      <w:r>
        <w:rPr>
          <w:rFonts w:ascii="仿宋" w:eastAsia="仿宋" w:hAnsi="仿宋" w:hint="eastAsia"/>
          <w:b/>
          <w:sz w:val="28"/>
          <w:szCs w:val="28"/>
        </w:rPr>
        <w:t>（一）</w:t>
      </w:r>
      <w:r w:rsidR="00FD16BF" w:rsidRPr="00FD16BF">
        <w:rPr>
          <w:rFonts w:ascii="仿宋" w:eastAsia="仿宋" w:hAnsi="仿宋" w:hint="eastAsia"/>
          <w:b/>
          <w:sz w:val="28"/>
          <w:szCs w:val="28"/>
        </w:rPr>
        <w:t>扩大了</w:t>
      </w:r>
      <w:r w:rsidR="00FD16BF" w:rsidRPr="00FD16BF">
        <w:rPr>
          <w:rFonts w:ascii="仿宋" w:eastAsia="仿宋" w:hAnsi="仿宋"/>
          <w:b/>
          <w:sz w:val="28"/>
          <w:szCs w:val="28"/>
        </w:rPr>
        <w:t>减值计提的范围</w:t>
      </w:r>
    </w:p>
    <w:p w14:paraId="168CD24A" w14:textId="1D9E37B4" w:rsidR="00FE5DEE" w:rsidRDefault="00FE5DEE" w:rsidP="00CB6FD3">
      <w:pPr>
        <w:ind w:firstLineChars="200" w:firstLine="560"/>
        <w:rPr>
          <w:rFonts w:ascii="仿宋" w:eastAsia="仿宋" w:hAnsi="仿宋"/>
          <w:sz w:val="28"/>
          <w:szCs w:val="28"/>
        </w:rPr>
      </w:pPr>
      <w:r w:rsidRPr="00AE486F">
        <w:rPr>
          <w:rFonts w:ascii="仿宋" w:eastAsia="仿宋" w:hAnsi="仿宋" w:hint="eastAsia"/>
          <w:sz w:val="28"/>
          <w:szCs w:val="28"/>
        </w:rPr>
        <w:t>从</w:t>
      </w:r>
      <w:r>
        <w:rPr>
          <w:rFonts w:ascii="仿宋" w:eastAsia="仿宋" w:hAnsi="仿宋" w:hint="eastAsia"/>
          <w:sz w:val="28"/>
          <w:szCs w:val="28"/>
        </w:rPr>
        <w:t>样本</w:t>
      </w:r>
      <w:r w:rsidRPr="00AE486F">
        <w:rPr>
          <w:rFonts w:ascii="仿宋" w:eastAsia="仿宋" w:hAnsi="仿宋"/>
          <w:sz w:val="28"/>
          <w:szCs w:val="28"/>
        </w:rPr>
        <w:t>银行的</w:t>
      </w:r>
      <w:r w:rsidRPr="00AE486F">
        <w:rPr>
          <w:rFonts w:ascii="仿宋" w:eastAsia="仿宋" w:hAnsi="仿宋" w:hint="eastAsia"/>
          <w:sz w:val="28"/>
          <w:szCs w:val="28"/>
        </w:rPr>
        <w:t>总体情况看，应用预期损失模型后</w:t>
      </w:r>
      <w:r w:rsidRPr="00AE486F">
        <w:rPr>
          <w:rFonts w:ascii="仿宋" w:eastAsia="仿宋" w:hAnsi="仿宋"/>
          <w:sz w:val="28"/>
          <w:szCs w:val="28"/>
        </w:rPr>
        <w:t>，</w:t>
      </w:r>
      <w:r w:rsidRPr="00AE486F">
        <w:rPr>
          <w:rFonts w:ascii="仿宋" w:eastAsia="仿宋" w:hAnsi="仿宋" w:hint="eastAsia"/>
          <w:sz w:val="28"/>
          <w:szCs w:val="28"/>
        </w:rPr>
        <w:t>大部分银行</w:t>
      </w:r>
      <w:r w:rsidRPr="00AE486F">
        <w:rPr>
          <w:rFonts w:ascii="仿宋" w:eastAsia="仿宋" w:hAnsi="仿宋"/>
          <w:sz w:val="28"/>
          <w:szCs w:val="28"/>
        </w:rPr>
        <w:t>的</w:t>
      </w:r>
      <w:r w:rsidRPr="00AE486F">
        <w:rPr>
          <w:rFonts w:ascii="仿宋" w:eastAsia="仿宋" w:hAnsi="仿宋" w:hint="eastAsia"/>
          <w:sz w:val="28"/>
          <w:szCs w:val="28"/>
        </w:rPr>
        <w:t>减值准备均有不同</w:t>
      </w:r>
      <w:r w:rsidRPr="00AE486F">
        <w:rPr>
          <w:rFonts w:ascii="仿宋" w:eastAsia="仿宋" w:hAnsi="仿宋"/>
          <w:sz w:val="28"/>
          <w:szCs w:val="28"/>
        </w:rPr>
        <w:t>程度的</w:t>
      </w:r>
      <w:r w:rsidRPr="00AE486F">
        <w:rPr>
          <w:rFonts w:ascii="仿宋" w:eastAsia="仿宋" w:hAnsi="仿宋" w:hint="eastAsia"/>
          <w:sz w:val="28"/>
          <w:szCs w:val="28"/>
        </w:rPr>
        <w:t>增提，与理论</w:t>
      </w:r>
      <w:r w:rsidRPr="00AE486F">
        <w:rPr>
          <w:rFonts w:ascii="仿宋" w:eastAsia="仿宋" w:hAnsi="仿宋"/>
          <w:sz w:val="28"/>
          <w:szCs w:val="28"/>
        </w:rPr>
        <w:t>预期</w:t>
      </w:r>
      <w:r w:rsidRPr="00AE486F">
        <w:rPr>
          <w:rFonts w:ascii="仿宋" w:eastAsia="仿宋" w:hAnsi="仿宋" w:hint="eastAsia"/>
          <w:sz w:val="28"/>
          <w:szCs w:val="28"/>
        </w:rPr>
        <w:t>趋势基本</w:t>
      </w:r>
      <w:r w:rsidRPr="00AE486F">
        <w:rPr>
          <w:rFonts w:ascii="仿宋" w:eastAsia="仿宋" w:hAnsi="仿宋"/>
          <w:sz w:val="28"/>
          <w:szCs w:val="28"/>
        </w:rPr>
        <w:t>一致</w:t>
      </w:r>
      <w:r w:rsidRPr="00AE486F">
        <w:rPr>
          <w:rFonts w:ascii="仿宋" w:eastAsia="仿宋" w:hAnsi="仿宋" w:hint="eastAsia"/>
          <w:sz w:val="28"/>
          <w:szCs w:val="28"/>
        </w:rPr>
        <w:t>。</w:t>
      </w:r>
      <w:r w:rsidRPr="009B4E14">
        <w:rPr>
          <w:rFonts w:ascii="仿宋" w:eastAsia="仿宋" w:hAnsi="仿宋" w:hint="eastAsia"/>
          <w:sz w:val="28"/>
          <w:szCs w:val="28"/>
        </w:rPr>
        <w:t>原因在于，以前的已发生损失模型下对未出现减值迹象的金融资产不计提减值，但是预期信用损失模型包含了前瞻性判断，并结合银行对未来经济周期的判断，在时间和空间上都扩大了减值计提的范围，上述金融资产可能需要计提减值准备。</w:t>
      </w:r>
    </w:p>
    <w:p w14:paraId="3CD1297C" w14:textId="79C78C25" w:rsidR="00FD16BF" w:rsidRPr="00FD16BF" w:rsidRDefault="009328FE" w:rsidP="00CB6FD3">
      <w:pPr>
        <w:ind w:firstLineChars="200" w:firstLine="562"/>
        <w:rPr>
          <w:rFonts w:ascii="仿宋" w:eastAsia="仿宋" w:hAnsi="仿宋"/>
          <w:b/>
          <w:sz w:val="28"/>
          <w:szCs w:val="28"/>
        </w:rPr>
      </w:pPr>
      <w:r>
        <w:rPr>
          <w:rFonts w:ascii="仿宋" w:eastAsia="仿宋" w:hAnsi="仿宋" w:hint="eastAsia"/>
          <w:b/>
          <w:sz w:val="28"/>
          <w:szCs w:val="28"/>
        </w:rPr>
        <w:t>（二）</w:t>
      </w:r>
      <w:r w:rsidR="00FD16BF" w:rsidRPr="00FD16BF">
        <w:rPr>
          <w:rFonts w:ascii="仿宋" w:eastAsia="仿宋" w:hAnsi="仿宋" w:hint="eastAsia"/>
          <w:b/>
          <w:sz w:val="28"/>
          <w:szCs w:val="28"/>
        </w:rPr>
        <w:t>各行</w:t>
      </w:r>
      <w:r w:rsidR="00FD16BF" w:rsidRPr="00FD16BF">
        <w:rPr>
          <w:rFonts w:ascii="仿宋" w:eastAsia="仿宋" w:hAnsi="仿宋"/>
          <w:b/>
          <w:sz w:val="28"/>
          <w:szCs w:val="28"/>
        </w:rPr>
        <w:t>增提减值准备的</w:t>
      </w:r>
      <w:r w:rsidR="00FD16BF" w:rsidRPr="00FD16BF">
        <w:rPr>
          <w:rFonts w:ascii="仿宋" w:eastAsia="仿宋" w:hAnsi="仿宋" w:hint="eastAsia"/>
          <w:b/>
          <w:sz w:val="28"/>
          <w:szCs w:val="28"/>
        </w:rPr>
        <w:t>差异较大</w:t>
      </w:r>
    </w:p>
    <w:p w14:paraId="63F8229A" w14:textId="39604202" w:rsidR="00FE5DEE" w:rsidRDefault="00FE5DEE" w:rsidP="00CB6FD3">
      <w:pPr>
        <w:ind w:firstLineChars="200" w:firstLine="560"/>
        <w:rPr>
          <w:rFonts w:ascii="仿宋" w:eastAsia="仿宋" w:hAnsi="仿宋"/>
          <w:sz w:val="28"/>
          <w:szCs w:val="28"/>
        </w:rPr>
      </w:pPr>
      <w:r w:rsidRPr="00AE486F">
        <w:rPr>
          <w:rFonts w:ascii="仿宋" w:eastAsia="仿宋" w:hAnsi="仿宋" w:hint="eastAsia"/>
          <w:sz w:val="28"/>
          <w:szCs w:val="28"/>
        </w:rPr>
        <w:t>各行</w:t>
      </w:r>
      <w:r w:rsidRPr="00AE486F">
        <w:rPr>
          <w:rFonts w:ascii="仿宋" w:eastAsia="仿宋" w:hAnsi="仿宋"/>
          <w:sz w:val="28"/>
          <w:szCs w:val="28"/>
        </w:rPr>
        <w:t>的</w:t>
      </w:r>
      <w:r w:rsidRPr="00AE486F">
        <w:rPr>
          <w:rFonts w:ascii="仿宋" w:eastAsia="仿宋" w:hAnsi="仿宋" w:hint="eastAsia"/>
          <w:sz w:val="28"/>
          <w:szCs w:val="28"/>
        </w:rPr>
        <w:t>增提幅度差异较大，究其原因，一方面由于各家银行在资产组合、期限结构、资产质量、现有的拨</w:t>
      </w:r>
      <w:proofErr w:type="gramStart"/>
      <w:r w:rsidRPr="00AE486F">
        <w:rPr>
          <w:rFonts w:ascii="仿宋" w:eastAsia="仿宋" w:hAnsi="仿宋" w:hint="eastAsia"/>
          <w:sz w:val="28"/>
          <w:szCs w:val="28"/>
        </w:rPr>
        <w:t>备水平</w:t>
      </w:r>
      <w:proofErr w:type="gramEnd"/>
      <w:r w:rsidRPr="00AE486F">
        <w:rPr>
          <w:rFonts w:ascii="仿宋" w:eastAsia="仿宋" w:hAnsi="仿宋" w:hint="eastAsia"/>
          <w:sz w:val="28"/>
          <w:szCs w:val="28"/>
        </w:rPr>
        <w:t>等客观方面存在差异，另一方面，在实际应用预期信用损失模型过程中，各行风险偏好、对准则的解读、相关模型和参数的选择、以及对未来宏观经济的预测和</w:t>
      </w:r>
      <w:r w:rsidRPr="00AE486F">
        <w:rPr>
          <w:rFonts w:ascii="仿宋" w:eastAsia="仿宋" w:hAnsi="仿宋" w:hint="eastAsia"/>
          <w:sz w:val="28"/>
          <w:szCs w:val="28"/>
        </w:rPr>
        <w:lastRenderedPageBreak/>
        <w:t>主观判断也不尽相同。因此，无法</w:t>
      </w:r>
      <w:proofErr w:type="gramStart"/>
      <w:r w:rsidRPr="00AE486F">
        <w:rPr>
          <w:rFonts w:ascii="仿宋" w:eastAsia="仿宋" w:hAnsi="仿宋" w:hint="eastAsia"/>
          <w:sz w:val="28"/>
          <w:szCs w:val="28"/>
        </w:rPr>
        <w:t>简单从</w:t>
      </w:r>
      <w:proofErr w:type="gramEnd"/>
      <w:r w:rsidRPr="00AE486F">
        <w:rPr>
          <w:rFonts w:ascii="仿宋" w:eastAsia="仿宋" w:hAnsi="仿宋" w:hint="eastAsia"/>
          <w:sz w:val="28"/>
          <w:szCs w:val="28"/>
        </w:rPr>
        <w:t>以上财务数据中全面评判各行计提减值准备的合理性，还应深入研究各行风险政策以及估计和判断情况，结合逾期率、期限结构等指标综合进行评估。</w:t>
      </w:r>
    </w:p>
    <w:p w14:paraId="2F2B0DCF" w14:textId="2CC5DF8E" w:rsidR="00FD16BF" w:rsidRPr="00FD16BF" w:rsidRDefault="009328FE" w:rsidP="002B704F">
      <w:pPr>
        <w:ind w:firstLineChars="200" w:firstLine="562"/>
        <w:rPr>
          <w:rFonts w:ascii="仿宋" w:eastAsia="仿宋" w:hAnsi="仿宋"/>
          <w:b/>
          <w:sz w:val="28"/>
          <w:szCs w:val="28"/>
        </w:rPr>
      </w:pPr>
      <w:r>
        <w:rPr>
          <w:rFonts w:ascii="仿宋" w:eastAsia="仿宋" w:hAnsi="仿宋" w:hint="eastAsia"/>
          <w:b/>
          <w:sz w:val="28"/>
          <w:szCs w:val="28"/>
        </w:rPr>
        <w:t>（三）</w:t>
      </w:r>
      <w:r w:rsidR="00FD16BF" w:rsidRPr="00FD16BF">
        <w:rPr>
          <w:rFonts w:ascii="仿宋" w:eastAsia="仿宋" w:hAnsi="仿宋" w:hint="eastAsia"/>
          <w:b/>
          <w:sz w:val="28"/>
          <w:szCs w:val="28"/>
        </w:rPr>
        <w:t>表外</w:t>
      </w:r>
      <w:r w:rsidR="00FD16BF" w:rsidRPr="00FD16BF">
        <w:rPr>
          <w:rFonts w:ascii="仿宋" w:eastAsia="仿宋" w:hAnsi="仿宋"/>
          <w:b/>
          <w:sz w:val="28"/>
          <w:szCs w:val="28"/>
        </w:rPr>
        <w:t>业务影响大</w:t>
      </w:r>
    </w:p>
    <w:p w14:paraId="3C6C63B5" w14:textId="3E99CD5C" w:rsidR="002B704F" w:rsidRPr="00CB6FD3" w:rsidRDefault="00E61C5C" w:rsidP="002B704F">
      <w:pPr>
        <w:ind w:firstLineChars="200" w:firstLine="560"/>
        <w:rPr>
          <w:rFonts w:ascii="仿宋" w:eastAsia="仿宋" w:hAnsi="仿宋"/>
          <w:sz w:val="28"/>
          <w:szCs w:val="28"/>
        </w:rPr>
      </w:pPr>
      <w:r>
        <w:rPr>
          <w:rFonts w:ascii="仿宋" w:eastAsia="仿宋" w:hAnsi="仿宋" w:hint="eastAsia"/>
          <w:sz w:val="28"/>
          <w:szCs w:val="28"/>
        </w:rPr>
        <w:t>新金融工具准则</w:t>
      </w:r>
      <w:r w:rsidR="002B704F" w:rsidRPr="009B4E14">
        <w:rPr>
          <w:rFonts w:ascii="仿宋" w:eastAsia="仿宋" w:hAnsi="仿宋" w:hint="eastAsia"/>
          <w:sz w:val="28"/>
          <w:szCs w:val="28"/>
        </w:rPr>
        <w:t>的实施，不论从绝对值还是变动比率来看，对商业银行表外业务减值准备的影响是最大的。在原准则下，商业银行通常仅对表内业务计提减值准备，而表外业务（如财务担保）通常是在客户发生违约后转入表内，并按照“已发生损失模型”计提减值准备，而表外业务未发生违约前很少或几乎不计提减值准备。</w:t>
      </w:r>
      <w:r>
        <w:rPr>
          <w:rFonts w:ascii="仿宋" w:eastAsia="仿宋" w:hAnsi="仿宋" w:hint="eastAsia"/>
          <w:sz w:val="28"/>
          <w:szCs w:val="28"/>
        </w:rPr>
        <w:t>新金融工具准则</w:t>
      </w:r>
      <w:r w:rsidR="002B704F" w:rsidRPr="009B4E14">
        <w:rPr>
          <w:rFonts w:ascii="仿宋" w:eastAsia="仿宋" w:hAnsi="仿宋" w:hint="eastAsia"/>
          <w:sz w:val="28"/>
          <w:szCs w:val="28"/>
        </w:rPr>
        <w:t>已明确要求将表外信贷承诺和财务担保纳入减值范围。表外业务减值准备在原准则下计提金额较小，因转换影响导致增提比例较高。</w:t>
      </w:r>
    </w:p>
    <w:p w14:paraId="5EBEF89C" w14:textId="65D64830" w:rsidR="002B704F" w:rsidRPr="00FD16BF" w:rsidRDefault="009328FE" w:rsidP="00A34918">
      <w:pPr>
        <w:autoSpaceDE w:val="0"/>
        <w:autoSpaceDN w:val="0"/>
        <w:adjustRightInd w:val="0"/>
        <w:ind w:firstLineChars="200" w:firstLine="562"/>
        <w:jc w:val="left"/>
        <w:outlineLvl w:val="2"/>
        <w:rPr>
          <w:rFonts w:ascii="仿宋" w:eastAsia="仿宋" w:hAnsi="仿宋"/>
          <w:b/>
          <w:sz w:val="28"/>
          <w:szCs w:val="28"/>
        </w:rPr>
      </w:pPr>
      <w:bookmarkStart w:id="70" w:name="_Toc108082995"/>
      <w:r>
        <w:rPr>
          <w:rFonts w:ascii="仿宋" w:eastAsia="仿宋" w:hAnsi="仿宋" w:hint="eastAsia"/>
          <w:b/>
          <w:sz w:val="28"/>
          <w:szCs w:val="28"/>
        </w:rPr>
        <w:t>四、</w:t>
      </w:r>
      <w:r w:rsidR="002B704F" w:rsidRPr="00FD16BF">
        <w:rPr>
          <w:rFonts w:ascii="仿宋" w:eastAsia="仿宋" w:hAnsi="仿宋" w:hint="eastAsia"/>
          <w:b/>
          <w:sz w:val="28"/>
          <w:szCs w:val="28"/>
        </w:rPr>
        <w:t>财务指标</w:t>
      </w:r>
      <w:bookmarkEnd w:id="70"/>
    </w:p>
    <w:p w14:paraId="03D02BEA" w14:textId="0A98CFFA" w:rsidR="002B704F" w:rsidRDefault="002B704F" w:rsidP="00CB6FD3">
      <w:pPr>
        <w:ind w:firstLineChars="200" w:firstLine="560"/>
        <w:rPr>
          <w:rFonts w:ascii="仿宋" w:eastAsia="仿宋" w:hAnsi="仿宋"/>
          <w:sz w:val="28"/>
          <w:szCs w:val="28"/>
        </w:rPr>
      </w:pPr>
      <w:r w:rsidRPr="004E455B">
        <w:rPr>
          <w:rFonts w:ascii="仿宋" w:eastAsia="仿宋" w:hAnsi="仿宋"/>
          <w:sz w:val="28"/>
          <w:szCs w:val="28"/>
        </w:rPr>
        <w:t>由于</w:t>
      </w:r>
      <w:r w:rsidR="00E61C5C">
        <w:rPr>
          <w:rFonts w:ascii="仿宋" w:eastAsia="仿宋" w:hAnsi="仿宋"/>
          <w:sz w:val="28"/>
          <w:szCs w:val="28"/>
        </w:rPr>
        <w:t>新金融工具准则</w:t>
      </w:r>
      <w:r w:rsidRPr="004E455B">
        <w:rPr>
          <w:rFonts w:ascii="仿宋" w:eastAsia="仿宋" w:hAnsi="仿宋"/>
          <w:sz w:val="28"/>
          <w:szCs w:val="28"/>
        </w:rPr>
        <w:t>实施后银行业拨备增提，在不良贷款率普遍降低的情况下，银行的拨备覆盖率和拨贷比有所上升。</w:t>
      </w:r>
    </w:p>
    <w:p w14:paraId="64316E0C" w14:textId="5F1D3141" w:rsidR="002B704F" w:rsidRPr="00FD16BF" w:rsidRDefault="009328FE" w:rsidP="00A34918">
      <w:pPr>
        <w:autoSpaceDE w:val="0"/>
        <w:autoSpaceDN w:val="0"/>
        <w:adjustRightInd w:val="0"/>
        <w:ind w:firstLineChars="200" w:firstLine="562"/>
        <w:jc w:val="left"/>
        <w:outlineLvl w:val="2"/>
        <w:rPr>
          <w:rFonts w:ascii="仿宋" w:eastAsia="仿宋" w:hAnsi="仿宋"/>
          <w:b/>
          <w:sz w:val="28"/>
          <w:szCs w:val="28"/>
        </w:rPr>
      </w:pPr>
      <w:bookmarkStart w:id="71" w:name="_Toc108082996"/>
      <w:r>
        <w:rPr>
          <w:rFonts w:ascii="仿宋" w:eastAsia="仿宋" w:hAnsi="仿宋" w:hint="eastAsia"/>
          <w:b/>
          <w:sz w:val="28"/>
          <w:szCs w:val="28"/>
        </w:rPr>
        <w:t>五、</w:t>
      </w:r>
      <w:r w:rsidR="002B704F" w:rsidRPr="00FD16BF">
        <w:rPr>
          <w:rFonts w:ascii="仿宋" w:eastAsia="仿宋" w:hAnsi="仿宋" w:hint="eastAsia"/>
          <w:b/>
          <w:sz w:val="28"/>
          <w:szCs w:val="28"/>
        </w:rPr>
        <w:t>新金融工具</w:t>
      </w:r>
      <w:r w:rsidR="002B704F" w:rsidRPr="00FD16BF">
        <w:rPr>
          <w:rFonts w:ascii="仿宋" w:eastAsia="仿宋" w:hAnsi="仿宋"/>
          <w:b/>
          <w:sz w:val="28"/>
          <w:szCs w:val="28"/>
        </w:rPr>
        <w:t>准则下上市银行的</w:t>
      </w:r>
      <w:r w:rsidR="002B704F" w:rsidRPr="00FD16BF">
        <w:rPr>
          <w:rFonts w:ascii="仿宋" w:eastAsia="仿宋" w:hAnsi="仿宋" w:hint="eastAsia"/>
          <w:b/>
          <w:sz w:val="28"/>
          <w:szCs w:val="28"/>
        </w:rPr>
        <w:t>披露现状</w:t>
      </w:r>
      <w:bookmarkEnd w:id="71"/>
    </w:p>
    <w:p w14:paraId="2C9CCADF" w14:textId="2539EE20" w:rsidR="002B704F" w:rsidRPr="00B40D72" w:rsidRDefault="002B704F" w:rsidP="002B704F">
      <w:pPr>
        <w:ind w:firstLineChars="200" w:firstLine="560"/>
        <w:rPr>
          <w:rFonts w:ascii="仿宋" w:eastAsia="仿宋" w:hAnsi="仿宋"/>
          <w:sz w:val="28"/>
          <w:szCs w:val="28"/>
        </w:rPr>
      </w:pPr>
      <w:r>
        <w:rPr>
          <w:rFonts w:ascii="仿宋" w:eastAsia="仿宋" w:hAnsi="仿宋" w:hint="eastAsia"/>
          <w:sz w:val="28"/>
          <w:szCs w:val="28"/>
        </w:rPr>
        <w:t>与国外</w:t>
      </w:r>
      <w:r w:rsidRPr="00B40D72">
        <w:rPr>
          <w:rFonts w:ascii="仿宋" w:eastAsia="仿宋" w:hAnsi="仿宋" w:hint="eastAsia"/>
          <w:sz w:val="28"/>
          <w:szCs w:val="28"/>
        </w:rPr>
        <w:t>上市银行相比，国内上市银行信息披露的颗粒度相对较粗，定性披露内容多照搬</w:t>
      </w:r>
      <w:r w:rsidRPr="00B40D72">
        <w:rPr>
          <w:rFonts w:ascii="仿宋" w:eastAsia="仿宋" w:hAnsi="仿宋"/>
          <w:sz w:val="28"/>
          <w:szCs w:val="28"/>
        </w:rPr>
        <w:t>准则</w:t>
      </w:r>
      <w:r w:rsidRPr="00B40D72">
        <w:rPr>
          <w:rFonts w:ascii="仿宋" w:eastAsia="仿宋" w:hAnsi="仿宋" w:hint="eastAsia"/>
          <w:sz w:val="28"/>
          <w:szCs w:val="28"/>
        </w:rPr>
        <w:t>原文</w:t>
      </w:r>
      <w:r w:rsidRPr="00B40D72">
        <w:rPr>
          <w:rFonts w:ascii="仿宋" w:eastAsia="仿宋" w:hAnsi="仿宋"/>
          <w:sz w:val="28"/>
          <w:szCs w:val="28"/>
        </w:rPr>
        <w:t>，</w:t>
      </w:r>
      <w:r w:rsidRPr="00B40D72">
        <w:rPr>
          <w:rFonts w:ascii="仿宋" w:eastAsia="仿宋" w:hAnsi="仿宋" w:hint="eastAsia"/>
          <w:sz w:val="28"/>
          <w:szCs w:val="28"/>
        </w:rPr>
        <w:t>较为同质，无法准确、充分反映银行信用风险管理的</w:t>
      </w:r>
      <w:r w:rsidRPr="00B40D72">
        <w:rPr>
          <w:rFonts w:ascii="仿宋" w:eastAsia="仿宋" w:hAnsi="仿宋"/>
          <w:sz w:val="28"/>
          <w:szCs w:val="28"/>
        </w:rPr>
        <w:t>实际</w:t>
      </w:r>
      <w:r w:rsidRPr="00B40D72">
        <w:rPr>
          <w:rFonts w:ascii="仿宋" w:eastAsia="仿宋" w:hAnsi="仿宋" w:hint="eastAsia"/>
          <w:sz w:val="28"/>
          <w:szCs w:val="28"/>
        </w:rPr>
        <w:t>情况，而部分银行的定性和定量披露尚未达到会计准则的基本要求，还存在进一步改进空间。</w:t>
      </w:r>
    </w:p>
    <w:p w14:paraId="052A9A72" w14:textId="237E9117" w:rsidR="00CB6FD3" w:rsidRPr="00CB6FD3" w:rsidRDefault="002B704F" w:rsidP="002B704F">
      <w:pPr>
        <w:ind w:firstLineChars="200" w:firstLine="560"/>
        <w:rPr>
          <w:rFonts w:ascii="仿宋" w:eastAsia="仿宋" w:hAnsi="仿宋"/>
          <w:sz w:val="28"/>
          <w:szCs w:val="28"/>
        </w:rPr>
      </w:pPr>
      <w:r w:rsidRPr="00B40D72">
        <w:rPr>
          <w:rFonts w:ascii="仿宋" w:eastAsia="仿宋" w:hAnsi="仿宋" w:hint="eastAsia"/>
          <w:sz w:val="28"/>
          <w:szCs w:val="28"/>
        </w:rPr>
        <w:t>对于上述信息</w:t>
      </w:r>
      <w:r w:rsidRPr="00B40D72">
        <w:rPr>
          <w:rFonts w:ascii="仿宋" w:eastAsia="仿宋" w:hAnsi="仿宋"/>
          <w:sz w:val="28"/>
          <w:szCs w:val="28"/>
        </w:rPr>
        <w:t>披露</w:t>
      </w:r>
      <w:r w:rsidRPr="00B40D72">
        <w:rPr>
          <w:rFonts w:ascii="仿宋" w:eastAsia="仿宋" w:hAnsi="仿宋" w:hint="eastAsia"/>
          <w:sz w:val="28"/>
          <w:szCs w:val="28"/>
        </w:rPr>
        <w:t>方面</w:t>
      </w:r>
      <w:r w:rsidRPr="00B40D72">
        <w:rPr>
          <w:rFonts w:ascii="仿宋" w:eastAsia="仿宋" w:hAnsi="仿宋"/>
          <w:sz w:val="28"/>
          <w:szCs w:val="28"/>
        </w:rPr>
        <w:t>问题</w:t>
      </w:r>
      <w:r w:rsidRPr="00B40D72">
        <w:rPr>
          <w:rFonts w:ascii="仿宋" w:eastAsia="仿宋" w:hAnsi="仿宋" w:hint="eastAsia"/>
          <w:sz w:val="28"/>
          <w:szCs w:val="28"/>
        </w:rPr>
        <w:t>的</w:t>
      </w:r>
      <w:r w:rsidRPr="00B40D72">
        <w:rPr>
          <w:rFonts w:ascii="仿宋" w:eastAsia="仿宋" w:hAnsi="仿宋"/>
          <w:sz w:val="28"/>
          <w:szCs w:val="28"/>
        </w:rPr>
        <w:t>原因</w:t>
      </w:r>
      <w:r w:rsidRPr="00B40D72">
        <w:rPr>
          <w:rFonts w:ascii="仿宋" w:eastAsia="仿宋" w:hAnsi="仿宋" w:hint="eastAsia"/>
          <w:sz w:val="28"/>
          <w:szCs w:val="28"/>
        </w:rPr>
        <w:t>，一方面源于不同</w:t>
      </w:r>
      <w:r w:rsidRPr="00B40D72">
        <w:rPr>
          <w:rFonts w:ascii="仿宋" w:eastAsia="仿宋" w:hAnsi="仿宋"/>
          <w:sz w:val="28"/>
          <w:szCs w:val="28"/>
        </w:rPr>
        <w:t>银行</w:t>
      </w:r>
      <w:r w:rsidRPr="00B40D72">
        <w:rPr>
          <w:rFonts w:ascii="仿宋" w:eastAsia="仿宋" w:hAnsi="仿宋" w:hint="eastAsia"/>
          <w:sz w:val="28"/>
          <w:szCs w:val="28"/>
        </w:rPr>
        <w:t>对</w:t>
      </w:r>
      <w:r w:rsidRPr="00B40D72">
        <w:rPr>
          <w:rFonts w:ascii="仿宋" w:eastAsia="仿宋" w:hAnsi="仿宋"/>
          <w:sz w:val="28"/>
          <w:szCs w:val="28"/>
        </w:rPr>
        <w:t>准则</w:t>
      </w:r>
      <w:r w:rsidRPr="00B40D72">
        <w:rPr>
          <w:rFonts w:ascii="仿宋" w:eastAsia="仿宋" w:hAnsi="仿宋" w:hint="eastAsia"/>
          <w:sz w:val="28"/>
          <w:szCs w:val="28"/>
        </w:rPr>
        <w:t>要求</w:t>
      </w:r>
      <w:r w:rsidRPr="00B40D72">
        <w:rPr>
          <w:rFonts w:ascii="仿宋" w:eastAsia="仿宋" w:hAnsi="仿宋"/>
          <w:sz w:val="28"/>
          <w:szCs w:val="28"/>
        </w:rPr>
        <w:t>的</w:t>
      </w:r>
      <w:r w:rsidRPr="00B40D72">
        <w:rPr>
          <w:rFonts w:ascii="仿宋" w:eastAsia="仿宋" w:hAnsi="仿宋" w:hint="eastAsia"/>
          <w:sz w:val="28"/>
          <w:szCs w:val="28"/>
        </w:rPr>
        <w:t>理解不同</w:t>
      </w:r>
      <w:r w:rsidRPr="00B40D72">
        <w:rPr>
          <w:rFonts w:ascii="仿宋" w:eastAsia="仿宋" w:hAnsi="仿宋"/>
          <w:sz w:val="28"/>
          <w:szCs w:val="28"/>
        </w:rPr>
        <w:t>，</w:t>
      </w:r>
      <w:r w:rsidRPr="00B40D72">
        <w:rPr>
          <w:rFonts w:ascii="仿宋" w:eastAsia="仿宋" w:hAnsi="仿宋" w:hint="eastAsia"/>
          <w:sz w:val="28"/>
          <w:szCs w:val="28"/>
        </w:rPr>
        <w:t>另一方面</w:t>
      </w:r>
      <w:r w:rsidRPr="00B40D72">
        <w:rPr>
          <w:rFonts w:ascii="仿宋" w:eastAsia="仿宋" w:hAnsi="仿宋"/>
          <w:sz w:val="28"/>
          <w:szCs w:val="28"/>
        </w:rPr>
        <w:t>，</w:t>
      </w:r>
      <w:r w:rsidRPr="00B40D72">
        <w:rPr>
          <w:rFonts w:ascii="仿宋" w:eastAsia="仿宋" w:hAnsi="仿宋" w:hint="eastAsia"/>
          <w:sz w:val="28"/>
          <w:szCs w:val="28"/>
        </w:rPr>
        <w:t>还与银行对于</w:t>
      </w:r>
      <w:r w:rsidRPr="00B40D72">
        <w:rPr>
          <w:rFonts w:ascii="仿宋" w:eastAsia="仿宋" w:hAnsi="仿宋"/>
          <w:sz w:val="28"/>
          <w:szCs w:val="28"/>
        </w:rPr>
        <w:t>信息披露方面的能力和</w:t>
      </w:r>
      <w:r w:rsidRPr="00B40D72">
        <w:rPr>
          <w:rFonts w:ascii="仿宋" w:eastAsia="仿宋" w:hAnsi="仿宋" w:hint="eastAsia"/>
          <w:sz w:val="28"/>
          <w:szCs w:val="28"/>
        </w:rPr>
        <w:t>意愿</w:t>
      </w:r>
      <w:r w:rsidRPr="00B40D72">
        <w:rPr>
          <w:rFonts w:ascii="仿宋" w:eastAsia="仿宋" w:hAnsi="仿宋"/>
          <w:sz w:val="28"/>
          <w:szCs w:val="28"/>
        </w:rPr>
        <w:t>有关</w:t>
      </w:r>
      <w:r w:rsidRPr="00B40D72">
        <w:rPr>
          <w:rFonts w:ascii="仿宋" w:eastAsia="仿宋" w:hAnsi="仿宋" w:hint="eastAsia"/>
          <w:sz w:val="28"/>
          <w:szCs w:val="28"/>
        </w:rPr>
        <w:t>。更多</w:t>
      </w:r>
      <w:r w:rsidRPr="00B40D72">
        <w:rPr>
          <w:rFonts w:ascii="仿宋" w:eastAsia="仿宋" w:hAnsi="仿宋"/>
          <w:sz w:val="28"/>
          <w:szCs w:val="28"/>
        </w:rPr>
        <w:t>、</w:t>
      </w:r>
      <w:r w:rsidRPr="00B40D72">
        <w:rPr>
          <w:rFonts w:ascii="仿宋" w:eastAsia="仿宋" w:hAnsi="仿宋" w:hint="eastAsia"/>
          <w:sz w:val="28"/>
          <w:szCs w:val="28"/>
        </w:rPr>
        <w:t>更细</w:t>
      </w:r>
      <w:r w:rsidRPr="00B40D72">
        <w:rPr>
          <w:rFonts w:ascii="仿宋" w:eastAsia="仿宋" w:hAnsi="仿宋"/>
          <w:sz w:val="28"/>
          <w:szCs w:val="28"/>
        </w:rPr>
        <w:t>粒度的</w:t>
      </w:r>
      <w:r w:rsidRPr="00B40D72">
        <w:rPr>
          <w:rFonts w:ascii="仿宋" w:eastAsia="仿宋" w:hAnsi="仿宋" w:hint="eastAsia"/>
          <w:sz w:val="28"/>
          <w:szCs w:val="28"/>
        </w:rPr>
        <w:t>披露对</w:t>
      </w:r>
      <w:r w:rsidRPr="00B40D72">
        <w:rPr>
          <w:rFonts w:ascii="仿宋" w:eastAsia="仿宋" w:hAnsi="仿宋"/>
          <w:sz w:val="28"/>
          <w:szCs w:val="28"/>
        </w:rPr>
        <w:t>银行而言</w:t>
      </w:r>
      <w:r w:rsidRPr="00B40D72">
        <w:rPr>
          <w:rFonts w:ascii="仿宋" w:eastAsia="仿宋" w:hAnsi="仿宋" w:hint="eastAsia"/>
          <w:sz w:val="28"/>
          <w:szCs w:val="28"/>
        </w:rPr>
        <w:t>意味着</w:t>
      </w:r>
      <w:r w:rsidRPr="00B40D72">
        <w:rPr>
          <w:rFonts w:ascii="仿宋" w:eastAsia="仿宋" w:hAnsi="仿宋"/>
          <w:sz w:val="28"/>
          <w:szCs w:val="28"/>
        </w:rPr>
        <w:t>更高的披露</w:t>
      </w:r>
      <w:r w:rsidRPr="00B40D72">
        <w:rPr>
          <w:rFonts w:ascii="仿宋" w:eastAsia="仿宋" w:hAnsi="仿宋" w:hint="eastAsia"/>
          <w:sz w:val="28"/>
          <w:szCs w:val="28"/>
        </w:rPr>
        <w:t>成本和</w:t>
      </w:r>
      <w:r w:rsidRPr="00B40D72">
        <w:rPr>
          <w:rFonts w:ascii="仿宋" w:eastAsia="仿宋" w:hAnsi="仿宋"/>
          <w:sz w:val="28"/>
          <w:szCs w:val="28"/>
        </w:rPr>
        <w:lastRenderedPageBreak/>
        <w:t>披露风险</w:t>
      </w:r>
      <w:r w:rsidRPr="00B40D72">
        <w:rPr>
          <w:rFonts w:ascii="仿宋" w:eastAsia="仿宋" w:hAnsi="仿宋" w:hint="eastAsia"/>
          <w:sz w:val="28"/>
          <w:szCs w:val="28"/>
        </w:rPr>
        <w:t>，因此</w:t>
      </w:r>
      <w:r w:rsidRPr="00B40D72">
        <w:rPr>
          <w:rFonts w:ascii="仿宋" w:eastAsia="仿宋" w:hAnsi="仿宋"/>
          <w:sz w:val="28"/>
          <w:szCs w:val="28"/>
        </w:rPr>
        <w:t>，</w:t>
      </w:r>
      <w:r w:rsidRPr="00B40D72">
        <w:rPr>
          <w:rFonts w:ascii="仿宋" w:eastAsia="仿宋" w:hAnsi="仿宋" w:hint="eastAsia"/>
          <w:sz w:val="28"/>
          <w:szCs w:val="28"/>
        </w:rPr>
        <w:t>银行往往</w:t>
      </w:r>
      <w:r w:rsidRPr="00B40D72">
        <w:rPr>
          <w:rFonts w:ascii="仿宋" w:eastAsia="仿宋" w:hAnsi="仿宋"/>
          <w:sz w:val="28"/>
          <w:szCs w:val="28"/>
        </w:rPr>
        <w:t>会根据自身实际情况</w:t>
      </w:r>
      <w:r w:rsidR="00B6020B">
        <w:rPr>
          <w:rFonts w:ascii="仿宋" w:eastAsia="仿宋" w:hAnsi="仿宋" w:hint="eastAsia"/>
          <w:sz w:val="28"/>
          <w:szCs w:val="28"/>
        </w:rPr>
        <w:t>对披露</w:t>
      </w:r>
      <w:r w:rsidR="00B6020B">
        <w:rPr>
          <w:rFonts w:ascii="仿宋" w:eastAsia="仿宋" w:hAnsi="仿宋"/>
          <w:sz w:val="28"/>
          <w:szCs w:val="28"/>
        </w:rPr>
        <w:t>内容适当简化</w:t>
      </w:r>
      <w:r>
        <w:rPr>
          <w:rFonts w:ascii="仿宋" w:eastAsia="仿宋" w:hAnsi="仿宋" w:hint="eastAsia"/>
          <w:sz w:val="28"/>
          <w:szCs w:val="28"/>
        </w:rPr>
        <w:t>。</w:t>
      </w:r>
    </w:p>
    <w:p w14:paraId="38C94047" w14:textId="698E341A" w:rsidR="00ED5C7D" w:rsidRPr="008302E3" w:rsidRDefault="009328FE" w:rsidP="00A34918">
      <w:pPr>
        <w:spacing w:beforeLines="100" w:before="312" w:afterLines="100" w:after="312"/>
        <w:ind w:firstLineChars="1000" w:firstLine="2811"/>
        <w:outlineLvl w:val="1"/>
        <w:rPr>
          <w:rFonts w:ascii="仿宋" w:eastAsia="仿宋" w:hAnsi="仿宋"/>
          <w:b/>
          <w:sz w:val="28"/>
          <w:szCs w:val="28"/>
        </w:rPr>
      </w:pPr>
      <w:bookmarkStart w:id="72" w:name="_Toc108082997"/>
      <w:r>
        <w:rPr>
          <w:rFonts w:ascii="仿宋" w:eastAsia="仿宋" w:hAnsi="仿宋" w:hint="eastAsia"/>
          <w:b/>
          <w:sz w:val="28"/>
          <w:szCs w:val="28"/>
        </w:rPr>
        <w:t xml:space="preserve">第二节 </w:t>
      </w:r>
      <w:r w:rsidR="00ED5C7D" w:rsidRPr="008302E3">
        <w:rPr>
          <w:rFonts w:ascii="仿宋" w:eastAsia="仿宋" w:hAnsi="仿宋"/>
          <w:b/>
          <w:sz w:val="28"/>
          <w:szCs w:val="28"/>
        </w:rPr>
        <w:t>研究</w:t>
      </w:r>
      <w:r w:rsidR="00ED5C7D">
        <w:rPr>
          <w:rFonts w:ascii="仿宋" w:eastAsia="仿宋" w:hAnsi="仿宋" w:hint="eastAsia"/>
          <w:b/>
          <w:sz w:val="28"/>
          <w:szCs w:val="28"/>
        </w:rPr>
        <w:t>建议</w:t>
      </w:r>
      <w:bookmarkEnd w:id="72"/>
    </w:p>
    <w:p w14:paraId="2F82338B" w14:textId="77777777" w:rsidR="00ED5C7D" w:rsidRDefault="002B704F" w:rsidP="002B704F">
      <w:pPr>
        <w:ind w:firstLineChars="200" w:firstLine="560"/>
        <w:rPr>
          <w:rFonts w:ascii="仿宋" w:eastAsia="仿宋" w:hAnsi="仿宋"/>
          <w:sz w:val="28"/>
          <w:szCs w:val="28"/>
        </w:rPr>
      </w:pPr>
      <w:r w:rsidRPr="00B40D72">
        <w:rPr>
          <w:rFonts w:ascii="仿宋" w:eastAsia="仿宋" w:hAnsi="仿宋" w:hint="eastAsia"/>
          <w:sz w:val="28"/>
          <w:szCs w:val="28"/>
        </w:rPr>
        <w:t>信息披露主要面向外部使用者，向外部</w:t>
      </w:r>
      <w:r w:rsidRPr="00B40D72">
        <w:rPr>
          <w:rFonts w:ascii="仿宋" w:eastAsia="仿宋" w:hAnsi="仿宋"/>
          <w:sz w:val="28"/>
          <w:szCs w:val="28"/>
        </w:rPr>
        <w:t>使用者传递</w:t>
      </w:r>
      <w:r w:rsidRPr="00B40D72">
        <w:rPr>
          <w:rFonts w:ascii="仿宋" w:eastAsia="仿宋" w:hAnsi="仿宋" w:hint="eastAsia"/>
          <w:sz w:val="28"/>
          <w:szCs w:val="28"/>
        </w:rPr>
        <w:t>银行</w:t>
      </w:r>
      <w:r w:rsidRPr="00B40D72">
        <w:rPr>
          <w:rFonts w:ascii="仿宋" w:eastAsia="仿宋" w:hAnsi="仿宋"/>
          <w:sz w:val="28"/>
          <w:szCs w:val="28"/>
        </w:rPr>
        <w:t>的经营管理情况，</w:t>
      </w:r>
      <w:r w:rsidRPr="00B40D72">
        <w:rPr>
          <w:rFonts w:ascii="仿宋" w:eastAsia="仿宋" w:hAnsi="仿宋" w:hint="eastAsia"/>
          <w:sz w:val="28"/>
          <w:szCs w:val="28"/>
        </w:rPr>
        <w:t>同时，信息披露也是对银行的督促，有助于银行发现经营管理中的问题。披露</w:t>
      </w:r>
      <w:r w:rsidRPr="00B40D72">
        <w:rPr>
          <w:rFonts w:ascii="仿宋" w:eastAsia="仿宋" w:hAnsi="仿宋"/>
          <w:sz w:val="28"/>
          <w:szCs w:val="28"/>
        </w:rPr>
        <w:t>信息</w:t>
      </w:r>
      <w:r w:rsidRPr="00B40D72">
        <w:rPr>
          <w:rFonts w:ascii="仿宋" w:eastAsia="仿宋" w:hAnsi="仿宋" w:hint="eastAsia"/>
          <w:sz w:val="28"/>
          <w:szCs w:val="28"/>
        </w:rPr>
        <w:t>的完整性和充足度</w:t>
      </w:r>
      <w:r w:rsidRPr="00B40D72">
        <w:rPr>
          <w:rFonts w:ascii="仿宋" w:eastAsia="仿宋" w:hAnsi="仿宋"/>
          <w:sz w:val="28"/>
          <w:szCs w:val="28"/>
        </w:rPr>
        <w:t>直接影响</w:t>
      </w:r>
      <w:r w:rsidRPr="00B40D72">
        <w:rPr>
          <w:rFonts w:ascii="仿宋" w:eastAsia="仿宋" w:hAnsi="仿宋" w:hint="eastAsia"/>
          <w:sz w:val="28"/>
          <w:szCs w:val="28"/>
        </w:rPr>
        <w:t>内外部</w:t>
      </w:r>
      <w:r w:rsidRPr="00B40D72">
        <w:rPr>
          <w:rFonts w:ascii="仿宋" w:eastAsia="仿宋" w:hAnsi="仿宋"/>
          <w:sz w:val="28"/>
          <w:szCs w:val="28"/>
        </w:rPr>
        <w:t>使用</w:t>
      </w:r>
      <w:proofErr w:type="gramStart"/>
      <w:r w:rsidRPr="00B40D72">
        <w:rPr>
          <w:rFonts w:ascii="仿宋" w:eastAsia="仿宋" w:hAnsi="仿宋"/>
          <w:sz w:val="28"/>
          <w:szCs w:val="28"/>
        </w:rPr>
        <w:t>者决策</w:t>
      </w:r>
      <w:proofErr w:type="gramEnd"/>
      <w:r w:rsidRPr="00B40D72">
        <w:rPr>
          <w:rFonts w:ascii="仿宋" w:eastAsia="仿宋" w:hAnsi="仿宋"/>
          <w:sz w:val="28"/>
          <w:szCs w:val="28"/>
        </w:rPr>
        <w:t>的</w:t>
      </w:r>
      <w:r w:rsidRPr="00B40D72">
        <w:rPr>
          <w:rFonts w:ascii="仿宋" w:eastAsia="仿宋" w:hAnsi="仿宋" w:hint="eastAsia"/>
          <w:sz w:val="28"/>
          <w:szCs w:val="28"/>
        </w:rPr>
        <w:t>有效性</w:t>
      </w:r>
      <w:r w:rsidRPr="00B40D72">
        <w:rPr>
          <w:rFonts w:ascii="仿宋" w:eastAsia="仿宋" w:hAnsi="仿宋"/>
          <w:sz w:val="28"/>
          <w:szCs w:val="28"/>
        </w:rPr>
        <w:t>。</w:t>
      </w:r>
      <w:r w:rsidRPr="00B40D72">
        <w:rPr>
          <w:rFonts w:ascii="仿宋" w:eastAsia="仿宋" w:hAnsi="仿宋" w:hint="eastAsia"/>
          <w:sz w:val="28"/>
          <w:szCs w:val="28"/>
        </w:rPr>
        <w:t>改善</w:t>
      </w:r>
      <w:r w:rsidRPr="00B40D72">
        <w:rPr>
          <w:rFonts w:ascii="仿宋" w:eastAsia="仿宋" w:hAnsi="仿宋"/>
          <w:sz w:val="28"/>
          <w:szCs w:val="28"/>
        </w:rPr>
        <w:t>信息披露质量，需要监管</w:t>
      </w:r>
      <w:r w:rsidRPr="00B40D72">
        <w:rPr>
          <w:rFonts w:ascii="仿宋" w:eastAsia="仿宋" w:hAnsi="仿宋" w:hint="eastAsia"/>
          <w:sz w:val="28"/>
          <w:szCs w:val="28"/>
        </w:rPr>
        <w:t>和</w:t>
      </w:r>
      <w:r w:rsidRPr="00B40D72">
        <w:rPr>
          <w:rFonts w:ascii="仿宋" w:eastAsia="仿宋" w:hAnsi="仿宋"/>
          <w:sz w:val="28"/>
          <w:szCs w:val="28"/>
        </w:rPr>
        <w:t>银行</w:t>
      </w:r>
      <w:r w:rsidRPr="00B40D72">
        <w:rPr>
          <w:rFonts w:ascii="仿宋" w:eastAsia="仿宋" w:hAnsi="仿宋" w:hint="eastAsia"/>
          <w:sz w:val="28"/>
          <w:szCs w:val="28"/>
        </w:rPr>
        <w:t>的</w:t>
      </w:r>
      <w:r w:rsidRPr="00B40D72">
        <w:rPr>
          <w:rFonts w:ascii="仿宋" w:eastAsia="仿宋" w:hAnsi="仿宋"/>
          <w:sz w:val="28"/>
          <w:szCs w:val="28"/>
        </w:rPr>
        <w:t>共同</w:t>
      </w:r>
      <w:r w:rsidRPr="00B40D72">
        <w:rPr>
          <w:rFonts w:ascii="仿宋" w:eastAsia="仿宋" w:hAnsi="仿宋" w:hint="eastAsia"/>
          <w:sz w:val="28"/>
          <w:szCs w:val="28"/>
        </w:rPr>
        <w:t>配合。</w:t>
      </w:r>
    </w:p>
    <w:p w14:paraId="4085514A" w14:textId="6E59E4DD" w:rsidR="00ED5C7D" w:rsidRPr="0006458E" w:rsidRDefault="00523BF6" w:rsidP="00A34918">
      <w:pPr>
        <w:autoSpaceDE w:val="0"/>
        <w:autoSpaceDN w:val="0"/>
        <w:adjustRightInd w:val="0"/>
        <w:ind w:firstLineChars="200" w:firstLine="562"/>
        <w:jc w:val="left"/>
        <w:outlineLvl w:val="2"/>
        <w:rPr>
          <w:rFonts w:ascii="仿宋" w:eastAsia="仿宋" w:hAnsi="仿宋"/>
          <w:b/>
          <w:sz w:val="28"/>
          <w:szCs w:val="28"/>
        </w:rPr>
      </w:pPr>
      <w:bookmarkStart w:id="73" w:name="_Toc108082998"/>
      <w:r>
        <w:rPr>
          <w:rFonts w:ascii="仿宋" w:eastAsia="仿宋" w:hAnsi="仿宋" w:hint="eastAsia"/>
          <w:b/>
          <w:sz w:val="28"/>
          <w:szCs w:val="28"/>
        </w:rPr>
        <w:t>一</w:t>
      </w:r>
      <w:r w:rsidR="00B224A6">
        <w:rPr>
          <w:rFonts w:ascii="仿宋" w:eastAsia="仿宋" w:hAnsi="仿宋" w:hint="eastAsia"/>
          <w:b/>
          <w:sz w:val="28"/>
          <w:szCs w:val="28"/>
        </w:rPr>
        <w:t>、</w:t>
      </w:r>
      <w:r w:rsidR="00ED5C7D" w:rsidRPr="0006458E">
        <w:rPr>
          <w:rFonts w:ascii="仿宋" w:eastAsia="仿宋" w:hAnsi="仿宋" w:hint="eastAsia"/>
          <w:b/>
          <w:sz w:val="28"/>
          <w:szCs w:val="28"/>
        </w:rPr>
        <w:t>对会计监管的建议</w:t>
      </w:r>
      <w:bookmarkEnd w:id="73"/>
    </w:p>
    <w:p w14:paraId="558C5B49" w14:textId="77777777" w:rsidR="00ED5C7D" w:rsidRPr="00E9697B" w:rsidRDefault="00ED5C7D" w:rsidP="00ED5C7D">
      <w:pPr>
        <w:ind w:firstLineChars="200" w:firstLine="560"/>
        <w:rPr>
          <w:rFonts w:ascii="仿宋" w:eastAsia="仿宋" w:hAnsi="仿宋"/>
          <w:sz w:val="28"/>
          <w:szCs w:val="28"/>
        </w:rPr>
      </w:pPr>
      <w:r w:rsidRPr="00E9697B">
        <w:rPr>
          <w:rFonts w:ascii="仿宋" w:eastAsia="仿宋" w:hAnsi="仿宋" w:hint="eastAsia"/>
          <w:sz w:val="28"/>
          <w:szCs w:val="28"/>
        </w:rPr>
        <w:t>监管部门应该多</w:t>
      </w:r>
      <w:proofErr w:type="gramStart"/>
      <w:r w:rsidRPr="00E9697B">
        <w:rPr>
          <w:rFonts w:ascii="仿宋" w:eastAsia="仿宋" w:hAnsi="仿宋" w:hint="eastAsia"/>
          <w:sz w:val="28"/>
          <w:szCs w:val="28"/>
        </w:rPr>
        <w:t>措</w:t>
      </w:r>
      <w:proofErr w:type="gramEnd"/>
      <w:r w:rsidRPr="00E9697B">
        <w:rPr>
          <w:rFonts w:ascii="仿宋" w:eastAsia="仿宋" w:hAnsi="仿宋" w:hint="eastAsia"/>
          <w:sz w:val="28"/>
          <w:szCs w:val="28"/>
        </w:rPr>
        <w:t>并举，建立多层监督主体，针对各家银行模型判断标准不一的根源问题采用系统化的监管手段，并参照国际经验，加强预期信用损失模型的信息披露，从各方面提高会计数据的可靠性和可比性，提高会计信息质量。</w:t>
      </w:r>
    </w:p>
    <w:p w14:paraId="461E15A2" w14:textId="6FEE7C89" w:rsidR="006313B1" w:rsidRPr="0006458E" w:rsidRDefault="006313B1" w:rsidP="006313B1">
      <w:pPr>
        <w:pStyle w:val="a3"/>
        <w:numPr>
          <w:ilvl w:val="255"/>
          <w:numId w:val="0"/>
        </w:numPr>
        <w:ind w:left="420" w:firstLineChars="50" w:firstLine="141"/>
        <w:outlineLvl w:val="3"/>
        <w:rPr>
          <w:rFonts w:ascii="仿宋" w:eastAsia="仿宋" w:hAnsi="仿宋"/>
          <w:b/>
          <w:sz w:val="28"/>
          <w:szCs w:val="28"/>
        </w:rPr>
      </w:pPr>
      <w:r>
        <w:rPr>
          <w:rFonts w:ascii="仿宋" w:eastAsia="仿宋" w:hAnsi="仿宋" w:hint="eastAsia"/>
          <w:b/>
          <w:sz w:val="28"/>
          <w:szCs w:val="28"/>
        </w:rPr>
        <w:t>（一）</w:t>
      </w:r>
      <w:r w:rsidR="00523BF6">
        <w:rPr>
          <w:rFonts w:ascii="仿宋" w:eastAsia="仿宋" w:hAnsi="仿宋" w:hint="eastAsia"/>
          <w:b/>
          <w:sz w:val="28"/>
          <w:szCs w:val="28"/>
        </w:rPr>
        <w:t>加强监管层面</w:t>
      </w:r>
      <w:r w:rsidR="00523BF6">
        <w:rPr>
          <w:rFonts w:ascii="仿宋" w:eastAsia="仿宋" w:hAnsi="仿宋"/>
          <w:b/>
          <w:sz w:val="28"/>
          <w:szCs w:val="28"/>
        </w:rPr>
        <w:t>的协调</w:t>
      </w:r>
    </w:p>
    <w:p w14:paraId="61319495" w14:textId="7F6E5822" w:rsidR="006313B1" w:rsidRPr="00523BF6" w:rsidRDefault="004E63D4" w:rsidP="00A92F45">
      <w:pPr>
        <w:numPr>
          <w:ilvl w:val="255"/>
          <w:numId w:val="0"/>
        </w:numPr>
        <w:ind w:firstLineChars="250" w:firstLine="700"/>
        <w:outlineLvl w:val="3"/>
        <w:rPr>
          <w:rFonts w:ascii="仿宋" w:eastAsia="仿宋" w:hAnsi="仿宋"/>
          <w:sz w:val="28"/>
          <w:szCs w:val="28"/>
        </w:rPr>
      </w:pPr>
      <w:r>
        <w:rPr>
          <w:rFonts w:ascii="仿宋" w:eastAsia="仿宋" w:hAnsi="仿宋" w:hint="eastAsia"/>
          <w:sz w:val="28"/>
          <w:szCs w:val="28"/>
        </w:rPr>
        <w:t>随着金融业务</w:t>
      </w:r>
      <w:r>
        <w:rPr>
          <w:rFonts w:ascii="仿宋" w:eastAsia="仿宋" w:hAnsi="仿宋"/>
          <w:sz w:val="28"/>
          <w:szCs w:val="28"/>
        </w:rPr>
        <w:t>的</w:t>
      </w:r>
      <w:r>
        <w:rPr>
          <w:rFonts w:ascii="仿宋" w:eastAsia="仿宋" w:hAnsi="仿宋" w:hint="eastAsia"/>
          <w:sz w:val="28"/>
          <w:szCs w:val="28"/>
        </w:rPr>
        <w:t>不断</w:t>
      </w:r>
      <w:r>
        <w:rPr>
          <w:rFonts w:ascii="仿宋" w:eastAsia="仿宋" w:hAnsi="仿宋"/>
          <w:sz w:val="28"/>
          <w:szCs w:val="28"/>
        </w:rPr>
        <w:t>创新和发展，会计</w:t>
      </w:r>
      <w:r>
        <w:rPr>
          <w:rFonts w:ascii="仿宋" w:eastAsia="仿宋" w:hAnsi="仿宋" w:hint="eastAsia"/>
          <w:sz w:val="28"/>
          <w:szCs w:val="28"/>
        </w:rPr>
        <w:t>准则</w:t>
      </w:r>
      <w:r>
        <w:rPr>
          <w:rFonts w:ascii="仿宋" w:eastAsia="仿宋" w:hAnsi="仿宋"/>
          <w:sz w:val="28"/>
          <w:szCs w:val="28"/>
        </w:rPr>
        <w:t>和金融监管的协调变得</w:t>
      </w:r>
      <w:r>
        <w:rPr>
          <w:rFonts w:ascii="仿宋" w:eastAsia="仿宋" w:hAnsi="仿宋" w:hint="eastAsia"/>
          <w:sz w:val="28"/>
          <w:szCs w:val="28"/>
        </w:rPr>
        <w:t>更加重要</w:t>
      </w:r>
      <w:r>
        <w:rPr>
          <w:rFonts w:ascii="仿宋" w:eastAsia="仿宋" w:hAnsi="仿宋"/>
          <w:sz w:val="28"/>
          <w:szCs w:val="28"/>
        </w:rPr>
        <w:t>，并且已经</w:t>
      </w:r>
      <w:r>
        <w:rPr>
          <w:rFonts w:ascii="仿宋" w:eastAsia="仿宋" w:hAnsi="仿宋" w:hint="eastAsia"/>
          <w:sz w:val="28"/>
          <w:szCs w:val="28"/>
        </w:rPr>
        <w:t>成为</w:t>
      </w:r>
      <w:r>
        <w:rPr>
          <w:rFonts w:ascii="仿宋" w:eastAsia="仿宋" w:hAnsi="仿宋"/>
          <w:sz w:val="28"/>
          <w:szCs w:val="28"/>
        </w:rPr>
        <w:t>促进</w:t>
      </w:r>
      <w:r>
        <w:rPr>
          <w:rFonts w:ascii="仿宋" w:eastAsia="仿宋" w:hAnsi="仿宋" w:hint="eastAsia"/>
          <w:sz w:val="28"/>
          <w:szCs w:val="28"/>
        </w:rPr>
        <w:t>金融</w:t>
      </w:r>
      <w:r>
        <w:rPr>
          <w:rFonts w:ascii="仿宋" w:eastAsia="仿宋" w:hAnsi="仿宋"/>
          <w:sz w:val="28"/>
          <w:szCs w:val="28"/>
        </w:rPr>
        <w:t>稳定和经济发展</w:t>
      </w:r>
      <w:r>
        <w:rPr>
          <w:rFonts w:ascii="仿宋" w:eastAsia="仿宋" w:hAnsi="仿宋" w:hint="eastAsia"/>
          <w:sz w:val="28"/>
          <w:szCs w:val="28"/>
        </w:rPr>
        <w:t>必须</w:t>
      </w:r>
      <w:r>
        <w:rPr>
          <w:rFonts w:ascii="仿宋" w:eastAsia="仿宋" w:hAnsi="仿宋"/>
          <w:sz w:val="28"/>
          <w:szCs w:val="28"/>
        </w:rPr>
        <w:t>解决的问题</w:t>
      </w:r>
      <w:r>
        <w:rPr>
          <w:rFonts w:ascii="仿宋" w:eastAsia="仿宋" w:hAnsi="仿宋" w:hint="eastAsia"/>
          <w:sz w:val="28"/>
          <w:szCs w:val="28"/>
        </w:rPr>
        <w:t>。</w:t>
      </w:r>
      <w:r>
        <w:rPr>
          <w:rFonts w:ascii="仿宋" w:eastAsia="仿宋" w:hAnsi="仿宋"/>
          <w:sz w:val="28"/>
          <w:szCs w:val="28"/>
        </w:rPr>
        <w:t>在</w:t>
      </w:r>
      <w:r>
        <w:rPr>
          <w:rFonts w:ascii="仿宋" w:eastAsia="仿宋" w:hAnsi="仿宋" w:hint="eastAsia"/>
          <w:sz w:val="28"/>
          <w:szCs w:val="28"/>
        </w:rPr>
        <w:t>新金融工具准则</w:t>
      </w:r>
      <w:r>
        <w:rPr>
          <w:rFonts w:ascii="仿宋" w:eastAsia="仿宋" w:hAnsi="仿宋"/>
          <w:sz w:val="28"/>
          <w:szCs w:val="28"/>
        </w:rPr>
        <w:t>下，应该加强</w:t>
      </w:r>
      <w:r w:rsidR="001C16CD">
        <w:rPr>
          <w:rFonts w:ascii="仿宋" w:eastAsia="仿宋" w:hAnsi="仿宋" w:hint="eastAsia"/>
          <w:sz w:val="28"/>
          <w:szCs w:val="28"/>
        </w:rPr>
        <w:t>准则</w:t>
      </w:r>
      <w:r w:rsidR="001C16CD">
        <w:rPr>
          <w:rFonts w:ascii="仿宋" w:eastAsia="仿宋" w:hAnsi="仿宋"/>
          <w:sz w:val="28"/>
          <w:szCs w:val="28"/>
        </w:rPr>
        <w:t>制定</w:t>
      </w:r>
      <w:r w:rsidR="001C16CD">
        <w:rPr>
          <w:rFonts w:ascii="仿宋" w:eastAsia="仿宋" w:hAnsi="仿宋" w:hint="eastAsia"/>
          <w:sz w:val="28"/>
          <w:szCs w:val="28"/>
        </w:rPr>
        <w:t>机构与金融</w:t>
      </w:r>
      <w:r w:rsidR="001C16CD">
        <w:rPr>
          <w:rFonts w:ascii="仿宋" w:eastAsia="仿宋" w:hAnsi="仿宋"/>
          <w:sz w:val="28"/>
          <w:szCs w:val="28"/>
        </w:rPr>
        <w:t>监管</w:t>
      </w:r>
      <w:r w:rsidR="001C16CD">
        <w:rPr>
          <w:rFonts w:ascii="仿宋" w:eastAsia="仿宋" w:hAnsi="仿宋" w:hint="eastAsia"/>
          <w:sz w:val="28"/>
          <w:szCs w:val="28"/>
        </w:rPr>
        <w:t>机构、监管机构</w:t>
      </w:r>
      <w:r w:rsidR="001C16CD">
        <w:rPr>
          <w:rFonts w:ascii="仿宋" w:eastAsia="仿宋" w:hAnsi="仿宋"/>
          <w:sz w:val="28"/>
          <w:szCs w:val="28"/>
        </w:rPr>
        <w:t>之间</w:t>
      </w:r>
      <w:r w:rsidR="001C16CD">
        <w:rPr>
          <w:rFonts w:ascii="仿宋" w:eastAsia="仿宋" w:hAnsi="仿宋" w:hint="eastAsia"/>
          <w:sz w:val="28"/>
          <w:szCs w:val="28"/>
        </w:rPr>
        <w:t>的</w:t>
      </w:r>
      <w:r w:rsidR="001C16CD">
        <w:rPr>
          <w:rFonts w:ascii="仿宋" w:eastAsia="仿宋" w:hAnsi="仿宋"/>
          <w:sz w:val="28"/>
          <w:szCs w:val="28"/>
        </w:rPr>
        <w:t>协作沟通和信息共享</w:t>
      </w:r>
      <w:r w:rsidR="001C16CD">
        <w:rPr>
          <w:rFonts w:ascii="仿宋" w:eastAsia="仿宋" w:hAnsi="仿宋" w:hint="eastAsia"/>
          <w:sz w:val="28"/>
          <w:szCs w:val="28"/>
        </w:rPr>
        <w:t>，尽量</w:t>
      </w:r>
      <w:r w:rsidR="001C16CD">
        <w:rPr>
          <w:rFonts w:ascii="仿宋" w:eastAsia="仿宋" w:hAnsi="仿宋"/>
          <w:sz w:val="28"/>
          <w:szCs w:val="28"/>
        </w:rPr>
        <w:t>减少会计准则和监管规定之间的</w:t>
      </w:r>
      <w:r w:rsidR="001C16CD">
        <w:rPr>
          <w:rFonts w:ascii="仿宋" w:eastAsia="仿宋" w:hAnsi="仿宋" w:hint="eastAsia"/>
          <w:sz w:val="28"/>
          <w:szCs w:val="28"/>
        </w:rPr>
        <w:t>差异</w:t>
      </w:r>
      <w:r w:rsidR="00B35C07">
        <w:rPr>
          <w:rFonts w:ascii="仿宋" w:eastAsia="仿宋" w:hAnsi="仿宋" w:hint="eastAsia"/>
          <w:sz w:val="28"/>
          <w:szCs w:val="28"/>
        </w:rPr>
        <w:t>，</w:t>
      </w:r>
      <w:r w:rsidR="00B35C07">
        <w:rPr>
          <w:rFonts w:ascii="仿宋" w:eastAsia="仿宋" w:hAnsi="仿宋"/>
          <w:sz w:val="28"/>
          <w:szCs w:val="28"/>
        </w:rPr>
        <w:t>不仅</w:t>
      </w:r>
      <w:r w:rsidR="00B35C07">
        <w:rPr>
          <w:rFonts w:ascii="仿宋" w:eastAsia="仿宋" w:hAnsi="仿宋" w:hint="eastAsia"/>
          <w:sz w:val="28"/>
          <w:szCs w:val="28"/>
        </w:rPr>
        <w:t>有助于</w:t>
      </w:r>
      <w:r w:rsidR="00B35C07">
        <w:rPr>
          <w:rFonts w:ascii="仿宋" w:eastAsia="仿宋" w:hAnsi="仿宋"/>
          <w:sz w:val="28"/>
          <w:szCs w:val="28"/>
        </w:rPr>
        <w:t>提高会计准则的科学性，而且有利于</w:t>
      </w:r>
      <w:r w:rsidR="00B35C07">
        <w:rPr>
          <w:rFonts w:ascii="仿宋" w:eastAsia="仿宋" w:hAnsi="仿宋" w:hint="eastAsia"/>
          <w:sz w:val="28"/>
          <w:szCs w:val="28"/>
        </w:rPr>
        <w:t>维护</w:t>
      </w:r>
      <w:r w:rsidR="00B35C07">
        <w:rPr>
          <w:rFonts w:ascii="仿宋" w:eastAsia="仿宋" w:hAnsi="仿宋"/>
          <w:sz w:val="28"/>
          <w:szCs w:val="28"/>
        </w:rPr>
        <w:t>整个金融体系的稳定。</w:t>
      </w:r>
      <w:r w:rsidR="00376847">
        <w:rPr>
          <w:rFonts w:ascii="仿宋" w:eastAsia="仿宋" w:hAnsi="仿宋" w:hint="eastAsia"/>
          <w:sz w:val="28"/>
          <w:szCs w:val="28"/>
        </w:rPr>
        <w:t>2021年</w:t>
      </w:r>
      <w:r w:rsidR="00B573BE">
        <w:rPr>
          <w:rFonts w:ascii="仿宋" w:eastAsia="仿宋" w:hAnsi="仿宋" w:hint="eastAsia"/>
          <w:sz w:val="28"/>
          <w:szCs w:val="28"/>
        </w:rPr>
        <w:t>初</w:t>
      </w:r>
      <w:r w:rsidR="00376847">
        <w:rPr>
          <w:rFonts w:ascii="仿宋" w:eastAsia="仿宋" w:hAnsi="仿宋"/>
          <w:sz w:val="28"/>
          <w:szCs w:val="28"/>
        </w:rPr>
        <w:t>，</w:t>
      </w:r>
      <w:r w:rsidR="00376847">
        <w:rPr>
          <w:rFonts w:ascii="仿宋" w:eastAsia="仿宋" w:hAnsi="仿宋" w:hint="eastAsia"/>
          <w:sz w:val="28"/>
          <w:szCs w:val="28"/>
        </w:rPr>
        <w:t>财政部</w:t>
      </w:r>
      <w:r w:rsidR="00376847">
        <w:rPr>
          <w:rFonts w:ascii="仿宋" w:eastAsia="仿宋" w:hAnsi="仿宋"/>
          <w:sz w:val="28"/>
          <w:szCs w:val="28"/>
        </w:rPr>
        <w:t>和银保监会</w:t>
      </w:r>
      <w:r w:rsidR="00376847">
        <w:rPr>
          <w:rFonts w:ascii="仿宋" w:eastAsia="仿宋" w:hAnsi="仿宋" w:hint="eastAsia"/>
          <w:sz w:val="28"/>
          <w:szCs w:val="28"/>
        </w:rPr>
        <w:t>为</w:t>
      </w:r>
      <w:r w:rsidR="00376847">
        <w:rPr>
          <w:rFonts w:ascii="仿宋" w:eastAsia="仿宋" w:hAnsi="仿宋"/>
          <w:sz w:val="28"/>
          <w:szCs w:val="28"/>
        </w:rPr>
        <w:t>进一步加强对企业实施新金融工具</w:t>
      </w:r>
      <w:r w:rsidR="00376847">
        <w:rPr>
          <w:rFonts w:ascii="仿宋" w:eastAsia="仿宋" w:hAnsi="仿宋" w:hint="eastAsia"/>
          <w:sz w:val="28"/>
          <w:szCs w:val="28"/>
        </w:rPr>
        <w:t>相关</w:t>
      </w:r>
      <w:r w:rsidR="00376847">
        <w:rPr>
          <w:rFonts w:ascii="仿宋" w:eastAsia="仿宋" w:hAnsi="仿宋"/>
          <w:sz w:val="28"/>
          <w:szCs w:val="28"/>
        </w:rPr>
        <w:t>准则的指导，联合发布了</w:t>
      </w:r>
      <w:r w:rsidR="00CC26D1">
        <w:rPr>
          <w:rFonts w:ascii="仿宋" w:eastAsia="仿宋" w:hAnsi="仿宋" w:hint="eastAsia"/>
          <w:sz w:val="28"/>
          <w:szCs w:val="28"/>
        </w:rPr>
        <w:t>《</w:t>
      </w:r>
      <w:r w:rsidR="00CC26D1" w:rsidRPr="00CC26D1">
        <w:rPr>
          <w:rFonts w:ascii="仿宋" w:eastAsia="仿宋" w:hAnsi="仿宋"/>
          <w:sz w:val="28"/>
          <w:szCs w:val="28"/>
        </w:rPr>
        <w:t>关于进一步贯彻落实新金融工具相关会计准则的通知</w:t>
      </w:r>
      <w:r w:rsidR="00CC26D1">
        <w:rPr>
          <w:rFonts w:ascii="仿宋" w:eastAsia="仿宋" w:hAnsi="仿宋" w:hint="eastAsia"/>
          <w:sz w:val="28"/>
          <w:szCs w:val="28"/>
        </w:rPr>
        <w:t>》</w:t>
      </w:r>
      <w:r w:rsidR="00CC26D1" w:rsidRPr="00CC26D1">
        <w:rPr>
          <w:rFonts w:ascii="仿宋" w:eastAsia="仿宋" w:hAnsi="仿宋" w:hint="eastAsia"/>
          <w:sz w:val="28"/>
          <w:szCs w:val="28"/>
        </w:rPr>
        <w:t>（</w:t>
      </w:r>
      <w:r w:rsidR="00CC26D1" w:rsidRPr="00CC26D1">
        <w:rPr>
          <w:rFonts w:ascii="仿宋" w:eastAsia="仿宋" w:hAnsi="仿宋"/>
          <w:sz w:val="28"/>
          <w:szCs w:val="28"/>
        </w:rPr>
        <w:t>财会〔2020〕22号</w:t>
      </w:r>
      <w:r w:rsidR="00CC26D1" w:rsidRPr="00CC26D1">
        <w:rPr>
          <w:rFonts w:ascii="仿宋" w:eastAsia="仿宋" w:hAnsi="仿宋" w:hint="eastAsia"/>
          <w:sz w:val="28"/>
          <w:szCs w:val="28"/>
        </w:rPr>
        <w:t>）</w:t>
      </w:r>
      <w:r w:rsidR="00376847">
        <w:rPr>
          <w:rFonts w:ascii="仿宋" w:eastAsia="仿宋" w:hAnsi="仿宋" w:hint="eastAsia"/>
          <w:sz w:val="28"/>
          <w:szCs w:val="28"/>
        </w:rPr>
        <w:t>，就是</w:t>
      </w:r>
      <w:r w:rsidR="00376847">
        <w:rPr>
          <w:rFonts w:ascii="仿宋" w:eastAsia="仿宋" w:hAnsi="仿宋"/>
          <w:sz w:val="28"/>
          <w:szCs w:val="28"/>
        </w:rPr>
        <w:t>监管层面</w:t>
      </w:r>
      <w:r w:rsidR="00376847">
        <w:rPr>
          <w:rFonts w:ascii="仿宋" w:eastAsia="仿宋" w:hAnsi="仿宋" w:hint="eastAsia"/>
          <w:sz w:val="28"/>
          <w:szCs w:val="28"/>
        </w:rPr>
        <w:t>加强</w:t>
      </w:r>
      <w:r w:rsidR="00376847">
        <w:rPr>
          <w:rFonts w:ascii="仿宋" w:eastAsia="仿宋" w:hAnsi="仿宋"/>
          <w:sz w:val="28"/>
          <w:szCs w:val="28"/>
        </w:rPr>
        <w:t>协调的</w:t>
      </w:r>
      <w:r w:rsidR="00376847">
        <w:rPr>
          <w:rFonts w:ascii="仿宋" w:eastAsia="仿宋" w:hAnsi="仿宋" w:hint="eastAsia"/>
          <w:sz w:val="28"/>
          <w:szCs w:val="28"/>
        </w:rPr>
        <w:t>体现</w:t>
      </w:r>
      <w:r w:rsidR="00376847">
        <w:rPr>
          <w:rFonts w:ascii="仿宋" w:eastAsia="仿宋" w:hAnsi="仿宋"/>
          <w:sz w:val="28"/>
          <w:szCs w:val="28"/>
        </w:rPr>
        <w:t>。</w:t>
      </w:r>
    </w:p>
    <w:p w14:paraId="0496E820" w14:textId="753D3A1F" w:rsidR="00ED5C7D" w:rsidRPr="0006458E" w:rsidRDefault="00B224A6" w:rsidP="00B5440C">
      <w:pPr>
        <w:pStyle w:val="a3"/>
        <w:numPr>
          <w:ilvl w:val="255"/>
          <w:numId w:val="0"/>
        </w:numPr>
        <w:ind w:left="420" w:firstLineChars="50" w:firstLine="141"/>
        <w:outlineLvl w:val="3"/>
        <w:rPr>
          <w:rFonts w:ascii="仿宋" w:eastAsia="仿宋" w:hAnsi="仿宋"/>
          <w:b/>
          <w:sz w:val="28"/>
          <w:szCs w:val="28"/>
        </w:rPr>
      </w:pPr>
      <w:r>
        <w:rPr>
          <w:rFonts w:ascii="仿宋" w:eastAsia="仿宋" w:hAnsi="仿宋" w:hint="eastAsia"/>
          <w:b/>
          <w:sz w:val="28"/>
          <w:szCs w:val="28"/>
        </w:rPr>
        <w:lastRenderedPageBreak/>
        <w:t>（</w:t>
      </w:r>
      <w:r w:rsidR="006313B1">
        <w:rPr>
          <w:rFonts w:ascii="仿宋" w:eastAsia="仿宋" w:hAnsi="仿宋" w:hint="eastAsia"/>
          <w:b/>
          <w:sz w:val="28"/>
          <w:szCs w:val="28"/>
        </w:rPr>
        <w:t>二</w:t>
      </w:r>
      <w:r>
        <w:rPr>
          <w:rFonts w:ascii="仿宋" w:eastAsia="仿宋" w:hAnsi="仿宋" w:hint="eastAsia"/>
          <w:b/>
          <w:sz w:val="28"/>
          <w:szCs w:val="28"/>
        </w:rPr>
        <w:t>）</w:t>
      </w:r>
      <w:r w:rsidR="00ED5C7D" w:rsidRPr="0006458E">
        <w:rPr>
          <w:rFonts w:ascii="仿宋" w:eastAsia="仿宋" w:hAnsi="仿宋" w:hint="eastAsia"/>
          <w:b/>
          <w:sz w:val="28"/>
          <w:szCs w:val="28"/>
        </w:rPr>
        <w:t>建立多层监督主体，引入行业协会监管</w:t>
      </w:r>
    </w:p>
    <w:p w14:paraId="2C53B69E" w14:textId="77777777" w:rsidR="00ED5C7D" w:rsidRPr="00E9697B" w:rsidRDefault="00ED5C7D" w:rsidP="00B5440C">
      <w:pPr>
        <w:ind w:firstLineChars="200" w:firstLine="560"/>
        <w:rPr>
          <w:rFonts w:ascii="仿宋" w:eastAsia="仿宋" w:hAnsi="仿宋"/>
          <w:sz w:val="28"/>
          <w:szCs w:val="28"/>
        </w:rPr>
      </w:pPr>
      <w:r w:rsidRPr="00E9697B">
        <w:rPr>
          <w:rFonts w:ascii="仿宋" w:eastAsia="仿宋" w:hAnsi="仿宋" w:hint="eastAsia"/>
          <w:sz w:val="28"/>
          <w:szCs w:val="28"/>
        </w:rPr>
        <w:t>除了传统的银保监会、财政部等监管主体以外，行业协会的约束将是一支强有力的监督力量。近年来，在银保监会指导下设立的银行业协会在监管政策的上传下达、行业督导方面发挥了重要作用。在各大银行实施预期信用损失模型的过程中，银行业协会组织各家银行进行了各项调研、培训和政策反馈等工作，并组织大型商业银行完成了预期信用损失模型的实施指引。实施指引对模型和参数的选择和管理、内部治理等方面提出了指导性意见，对原则导向的会计准则实施提供了参考基准。如果各家银行能参考执行，对于提高预期信用损失模型的可靠性</w:t>
      </w:r>
      <w:r w:rsidRPr="00E9697B">
        <w:rPr>
          <w:rFonts w:ascii="仿宋" w:eastAsia="仿宋" w:hAnsi="仿宋"/>
          <w:sz w:val="28"/>
          <w:szCs w:val="28"/>
        </w:rPr>
        <w:t>和</w:t>
      </w:r>
      <w:r w:rsidRPr="00E9697B">
        <w:rPr>
          <w:rFonts w:ascii="仿宋" w:eastAsia="仿宋" w:hAnsi="仿宋" w:hint="eastAsia"/>
          <w:sz w:val="28"/>
          <w:szCs w:val="28"/>
        </w:rPr>
        <w:t>透明性无疑是一个有效的监督手段。由于行业指引并未具有强制性，各家银行对于参考指引存在顾虑，在对实施指引反馈意见时部分</w:t>
      </w:r>
      <w:r w:rsidRPr="00E9697B">
        <w:rPr>
          <w:rFonts w:ascii="仿宋" w:eastAsia="仿宋" w:hAnsi="仿宋"/>
          <w:sz w:val="28"/>
          <w:szCs w:val="28"/>
        </w:rPr>
        <w:t>银行</w:t>
      </w:r>
      <w:r w:rsidRPr="00E9697B">
        <w:rPr>
          <w:rFonts w:ascii="仿宋" w:eastAsia="仿宋" w:hAnsi="仿宋" w:hint="eastAsia"/>
          <w:sz w:val="28"/>
          <w:szCs w:val="28"/>
        </w:rPr>
        <w:t>提出指引与会计准则指南的关系。因此，监管部门可考虑将行业协会纳入监督主体，给与行业的实施指引官方认可，作为会计准则指南的重要补充，并以此来评价模型的有效性，更好发挥行业指引的监督指导作用。</w:t>
      </w:r>
    </w:p>
    <w:p w14:paraId="3FADC891" w14:textId="13FBB839" w:rsidR="0006458E" w:rsidRPr="0006458E" w:rsidRDefault="00B224A6" w:rsidP="004A311F">
      <w:pPr>
        <w:ind w:firstLineChars="200" w:firstLine="562"/>
        <w:rPr>
          <w:rFonts w:ascii="仿宋" w:eastAsia="仿宋" w:hAnsi="仿宋"/>
          <w:b/>
          <w:sz w:val="28"/>
          <w:szCs w:val="28"/>
        </w:rPr>
      </w:pPr>
      <w:r>
        <w:rPr>
          <w:rFonts w:ascii="仿宋" w:eastAsia="仿宋" w:hAnsi="仿宋" w:hint="eastAsia"/>
          <w:b/>
          <w:sz w:val="28"/>
          <w:szCs w:val="28"/>
        </w:rPr>
        <w:t>（</w:t>
      </w:r>
      <w:r w:rsidR="006313B1">
        <w:rPr>
          <w:rFonts w:ascii="仿宋" w:eastAsia="仿宋" w:hAnsi="仿宋" w:hint="eastAsia"/>
          <w:b/>
          <w:sz w:val="28"/>
          <w:szCs w:val="28"/>
        </w:rPr>
        <w:t>三</w:t>
      </w:r>
      <w:r>
        <w:rPr>
          <w:rFonts w:ascii="仿宋" w:eastAsia="仿宋" w:hAnsi="仿宋" w:hint="eastAsia"/>
          <w:b/>
          <w:sz w:val="28"/>
          <w:szCs w:val="28"/>
        </w:rPr>
        <w:t>）</w:t>
      </w:r>
      <w:r w:rsidR="0006458E" w:rsidRPr="0006458E">
        <w:rPr>
          <w:rFonts w:ascii="仿宋" w:eastAsia="仿宋" w:hAnsi="仿宋" w:hint="eastAsia"/>
          <w:b/>
          <w:sz w:val="28"/>
          <w:szCs w:val="28"/>
        </w:rPr>
        <w:t>加强调研</w:t>
      </w:r>
      <w:r w:rsidR="0006458E" w:rsidRPr="0006458E">
        <w:rPr>
          <w:rFonts w:ascii="仿宋" w:eastAsia="仿宋" w:hAnsi="仿宋"/>
          <w:b/>
          <w:sz w:val="28"/>
          <w:szCs w:val="28"/>
        </w:rPr>
        <w:t>，完善信息披露监管机制</w:t>
      </w:r>
    </w:p>
    <w:p w14:paraId="4AF35959" w14:textId="08F42B23" w:rsidR="00B5440C" w:rsidRPr="00ED5C7D" w:rsidRDefault="00B5440C" w:rsidP="00B5440C">
      <w:pPr>
        <w:ind w:firstLineChars="200" w:firstLine="560"/>
        <w:rPr>
          <w:rFonts w:ascii="仿宋" w:eastAsia="仿宋" w:hAnsi="仿宋"/>
          <w:sz w:val="28"/>
          <w:szCs w:val="28"/>
        </w:rPr>
      </w:pPr>
      <w:r w:rsidRPr="007151E6">
        <w:rPr>
          <w:rFonts w:ascii="仿宋" w:eastAsia="仿宋" w:hAnsi="仿宋" w:hint="eastAsia"/>
          <w:sz w:val="28"/>
          <w:szCs w:val="28"/>
        </w:rPr>
        <w:t>监管机构可考虑对国内银行实施新金融工具准则的情况进行调研和总结，参考国际上其他监管机构的做法，提出相对具体的实施指引和规范，</w:t>
      </w:r>
      <w:r>
        <w:rPr>
          <w:rFonts w:ascii="仿宋" w:eastAsia="仿宋" w:hAnsi="仿宋" w:hint="eastAsia"/>
          <w:sz w:val="28"/>
          <w:szCs w:val="28"/>
        </w:rPr>
        <w:t>包括</w:t>
      </w:r>
      <w:r w:rsidRPr="007151E6">
        <w:rPr>
          <w:rFonts w:ascii="仿宋" w:eastAsia="仿宋" w:hAnsi="仿宋" w:hint="eastAsia"/>
          <w:sz w:val="28"/>
          <w:szCs w:val="28"/>
        </w:rPr>
        <w:t>内部治理要求、数据质量要求，以及信息披露要求等。</w:t>
      </w:r>
    </w:p>
    <w:p w14:paraId="366E4730" w14:textId="77777777" w:rsidR="0006458E" w:rsidRDefault="00B5440C" w:rsidP="0006458E">
      <w:pPr>
        <w:ind w:firstLineChars="200" w:firstLine="560"/>
        <w:rPr>
          <w:rFonts w:ascii="仿宋" w:eastAsia="仿宋" w:hAnsi="仿宋"/>
          <w:sz w:val="28"/>
          <w:szCs w:val="28"/>
        </w:rPr>
      </w:pPr>
      <w:r w:rsidRPr="00B40D72">
        <w:rPr>
          <w:rFonts w:ascii="仿宋" w:eastAsia="仿宋" w:hAnsi="仿宋" w:hint="eastAsia"/>
          <w:sz w:val="28"/>
          <w:szCs w:val="28"/>
        </w:rPr>
        <w:t>监管</w:t>
      </w:r>
      <w:r w:rsidRPr="00B40D72">
        <w:rPr>
          <w:rFonts w:ascii="仿宋" w:eastAsia="仿宋" w:hAnsi="仿宋"/>
          <w:sz w:val="28"/>
          <w:szCs w:val="28"/>
        </w:rPr>
        <w:t>机构</w:t>
      </w:r>
      <w:r w:rsidRPr="00B40D72">
        <w:rPr>
          <w:rFonts w:ascii="仿宋" w:eastAsia="仿宋" w:hAnsi="仿宋" w:hint="eastAsia"/>
          <w:sz w:val="28"/>
          <w:szCs w:val="28"/>
        </w:rPr>
        <w:t>应完善信息</w:t>
      </w:r>
      <w:r w:rsidRPr="00B40D72">
        <w:rPr>
          <w:rFonts w:ascii="仿宋" w:eastAsia="仿宋" w:hAnsi="仿宋"/>
          <w:sz w:val="28"/>
          <w:szCs w:val="28"/>
        </w:rPr>
        <w:t>披露监管</w:t>
      </w:r>
      <w:r w:rsidRPr="00B40D72">
        <w:rPr>
          <w:rFonts w:ascii="仿宋" w:eastAsia="仿宋" w:hAnsi="仿宋" w:hint="eastAsia"/>
          <w:sz w:val="28"/>
          <w:szCs w:val="28"/>
        </w:rPr>
        <w:t>机制</w:t>
      </w:r>
      <w:r w:rsidRPr="00B40D72">
        <w:rPr>
          <w:rFonts w:ascii="仿宋" w:eastAsia="仿宋" w:hAnsi="仿宋"/>
          <w:sz w:val="28"/>
          <w:szCs w:val="28"/>
        </w:rPr>
        <w:t>，</w:t>
      </w:r>
      <w:r w:rsidRPr="00B40D72">
        <w:rPr>
          <w:rFonts w:ascii="仿宋" w:eastAsia="仿宋" w:hAnsi="仿宋" w:hint="eastAsia"/>
          <w:sz w:val="28"/>
          <w:szCs w:val="28"/>
        </w:rPr>
        <w:t>根据</w:t>
      </w:r>
      <w:r w:rsidRPr="00B40D72">
        <w:rPr>
          <w:rFonts w:ascii="仿宋" w:eastAsia="仿宋" w:hAnsi="仿宋"/>
          <w:sz w:val="28"/>
          <w:szCs w:val="28"/>
        </w:rPr>
        <w:t>银行</w:t>
      </w:r>
      <w:r w:rsidRPr="00B40D72">
        <w:rPr>
          <w:rFonts w:ascii="仿宋" w:eastAsia="仿宋" w:hAnsi="仿宋" w:hint="eastAsia"/>
          <w:sz w:val="28"/>
          <w:szCs w:val="28"/>
        </w:rPr>
        <w:t>业披露现状</w:t>
      </w:r>
      <w:r w:rsidRPr="00B40D72">
        <w:rPr>
          <w:rFonts w:ascii="仿宋" w:eastAsia="仿宋" w:hAnsi="仿宋"/>
          <w:sz w:val="28"/>
          <w:szCs w:val="28"/>
        </w:rPr>
        <w:t>以及共同特点</w:t>
      </w:r>
      <w:r w:rsidRPr="00B40D72">
        <w:rPr>
          <w:rFonts w:ascii="仿宋" w:eastAsia="仿宋" w:hAnsi="仿宋" w:hint="eastAsia"/>
          <w:sz w:val="28"/>
          <w:szCs w:val="28"/>
        </w:rPr>
        <w:t>统一</w:t>
      </w:r>
      <w:r w:rsidRPr="00B40D72">
        <w:rPr>
          <w:rFonts w:ascii="仿宋" w:eastAsia="仿宋" w:hAnsi="仿宋"/>
          <w:sz w:val="28"/>
          <w:szCs w:val="28"/>
        </w:rPr>
        <w:t>披露格式，细化披露规则</w:t>
      </w:r>
      <w:r w:rsidRPr="00B40D72">
        <w:rPr>
          <w:rFonts w:ascii="仿宋" w:eastAsia="仿宋" w:hAnsi="仿宋" w:hint="eastAsia"/>
          <w:sz w:val="28"/>
          <w:szCs w:val="28"/>
        </w:rPr>
        <w:t>，</w:t>
      </w:r>
      <w:r w:rsidR="0006458E" w:rsidRPr="00E9697B">
        <w:rPr>
          <w:rFonts w:ascii="仿宋" w:eastAsia="仿宋" w:hAnsi="仿宋" w:hint="eastAsia"/>
          <w:sz w:val="28"/>
          <w:szCs w:val="28"/>
        </w:rPr>
        <w:t>合理</w:t>
      </w:r>
      <w:r w:rsidR="0006458E" w:rsidRPr="00E9697B">
        <w:rPr>
          <w:rFonts w:ascii="仿宋" w:eastAsia="仿宋" w:hAnsi="仿宋"/>
          <w:sz w:val="28"/>
          <w:szCs w:val="28"/>
        </w:rPr>
        <w:t>设置</w:t>
      </w:r>
      <w:r w:rsidR="0006458E" w:rsidRPr="00E9697B">
        <w:rPr>
          <w:rFonts w:ascii="仿宋" w:eastAsia="仿宋" w:hAnsi="仿宋" w:hint="eastAsia"/>
          <w:sz w:val="28"/>
          <w:szCs w:val="28"/>
        </w:rPr>
        <w:t>激励和</w:t>
      </w:r>
      <w:r w:rsidR="0006458E" w:rsidRPr="00E9697B">
        <w:rPr>
          <w:rFonts w:ascii="仿宋" w:eastAsia="仿宋" w:hAnsi="仿宋"/>
          <w:sz w:val="28"/>
          <w:szCs w:val="28"/>
        </w:rPr>
        <w:t>惩罚</w:t>
      </w:r>
      <w:r w:rsidR="0006458E" w:rsidRPr="00E9697B">
        <w:rPr>
          <w:rFonts w:ascii="仿宋" w:eastAsia="仿宋" w:hAnsi="仿宋" w:hint="eastAsia"/>
          <w:sz w:val="28"/>
          <w:szCs w:val="28"/>
        </w:rPr>
        <w:t>措施，完善信息</w:t>
      </w:r>
      <w:r w:rsidR="0006458E" w:rsidRPr="00E9697B">
        <w:rPr>
          <w:rFonts w:ascii="仿宋" w:eastAsia="仿宋" w:hAnsi="仿宋"/>
          <w:sz w:val="28"/>
          <w:szCs w:val="28"/>
        </w:rPr>
        <w:t>披露监管制度</w:t>
      </w:r>
      <w:r w:rsidR="0006458E" w:rsidRPr="00E9697B">
        <w:rPr>
          <w:rFonts w:ascii="仿宋" w:eastAsia="仿宋" w:hAnsi="仿宋" w:hint="eastAsia"/>
          <w:sz w:val="28"/>
          <w:szCs w:val="28"/>
        </w:rPr>
        <w:t>，</w:t>
      </w:r>
      <w:r w:rsidR="0006458E" w:rsidRPr="00E9697B">
        <w:rPr>
          <w:rFonts w:ascii="仿宋" w:eastAsia="仿宋" w:hAnsi="仿宋"/>
          <w:sz w:val="28"/>
          <w:szCs w:val="28"/>
        </w:rPr>
        <w:t>提高银行</w:t>
      </w:r>
      <w:r w:rsidR="0006458E" w:rsidRPr="00E9697B">
        <w:rPr>
          <w:rFonts w:ascii="仿宋" w:eastAsia="仿宋" w:hAnsi="仿宋" w:hint="eastAsia"/>
          <w:sz w:val="28"/>
          <w:szCs w:val="28"/>
        </w:rPr>
        <w:t>自愿</w:t>
      </w:r>
      <w:r w:rsidR="0006458E" w:rsidRPr="00E9697B">
        <w:rPr>
          <w:rFonts w:ascii="仿宋" w:eastAsia="仿宋" w:hAnsi="仿宋"/>
          <w:sz w:val="28"/>
          <w:szCs w:val="28"/>
        </w:rPr>
        <w:t>披露的积极性</w:t>
      </w:r>
      <w:r w:rsidR="0006458E" w:rsidRPr="00E9697B">
        <w:rPr>
          <w:rFonts w:ascii="仿宋" w:eastAsia="仿宋" w:hAnsi="仿宋" w:hint="eastAsia"/>
          <w:sz w:val="28"/>
          <w:szCs w:val="28"/>
        </w:rPr>
        <w:t>和信息披露质量。</w:t>
      </w:r>
    </w:p>
    <w:p w14:paraId="6D915939" w14:textId="1516C2B2" w:rsidR="008D5C96" w:rsidRPr="00FC2057" w:rsidRDefault="008D5C96" w:rsidP="00FC2057">
      <w:pPr>
        <w:ind w:firstLineChars="200" w:firstLine="562"/>
        <w:rPr>
          <w:rFonts w:ascii="仿宋" w:eastAsia="仿宋" w:hAnsi="仿宋"/>
          <w:b/>
          <w:sz w:val="28"/>
          <w:szCs w:val="28"/>
        </w:rPr>
      </w:pPr>
      <w:r w:rsidRPr="00FC2057">
        <w:rPr>
          <w:rFonts w:ascii="仿宋" w:eastAsia="仿宋" w:hAnsi="仿宋" w:hint="eastAsia"/>
          <w:b/>
          <w:sz w:val="28"/>
          <w:szCs w:val="28"/>
        </w:rPr>
        <w:lastRenderedPageBreak/>
        <w:t>（四）</w:t>
      </w:r>
      <w:r w:rsidR="006805FC">
        <w:rPr>
          <w:rFonts w:ascii="仿宋" w:eastAsia="仿宋" w:hAnsi="仿宋" w:hint="eastAsia"/>
          <w:b/>
          <w:sz w:val="28"/>
          <w:szCs w:val="28"/>
        </w:rPr>
        <w:t>颁布</w:t>
      </w:r>
      <w:r w:rsidR="006805FC">
        <w:rPr>
          <w:rFonts w:ascii="仿宋" w:eastAsia="仿宋" w:hAnsi="仿宋"/>
          <w:b/>
          <w:sz w:val="28"/>
          <w:szCs w:val="28"/>
        </w:rPr>
        <w:t>系统</w:t>
      </w:r>
      <w:r w:rsidR="006805FC">
        <w:rPr>
          <w:rFonts w:ascii="仿宋" w:eastAsia="仿宋" w:hAnsi="仿宋" w:hint="eastAsia"/>
          <w:b/>
          <w:sz w:val="28"/>
          <w:szCs w:val="28"/>
        </w:rPr>
        <w:t>性、</w:t>
      </w:r>
      <w:r w:rsidR="006805FC">
        <w:rPr>
          <w:rFonts w:ascii="仿宋" w:eastAsia="仿宋" w:hAnsi="仿宋"/>
          <w:b/>
          <w:sz w:val="28"/>
          <w:szCs w:val="28"/>
        </w:rPr>
        <w:t>可操作性强的法规和管理办法</w:t>
      </w:r>
    </w:p>
    <w:p w14:paraId="7B8EAC6D" w14:textId="63CFA86A" w:rsidR="008D5C96" w:rsidRDefault="008D5C96" w:rsidP="008D5C96">
      <w:pPr>
        <w:ind w:firstLineChars="200" w:firstLine="560"/>
        <w:rPr>
          <w:rFonts w:ascii="仿宋" w:eastAsia="仿宋" w:hAnsi="仿宋"/>
          <w:sz w:val="28"/>
          <w:szCs w:val="28"/>
        </w:rPr>
      </w:pPr>
      <w:r w:rsidRPr="008D5C96">
        <w:rPr>
          <w:rFonts w:ascii="仿宋" w:eastAsia="仿宋" w:hAnsi="仿宋"/>
          <w:sz w:val="28"/>
          <w:szCs w:val="28"/>
        </w:rPr>
        <w:t>2022年5月13日，中国银保监会正式发布银保监规〔2022〕10号《商业银行预期信用损失法实施管理办法》（以下简称“</w:t>
      </w:r>
      <w:r w:rsidR="00E57F1C" w:rsidRPr="008D5C96">
        <w:rPr>
          <w:rFonts w:ascii="仿宋" w:eastAsia="仿宋" w:hAnsi="仿宋"/>
          <w:sz w:val="28"/>
          <w:szCs w:val="28"/>
        </w:rPr>
        <w:t>《</w:t>
      </w:r>
      <w:r w:rsidRPr="008D5C96">
        <w:rPr>
          <w:rFonts w:ascii="仿宋" w:eastAsia="仿宋" w:hAnsi="仿宋"/>
          <w:sz w:val="28"/>
          <w:szCs w:val="28"/>
        </w:rPr>
        <w:t>10</w:t>
      </w:r>
      <w:r w:rsidR="00E57F1C">
        <w:rPr>
          <w:rFonts w:ascii="仿宋" w:eastAsia="仿宋" w:hAnsi="仿宋"/>
          <w:sz w:val="28"/>
          <w:szCs w:val="28"/>
        </w:rPr>
        <w:t>号文</w:t>
      </w:r>
      <w:r w:rsidR="00E57F1C" w:rsidRPr="008D5C96">
        <w:rPr>
          <w:rFonts w:ascii="仿宋" w:eastAsia="仿宋" w:hAnsi="仿宋"/>
          <w:sz w:val="28"/>
          <w:szCs w:val="28"/>
        </w:rPr>
        <w:t>》</w:t>
      </w:r>
      <w:r w:rsidRPr="008D5C96">
        <w:rPr>
          <w:rFonts w:ascii="仿宋" w:eastAsia="仿宋" w:hAnsi="仿宋"/>
          <w:sz w:val="28"/>
          <w:szCs w:val="28"/>
        </w:rPr>
        <w:t>”），为</w:t>
      </w:r>
      <w:r w:rsidR="006805FC">
        <w:rPr>
          <w:rFonts w:ascii="仿宋" w:eastAsia="仿宋" w:hAnsi="仿宋" w:hint="eastAsia"/>
          <w:sz w:val="28"/>
          <w:szCs w:val="28"/>
        </w:rPr>
        <w:t>我</w:t>
      </w:r>
      <w:r w:rsidRPr="008D5C96">
        <w:rPr>
          <w:rFonts w:ascii="仿宋" w:eastAsia="仿宋" w:hAnsi="仿宋"/>
          <w:sz w:val="28"/>
          <w:szCs w:val="28"/>
        </w:rPr>
        <w:t>国银行业预期信用损失法的管理、实施和监督检查提出了全面、系统</w:t>
      </w:r>
      <w:proofErr w:type="gramStart"/>
      <w:r w:rsidRPr="008D5C96">
        <w:rPr>
          <w:rFonts w:ascii="仿宋" w:eastAsia="仿宋" w:hAnsi="仿宋"/>
          <w:sz w:val="28"/>
          <w:szCs w:val="28"/>
        </w:rPr>
        <w:t>且规范</w:t>
      </w:r>
      <w:proofErr w:type="gramEnd"/>
      <w:r w:rsidRPr="008D5C96">
        <w:rPr>
          <w:rFonts w:ascii="仿宋" w:eastAsia="仿宋" w:hAnsi="仿宋"/>
          <w:sz w:val="28"/>
          <w:szCs w:val="28"/>
        </w:rPr>
        <w:t>的指引和要求</w:t>
      </w:r>
      <w:r w:rsidR="006805FC">
        <w:rPr>
          <w:rFonts w:ascii="仿宋" w:eastAsia="仿宋" w:hAnsi="仿宋" w:hint="eastAsia"/>
          <w:sz w:val="28"/>
          <w:szCs w:val="28"/>
        </w:rPr>
        <w:t>。</w:t>
      </w:r>
    </w:p>
    <w:p w14:paraId="2E0102E3" w14:textId="77777777" w:rsidR="008135BF" w:rsidRDefault="008135BF" w:rsidP="008135BF">
      <w:pPr>
        <w:ind w:firstLineChars="200" w:firstLine="560"/>
        <w:rPr>
          <w:rFonts w:ascii="仿宋" w:eastAsia="仿宋" w:hAnsi="仿宋"/>
          <w:sz w:val="28"/>
          <w:szCs w:val="28"/>
        </w:rPr>
      </w:pPr>
      <w:r w:rsidRPr="00280687">
        <w:rPr>
          <w:rFonts w:ascii="仿宋" w:eastAsia="仿宋" w:hAnsi="仿宋"/>
          <w:sz w:val="28"/>
          <w:szCs w:val="28"/>
        </w:rPr>
        <w:t>《10号文》顺应了国际监管对预期信用损失实施要求的新趋势</w:t>
      </w:r>
      <w:r>
        <w:rPr>
          <w:rFonts w:ascii="仿宋" w:eastAsia="仿宋" w:hAnsi="仿宋" w:hint="eastAsia"/>
          <w:sz w:val="28"/>
          <w:szCs w:val="28"/>
        </w:rPr>
        <w:t>，</w:t>
      </w:r>
      <w:r w:rsidRPr="00280687">
        <w:rPr>
          <w:rFonts w:ascii="仿宋" w:eastAsia="仿宋" w:hAnsi="仿宋"/>
          <w:sz w:val="28"/>
          <w:szCs w:val="28"/>
        </w:rPr>
        <w:t>对预期信用损失法的实施进行全流程覆盖以及明确</w:t>
      </w:r>
      <w:r>
        <w:rPr>
          <w:rFonts w:ascii="仿宋" w:eastAsia="仿宋" w:hAnsi="仿宋" w:hint="eastAsia"/>
          <w:sz w:val="28"/>
          <w:szCs w:val="28"/>
        </w:rPr>
        <w:t>了</w:t>
      </w:r>
      <w:r w:rsidRPr="00280687">
        <w:rPr>
          <w:rFonts w:ascii="仿宋" w:eastAsia="仿宋" w:hAnsi="仿宋"/>
          <w:sz w:val="28"/>
          <w:szCs w:val="28"/>
        </w:rPr>
        <w:t>监管底线要求</w:t>
      </w:r>
      <w:r>
        <w:rPr>
          <w:rFonts w:ascii="仿宋" w:eastAsia="仿宋" w:hAnsi="仿宋" w:hint="eastAsia"/>
          <w:sz w:val="28"/>
          <w:szCs w:val="28"/>
        </w:rPr>
        <w:t>。</w:t>
      </w:r>
    </w:p>
    <w:p w14:paraId="34189460" w14:textId="4BA83663" w:rsidR="008135BF" w:rsidRPr="008135BF" w:rsidRDefault="008135BF" w:rsidP="008135BF">
      <w:pPr>
        <w:rPr>
          <w:rFonts w:ascii="仿宋" w:eastAsia="仿宋" w:hAnsi="仿宋"/>
          <w:sz w:val="28"/>
          <w:szCs w:val="28"/>
        </w:rPr>
      </w:pPr>
      <w:r w:rsidRPr="00280687">
        <w:rPr>
          <w:rFonts w:ascii="仿宋" w:eastAsia="仿宋" w:hAnsi="仿宋"/>
          <w:sz w:val="28"/>
          <w:szCs w:val="28"/>
        </w:rPr>
        <w:t>《10号文》全面覆盖了预期信用损失法管理、实施及监督的各关键领域，包括管理职责、制度流程、数据管理</w:t>
      </w:r>
      <w:r>
        <w:rPr>
          <w:rFonts w:ascii="仿宋" w:eastAsia="仿宋" w:hAnsi="仿宋" w:hint="eastAsia"/>
          <w:sz w:val="28"/>
          <w:szCs w:val="28"/>
        </w:rPr>
        <w:t>、</w:t>
      </w:r>
      <w:r w:rsidRPr="00280687">
        <w:rPr>
          <w:rFonts w:ascii="仿宋" w:eastAsia="仿宋" w:hAnsi="仿宋"/>
          <w:sz w:val="28"/>
          <w:szCs w:val="28"/>
        </w:rPr>
        <w:t>系统建设、模型实施、模型验证、信息披露、内外部审计等</w:t>
      </w:r>
      <w:r>
        <w:rPr>
          <w:rFonts w:ascii="仿宋" w:eastAsia="仿宋" w:hAnsi="仿宋" w:hint="eastAsia"/>
          <w:sz w:val="28"/>
          <w:szCs w:val="28"/>
        </w:rPr>
        <w:t>。值得</w:t>
      </w:r>
      <w:r>
        <w:rPr>
          <w:rFonts w:ascii="仿宋" w:eastAsia="仿宋" w:hAnsi="仿宋"/>
          <w:sz w:val="28"/>
          <w:szCs w:val="28"/>
        </w:rPr>
        <w:t>注意的是，</w:t>
      </w:r>
      <w:r w:rsidRPr="00280687">
        <w:rPr>
          <w:rFonts w:ascii="仿宋" w:eastAsia="仿宋" w:hAnsi="仿宋"/>
          <w:sz w:val="28"/>
          <w:szCs w:val="28"/>
        </w:rPr>
        <w:t>《10号文》</w:t>
      </w:r>
      <w:r w:rsidRPr="008135BF">
        <w:rPr>
          <w:rFonts w:ascii="仿宋" w:eastAsia="仿宋" w:hAnsi="仿宋"/>
          <w:sz w:val="28"/>
          <w:szCs w:val="28"/>
        </w:rPr>
        <w:t>明确规定</w:t>
      </w:r>
      <w:r>
        <w:rPr>
          <w:rFonts w:ascii="仿宋" w:eastAsia="仿宋" w:hAnsi="仿宋" w:hint="eastAsia"/>
          <w:sz w:val="28"/>
          <w:szCs w:val="28"/>
        </w:rPr>
        <w:t>预期信用损失法</w:t>
      </w:r>
      <w:r w:rsidRPr="008135BF">
        <w:rPr>
          <w:rFonts w:ascii="仿宋" w:eastAsia="仿宋" w:hAnsi="仿宋"/>
          <w:sz w:val="28"/>
          <w:szCs w:val="28"/>
        </w:rPr>
        <w:t>实施的必要步骤和操作要点，提高实施的规范性、统一性和审慎性</w:t>
      </w:r>
      <w:r w:rsidRPr="008135BF">
        <w:rPr>
          <w:rFonts w:ascii="Calibri" w:eastAsia="仿宋" w:hAnsi="Calibri" w:cs="Calibri"/>
          <w:sz w:val="28"/>
          <w:szCs w:val="28"/>
        </w:rPr>
        <w:t> </w:t>
      </w:r>
      <w:r>
        <w:rPr>
          <w:rFonts w:ascii="Calibri" w:eastAsia="仿宋" w:hAnsi="Calibri" w:cs="Calibri" w:hint="eastAsia"/>
          <w:sz w:val="28"/>
          <w:szCs w:val="28"/>
        </w:rPr>
        <w:t>，</w:t>
      </w:r>
      <w:r>
        <w:rPr>
          <w:rFonts w:ascii="Calibri" w:eastAsia="仿宋" w:hAnsi="Calibri" w:cs="Calibri"/>
          <w:sz w:val="28"/>
          <w:szCs w:val="28"/>
        </w:rPr>
        <w:t>大大提高了预期信用损失应用的可操作性。</w:t>
      </w:r>
    </w:p>
    <w:p w14:paraId="2537D4AC" w14:textId="04D88BAB" w:rsidR="006805FC" w:rsidRDefault="006805FC" w:rsidP="008D5C96">
      <w:pPr>
        <w:ind w:firstLineChars="200" w:firstLine="560"/>
        <w:rPr>
          <w:rFonts w:ascii="仿宋" w:eastAsia="仿宋" w:hAnsi="仿宋"/>
          <w:sz w:val="28"/>
          <w:szCs w:val="28"/>
        </w:rPr>
      </w:pPr>
      <w:r w:rsidRPr="006805FC">
        <w:rPr>
          <w:rFonts w:ascii="仿宋" w:eastAsia="仿宋" w:hAnsi="仿宋"/>
          <w:sz w:val="28"/>
          <w:szCs w:val="28"/>
        </w:rPr>
        <w:t>此次银保监会发布的</w:t>
      </w:r>
      <w:r w:rsidR="00E57F1C" w:rsidRPr="008D5C96">
        <w:rPr>
          <w:rFonts w:ascii="仿宋" w:eastAsia="仿宋" w:hAnsi="仿宋"/>
          <w:sz w:val="28"/>
          <w:szCs w:val="28"/>
        </w:rPr>
        <w:t>《10</w:t>
      </w:r>
      <w:r w:rsidR="00E57F1C">
        <w:rPr>
          <w:rFonts w:ascii="仿宋" w:eastAsia="仿宋" w:hAnsi="仿宋"/>
          <w:sz w:val="28"/>
          <w:szCs w:val="28"/>
        </w:rPr>
        <w:t>号文</w:t>
      </w:r>
      <w:r w:rsidR="00E57F1C" w:rsidRPr="008D5C96">
        <w:rPr>
          <w:rFonts w:ascii="仿宋" w:eastAsia="仿宋" w:hAnsi="仿宋"/>
          <w:sz w:val="28"/>
          <w:szCs w:val="28"/>
        </w:rPr>
        <w:t>》</w:t>
      </w:r>
      <w:r w:rsidRPr="006805FC">
        <w:rPr>
          <w:rFonts w:ascii="仿宋" w:eastAsia="仿宋" w:hAnsi="仿宋"/>
          <w:sz w:val="28"/>
          <w:szCs w:val="28"/>
        </w:rPr>
        <w:t>构筑起我国商业银行预期信用损失法规范实施的制度体系，全面、系统且细致的规范了预期信用损失实施的内部控制机制和管理流程，商业银行的预期信用损失管理水平将</w:t>
      </w:r>
      <w:r w:rsidR="006F2FA0">
        <w:rPr>
          <w:rFonts w:ascii="仿宋" w:eastAsia="仿宋" w:hAnsi="仿宋" w:hint="eastAsia"/>
          <w:sz w:val="28"/>
          <w:szCs w:val="28"/>
        </w:rPr>
        <w:t>会大幅</w:t>
      </w:r>
      <w:r w:rsidRPr="006805FC">
        <w:rPr>
          <w:rFonts w:ascii="仿宋" w:eastAsia="仿宋" w:hAnsi="仿宋"/>
          <w:sz w:val="28"/>
          <w:szCs w:val="28"/>
        </w:rPr>
        <w:t>提升。</w:t>
      </w:r>
    </w:p>
    <w:p w14:paraId="29B414BC" w14:textId="5E8DACC5" w:rsidR="00523BF6" w:rsidRPr="00B24028" w:rsidRDefault="00523BF6" w:rsidP="00523BF6">
      <w:pPr>
        <w:autoSpaceDE w:val="0"/>
        <w:autoSpaceDN w:val="0"/>
        <w:adjustRightInd w:val="0"/>
        <w:ind w:firstLineChars="200" w:firstLine="562"/>
        <w:jc w:val="left"/>
        <w:outlineLvl w:val="2"/>
        <w:rPr>
          <w:rFonts w:ascii="仿宋" w:eastAsia="仿宋" w:hAnsi="仿宋"/>
          <w:b/>
          <w:sz w:val="28"/>
          <w:szCs w:val="28"/>
        </w:rPr>
      </w:pPr>
      <w:bookmarkStart w:id="74" w:name="_Toc108082999"/>
      <w:r>
        <w:rPr>
          <w:rFonts w:ascii="仿宋" w:eastAsia="仿宋" w:hAnsi="仿宋" w:hint="eastAsia"/>
          <w:b/>
          <w:sz w:val="28"/>
          <w:szCs w:val="28"/>
        </w:rPr>
        <w:t>二、</w:t>
      </w:r>
      <w:r w:rsidRPr="00B24028">
        <w:rPr>
          <w:rFonts w:ascii="仿宋" w:eastAsia="仿宋" w:hAnsi="仿宋" w:hint="eastAsia"/>
          <w:b/>
          <w:sz w:val="28"/>
          <w:szCs w:val="28"/>
        </w:rPr>
        <w:t>对银行</w:t>
      </w:r>
      <w:r w:rsidRPr="00B24028">
        <w:rPr>
          <w:rFonts w:ascii="仿宋" w:eastAsia="仿宋" w:hAnsi="仿宋"/>
          <w:b/>
          <w:sz w:val="28"/>
          <w:szCs w:val="28"/>
        </w:rPr>
        <w:t>的建议</w:t>
      </w:r>
      <w:bookmarkEnd w:id="74"/>
    </w:p>
    <w:p w14:paraId="68A2735E" w14:textId="0B653352" w:rsidR="00D549BD" w:rsidRPr="00B24028" w:rsidRDefault="00D549BD" w:rsidP="00D549BD">
      <w:pPr>
        <w:pStyle w:val="a3"/>
        <w:numPr>
          <w:ilvl w:val="255"/>
          <w:numId w:val="0"/>
        </w:numPr>
        <w:ind w:left="420" w:firstLineChars="50" w:firstLine="141"/>
        <w:rPr>
          <w:rFonts w:ascii="仿宋" w:eastAsia="仿宋" w:hAnsi="仿宋"/>
          <w:b/>
          <w:sz w:val="28"/>
          <w:szCs w:val="28"/>
        </w:rPr>
      </w:pPr>
      <w:r>
        <w:rPr>
          <w:rFonts w:ascii="仿宋" w:eastAsia="仿宋" w:hAnsi="仿宋" w:hint="eastAsia"/>
          <w:b/>
          <w:sz w:val="28"/>
          <w:szCs w:val="28"/>
        </w:rPr>
        <w:t>（一）</w:t>
      </w:r>
      <w:r w:rsidRPr="00B24028">
        <w:rPr>
          <w:rFonts w:ascii="仿宋" w:eastAsia="仿宋" w:hAnsi="仿宋"/>
          <w:b/>
          <w:sz w:val="28"/>
          <w:szCs w:val="28"/>
        </w:rPr>
        <w:t>增强管理</w:t>
      </w:r>
      <w:r w:rsidRPr="00B24028">
        <w:rPr>
          <w:rFonts w:ascii="仿宋" w:eastAsia="仿宋" w:hAnsi="仿宋" w:hint="eastAsia"/>
          <w:b/>
          <w:sz w:val="28"/>
          <w:szCs w:val="28"/>
        </w:rPr>
        <w:t>意识</w:t>
      </w:r>
      <w:r w:rsidRPr="00B24028">
        <w:rPr>
          <w:rFonts w:ascii="仿宋" w:eastAsia="仿宋" w:hAnsi="仿宋"/>
          <w:b/>
          <w:sz w:val="28"/>
          <w:szCs w:val="28"/>
        </w:rPr>
        <w:t>，</w:t>
      </w:r>
      <w:r w:rsidRPr="00B24028">
        <w:rPr>
          <w:rFonts w:ascii="仿宋" w:eastAsia="仿宋" w:hAnsi="仿宋" w:hint="eastAsia"/>
          <w:b/>
          <w:sz w:val="28"/>
          <w:szCs w:val="28"/>
        </w:rPr>
        <w:t>改进经营</w:t>
      </w:r>
      <w:r w:rsidRPr="00B24028">
        <w:rPr>
          <w:rFonts w:ascii="仿宋" w:eastAsia="仿宋" w:hAnsi="仿宋"/>
          <w:b/>
          <w:sz w:val="28"/>
          <w:szCs w:val="28"/>
        </w:rPr>
        <w:t>管理</w:t>
      </w:r>
      <w:r w:rsidRPr="00B24028">
        <w:rPr>
          <w:rFonts w:ascii="仿宋" w:eastAsia="仿宋" w:hAnsi="仿宋" w:hint="eastAsia"/>
          <w:b/>
          <w:sz w:val="28"/>
          <w:szCs w:val="28"/>
        </w:rPr>
        <w:t>方式</w:t>
      </w:r>
    </w:p>
    <w:p w14:paraId="3B30BBB5" w14:textId="77777777" w:rsidR="00D549BD" w:rsidRDefault="00D549BD" w:rsidP="00D549BD">
      <w:pPr>
        <w:ind w:firstLineChars="200" w:firstLine="560"/>
        <w:rPr>
          <w:rFonts w:ascii="仿宋" w:eastAsia="仿宋" w:hAnsi="仿宋"/>
          <w:sz w:val="28"/>
          <w:szCs w:val="28"/>
        </w:rPr>
      </w:pPr>
      <w:r w:rsidRPr="007151E6">
        <w:rPr>
          <w:rFonts w:ascii="仿宋" w:eastAsia="仿宋" w:hAnsi="仿宋" w:hint="eastAsia"/>
          <w:sz w:val="28"/>
          <w:szCs w:val="28"/>
        </w:rPr>
        <w:t>银行治理层应充分关注</w:t>
      </w:r>
      <w:r>
        <w:rPr>
          <w:rFonts w:ascii="仿宋" w:eastAsia="仿宋" w:hAnsi="仿宋" w:hint="eastAsia"/>
          <w:sz w:val="28"/>
          <w:szCs w:val="28"/>
        </w:rPr>
        <w:t>金融资产</w:t>
      </w:r>
      <w:r w:rsidRPr="007151E6">
        <w:rPr>
          <w:rFonts w:ascii="仿宋" w:eastAsia="仿宋" w:hAnsi="仿宋" w:hint="eastAsia"/>
          <w:sz w:val="28"/>
          <w:szCs w:val="28"/>
        </w:rPr>
        <w:t>计量的治理架构，明确相关制度</w:t>
      </w:r>
      <w:r>
        <w:rPr>
          <w:rFonts w:ascii="仿宋" w:eastAsia="仿宋" w:hAnsi="仿宋" w:hint="eastAsia"/>
          <w:sz w:val="28"/>
          <w:szCs w:val="28"/>
        </w:rPr>
        <w:t>、</w:t>
      </w:r>
      <w:r w:rsidRPr="007151E6">
        <w:rPr>
          <w:rFonts w:ascii="仿宋" w:eastAsia="仿宋" w:hAnsi="仿宋" w:hint="eastAsia"/>
          <w:sz w:val="28"/>
          <w:szCs w:val="28"/>
        </w:rPr>
        <w:t>流程</w:t>
      </w:r>
      <w:r>
        <w:rPr>
          <w:rFonts w:ascii="仿宋" w:eastAsia="仿宋" w:hAnsi="仿宋" w:hint="eastAsia"/>
          <w:sz w:val="28"/>
          <w:szCs w:val="28"/>
        </w:rPr>
        <w:t>和重大假设</w:t>
      </w:r>
      <w:r w:rsidRPr="007151E6">
        <w:rPr>
          <w:rFonts w:ascii="仿宋" w:eastAsia="仿宋" w:hAnsi="仿宋" w:hint="eastAsia"/>
          <w:sz w:val="28"/>
          <w:szCs w:val="28"/>
        </w:rPr>
        <w:t>。同时，治理层还需要充分了解</w:t>
      </w:r>
      <w:r w:rsidRPr="00163B8D">
        <w:rPr>
          <w:rFonts w:ascii="仿宋" w:eastAsia="仿宋" w:hAnsi="仿宋" w:hint="eastAsia"/>
          <w:sz w:val="28"/>
          <w:szCs w:val="28"/>
        </w:rPr>
        <w:t>不同管理模式对银行收入结构、盈利水平、风险资本、净资产等的影响，从而</w:t>
      </w:r>
      <w:r w:rsidRPr="007151E6">
        <w:rPr>
          <w:rFonts w:ascii="仿宋" w:eastAsia="仿宋" w:hAnsi="仿宋" w:hint="eastAsia"/>
          <w:sz w:val="28"/>
          <w:szCs w:val="28"/>
        </w:rPr>
        <w:t>做出合理的判断。</w:t>
      </w:r>
    </w:p>
    <w:p w14:paraId="579DF16F" w14:textId="77777777" w:rsidR="00D549BD" w:rsidRDefault="00D549BD" w:rsidP="00D549BD">
      <w:pPr>
        <w:ind w:firstLineChars="200" w:firstLine="560"/>
        <w:rPr>
          <w:rFonts w:ascii="仿宋" w:eastAsia="仿宋" w:hAnsi="仿宋"/>
          <w:sz w:val="28"/>
          <w:szCs w:val="28"/>
        </w:rPr>
      </w:pPr>
      <w:r w:rsidRPr="00E9697B">
        <w:rPr>
          <w:rFonts w:ascii="仿宋" w:eastAsia="仿宋" w:hAnsi="仿宋" w:hint="eastAsia"/>
          <w:sz w:val="28"/>
          <w:szCs w:val="28"/>
        </w:rPr>
        <w:lastRenderedPageBreak/>
        <w:t>银行</w:t>
      </w:r>
      <w:r w:rsidRPr="00E9697B">
        <w:rPr>
          <w:rFonts w:ascii="仿宋" w:eastAsia="仿宋" w:hAnsi="仿宋"/>
          <w:sz w:val="28"/>
          <w:szCs w:val="28"/>
        </w:rPr>
        <w:t>应持续、</w:t>
      </w:r>
      <w:r w:rsidRPr="00E9697B">
        <w:rPr>
          <w:rFonts w:ascii="仿宋" w:eastAsia="仿宋" w:hAnsi="仿宋" w:hint="eastAsia"/>
          <w:sz w:val="28"/>
          <w:szCs w:val="28"/>
        </w:rPr>
        <w:t>全面地评估预期信用损失模型对银行</w:t>
      </w:r>
      <w:r w:rsidRPr="00E9697B">
        <w:rPr>
          <w:rFonts w:ascii="仿宋" w:eastAsia="仿宋" w:hAnsi="仿宋"/>
          <w:sz w:val="28"/>
          <w:szCs w:val="28"/>
        </w:rPr>
        <w:t>经营的</w:t>
      </w:r>
      <w:r w:rsidRPr="00E9697B">
        <w:rPr>
          <w:rFonts w:ascii="仿宋" w:eastAsia="仿宋" w:hAnsi="仿宋" w:hint="eastAsia"/>
          <w:sz w:val="28"/>
          <w:szCs w:val="28"/>
        </w:rPr>
        <w:t>影响，</w:t>
      </w:r>
      <w:r>
        <w:rPr>
          <w:rFonts w:ascii="仿宋" w:eastAsia="仿宋" w:hAnsi="仿宋" w:hint="eastAsia"/>
          <w:sz w:val="28"/>
          <w:szCs w:val="28"/>
        </w:rPr>
        <w:t>特别</w:t>
      </w:r>
      <w:r>
        <w:rPr>
          <w:rFonts w:ascii="仿宋" w:eastAsia="仿宋" w:hAnsi="仿宋"/>
          <w:sz w:val="28"/>
          <w:szCs w:val="28"/>
        </w:rPr>
        <w:t>是对《</w:t>
      </w:r>
      <w:r>
        <w:rPr>
          <w:rFonts w:ascii="仿宋" w:eastAsia="仿宋" w:hAnsi="仿宋" w:hint="eastAsia"/>
          <w:sz w:val="28"/>
          <w:szCs w:val="28"/>
        </w:rPr>
        <w:t>10号</w:t>
      </w:r>
      <w:r>
        <w:rPr>
          <w:rFonts w:ascii="仿宋" w:eastAsia="仿宋" w:hAnsi="仿宋"/>
          <w:sz w:val="28"/>
          <w:szCs w:val="28"/>
        </w:rPr>
        <w:t>文》</w:t>
      </w:r>
      <w:r>
        <w:rPr>
          <w:rFonts w:ascii="仿宋" w:eastAsia="仿宋" w:hAnsi="仿宋" w:hint="eastAsia"/>
          <w:sz w:val="28"/>
          <w:szCs w:val="28"/>
        </w:rPr>
        <w:t>的</w:t>
      </w:r>
      <w:r>
        <w:rPr>
          <w:rFonts w:ascii="仿宋" w:eastAsia="仿宋" w:hAnsi="仿宋"/>
          <w:sz w:val="28"/>
          <w:szCs w:val="28"/>
        </w:rPr>
        <w:t>执行，</w:t>
      </w:r>
      <w:r w:rsidRPr="008135BF">
        <w:rPr>
          <w:rFonts w:ascii="仿宋" w:eastAsia="仿宋" w:hAnsi="仿宋"/>
          <w:sz w:val="28"/>
          <w:szCs w:val="28"/>
        </w:rPr>
        <w:t>银行应建立健全职责架构体系，落实专业人员配置，在各相关部门配备具备预期信用损失法专业知识的人员，确保职责有效落实和执行。商业银行需评估现行预期信用损失法管理及实</w:t>
      </w:r>
      <w:r>
        <w:rPr>
          <w:rFonts w:ascii="仿宋" w:eastAsia="仿宋" w:hAnsi="仿宋"/>
          <w:sz w:val="28"/>
          <w:szCs w:val="28"/>
        </w:rPr>
        <w:t>施的合</w:t>
      </w:r>
      <w:proofErr w:type="gramStart"/>
      <w:r>
        <w:rPr>
          <w:rFonts w:ascii="仿宋" w:eastAsia="仿宋" w:hAnsi="仿宋"/>
          <w:sz w:val="28"/>
          <w:szCs w:val="28"/>
        </w:rPr>
        <w:t>规</w:t>
      </w:r>
      <w:proofErr w:type="gramEnd"/>
      <w:r>
        <w:rPr>
          <w:rFonts w:ascii="仿宋" w:eastAsia="仿宋" w:hAnsi="仿宋"/>
          <w:sz w:val="28"/>
          <w:szCs w:val="28"/>
        </w:rPr>
        <w:t>性及全面性，建立更加完善的预期信用损失法管理及实施机制</w:t>
      </w:r>
      <w:r>
        <w:rPr>
          <w:rFonts w:ascii="仿宋" w:eastAsia="仿宋" w:hAnsi="仿宋" w:hint="eastAsia"/>
          <w:sz w:val="28"/>
          <w:szCs w:val="28"/>
        </w:rPr>
        <w:t>，</w:t>
      </w:r>
      <w:r w:rsidRPr="00E9697B">
        <w:rPr>
          <w:rFonts w:ascii="仿宋" w:eastAsia="仿宋" w:hAnsi="仿宋" w:hint="eastAsia"/>
          <w:sz w:val="28"/>
          <w:szCs w:val="28"/>
        </w:rPr>
        <w:t>同时</w:t>
      </w:r>
      <w:r w:rsidRPr="00E9697B">
        <w:rPr>
          <w:rFonts w:ascii="仿宋" w:eastAsia="仿宋" w:hAnsi="仿宋"/>
          <w:sz w:val="28"/>
          <w:szCs w:val="28"/>
        </w:rPr>
        <w:t>，</w:t>
      </w:r>
      <w:r w:rsidRPr="00E9697B">
        <w:rPr>
          <w:rFonts w:ascii="仿宋" w:eastAsia="仿宋" w:hAnsi="仿宋" w:hint="eastAsia"/>
          <w:sz w:val="28"/>
          <w:szCs w:val="28"/>
        </w:rPr>
        <w:t>以此</w:t>
      </w:r>
      <w:r w:rsidRPr="00E9697B">
        <w:rPr>
          <w:rFonts w:ascii="仿宋" w:eastAsia="仿宋" w:hAnsi="仿宋"/>
          <w:sz w:val="28"/>
          <w:szCs w:val="28"/>
        </w:rPr>
        <w:t>为契机，</w:t>
      </w:r>
      <w:r w:rsidRPr="00E9697B">
        <w:rPr>
          <w:rFonts w:ascii="仿宋" w:eastAsia="仿宋" w:hAnsi="仿宋" w:hint="eastAsia"/>
          <w:sz w:val="28"/>
          <w:szCs w:val="28"/>
        </w:rPr>
        <w:t>加强业务、风险、</w:t>
      </w:r>
      <w:r w:rsidRPr="00E9697B">
        <w:rPr>
          <w:rFonts w:ascii="仿宋" w:eastAsia="仿宋" w:hAnsi="仿宋"/>
          <w:sz w:val="28"/>
          <w:szCs w:val="28"/>
        </w:rPr>
        <w:t>财务条线</w:t>
      </w:r>
      <w:r w:rsidRPr="00E9697B">
        <w:rPr>
          <w:rFonts w:ascii="仿宋" w:eastAsia="仿宋" w:hAnsi="仿宋" w:hint="eastAsia"/>
          <w:sz w:val="28"/>
          <w:szCs w:val="28"/>
        </w:rPr>
        <w:t>间联系</w:t>
      </w:r>
      <w:r w:rsidRPr="00E9697B">
        <w:rPr>
          <w:rFonts w:ascii="仿宋" w:eastAsia="仿宋" w:hAnsi="仿宋"/>
          <w:sz w:val="28"/>
          <w:szCs w:val="28"/>
        </w:rPr>
        <w:t>，</w:t>
      </w:r>
      <w:r w:rsidRPr="00E9697B">
        <w:rPr>
          <w:rFonts w:ascii="仿宋" w:eastAsia="仿宋" w:hAnsi="仿宋" w:hint="eastAsia"/>
          <w:sz w:val="28"/>
          <w:szCs w:val="28"/>
        </w:rPr>
        <w:t>推进</w:t>
      </w:r>
      <w:r w:rsidRPr="00E9697B">
        <w:rPr>
          <w:rFonts w:ascii="仿宋" w:eastAsia="仿宋" w:hAnsi="仿宋"/>
          <w:sz w:val="28"/>
          <w:szCs w:val="28"/>
        </w:rPr>
        <w:t>业务</w:t>
      </w:r>
      <w:r w:rsidRPr="00E9697B">
        <w:rPr>
          <w:rFonts w:ascii="仿宋" w:eastAsia="仿宋" w:hAnsi="仿宋" w:hint="eastAsia"/>
          <w:sz w:val="28"/>
          <w:szCs w:val="28"/>
        </w:rPr>
        <w:t>管理</w:t>
      </w:r>
      <w:r w:rsidRPr="00E9697B">
        <w:rPr>
          <w:rFonts w:ascii="仿宋" w:eastAsia="仿宋" w:hAnsi="仿宋"/>
          <w:sz w:val="28"/>
          <w:szCs w:val="28"/>
        </w:rPr>
        <w:t>的精细化，</w:t>
      </w:r>
      <w:r w:rsidRPr="00E9697B">
        <w:rPr>
          <w:rFonts w:ascii="仿宋" w:eastAsia="仿宋" w:hAnsi="仿宋" w:hint="eastAsia"/>
          <w:sz w:val="28"/>
          <w:szCs w:val="28"/>
        </w:rPr>
        <w:t>将风险管理理念贯穿风险资产业务过程，提高</w:t>
      </w:r>
      <w:r w:rsidRPr="00E9697B">
        <w:rPr>
          <w:rFonts w:ascii="仿宋" w:eastAsia="仿宋" w:hAnsi="仿宋"/>
          <w:sz w:val="28"/>
          <w:szCs w:val="28"/>
        </w:rPr>
        <w:t>风险管理的</w:t>
      </w:r>
      <w:r w:rsidRPr="00E9697B">
        <w:rPr>
          <w:rFonts w:ascii="仿宋" w:eastAsia="仿宋" w:hAnsi="仿宋" w:hint="eastAsia"/>
          <w:sz w:val="28"/>
          <w:szCs w:val="28"/>
        </w:rPr>
        <w:t>全面</w:t>
      </w:r>
      <w:r w:rsidRPr="00E9697B">
        <w:rPr>
          <w:rFonts w:ascii="仿宋" w:eastAsia="仿宋" w:hAnsi="仿宋"/>
          <w:sz w:val="28"/>
          <w:szCs w:val="28"/>
        </w:rPr>
        <w:t>性</w:t>
      </w:r>
      <w:r w:rsidRPr="00E9697B">
        <w:rPr>
          <w:rFonts w:ascii="仿宋" w:eastAsia="仿宋" w:hAnsi="仿宋" w:hint="eastAsia"/>
          <w:sz w:val="28"/>
          <w:szCs w:val="28"/>
        </w:rPr>
        <w:t>和前瞻</w:t>
      </w:r>
      <w:r w:rsidRPr="00E9697B">
        <w:rPr>
          <w:rFonts w:ascii="仿宋" w:eastAsia="仿宋" w:hAnsi="仿宋"/>
          <w:sz w:val="28"/>
          <w:szCs w:val="28"/>
        </w:rPr>
        <w:t>性</w:t>
      </w:r>
      <w:r w:rsidRPr="00E9697B">
        <w:rPr>
          <w:rFonts w:ascii="仿宋" w:eastAsia="仿宋" w:hAnsi="仿宋" w:hint="eastAsia"/>
          <w:sz w:val="28"/>
          <w:szCs w:val="28"/>
        </w:rPr>
        <w:t>，提高经营决策的</w:t>
      </w:r>
      <w:r w:rsidRPr="00E9697B">
        <w:rPr>
          <w:rFonts w:ascii="仿宋" w:eastAsia="仿宋" w:hAnsi="仿宋"/>
          <w:sz w:val="28"/>
          <w:szCs w:val="28"/>
        </w:rPr>
        <w:t>效率和效果</w:t>
      </w:r>
      <w:r w:rsidRPr="00E9697B">
        <w:rPr>
          <w:rFonts w:ascii="仿宋" w:eastAsia="仿宋" w:hAnsi="仿宋" w:hint="eastAsia"/>
          <w:sz w:val="28"/>
          <w:szCs w:val="28"/>
        </w:rPr>
        <w:t>，促进银行高质量发展。</w:t>
      </w:r>
    </w:p>
    <w:p w14:paraId="7C8C3920" w14:textId="3CCA035A" w:rsidR="00523BF6" w:rsidRPr="00B24028" w:rsidRDefault="00523BF6" w:rsidP="00523BF6">
      <w:pPr>
        <w:pStyle w:val="a3"/>
        <w:numPr>
          <w:ilvl w:val="255"/>
          <w:numId w:val="0"/>
        </w:numPr>
        <w:ind w:left="420" w:firstLineChars="50" w:firstLine="141"/>
        <w:rPr>
          <w:rFonts w:ascii="仿宋" w:eastAsia="仿宋" w:hAnsi="仿宋"/>
          <w:b/>
          <w:sz w:val="28"/>
          <w:szCs w:val="28"/>
        </w:rPr>
      </w:pPr>
      <w:r>
        <w:rPr>
          <w:rFonts w:ascii="仿宋" w:eastAsia="仿宋" w:hAnsi="仿宋" w:hint="eastAsia"/>
          <w:b/>
          <w:sz w:val="28"/>
          <w:szCs w:val="28"/>
        </w:rPr>
        <w:t>（</w:t>
      </w:r>
      <w:r w:rsidR="00D549BD">
        <w:rPr>
          <w:rFonts w:ascii="仿宋" w:eastAsia="仿宋" w:hAnsi="仿宋" w:hint="eastAsia"/>
          <w:b/>
          <w:sz w:val="28"/>
          <w:szCs w:val="28"/>
        </w:rPr>
        <w:t>二</w:t>
      </w:r>
      <w:r>
        <w:rPr>
          <w:rFonts w:ascii="仿宋" w:eastAsia="仿宋" w:hAnsi="仿宋" w:hint="eastAsia"/>
          <w:b/>
          <w:sz w:val="28"/>
          <w:szCs w:val="28"/>
        </w:rPr>
        <w:t>）</w:t>
      </w:r>
      <w:r w:rsidRPr="00B24028">
        <w:rPr>
          <w:rFonts w:ascii="仿宋" w:eastAsia="仿宋" w:hAnsi="仿宋" w:hint="eastAsia"/>
          <w:b/>
          <w:sz w:val="28"/>
          <w:szCs w:val="28"/>
        </w:rPr>
        <w:t>推进</w:t>
      </w:r>
      <w:r w:rsidRPr="00B24028">
        <w:rPr>
          <w:rFonts w:ascii="仿宋" w:eastAsia="仿宋" w:hAnsi="仿宋"/>
          <w:b/>
          <w:sz w:val="28"/>
          <w:szCs w:val="28"/>
        </w:rPr>
        <w:t>模型</w:t>
      </w:r>
      <w:r w:rsidR="00B97B68">
        <w:rPr>
          <w:rFonts w:ascii="仿宋" w:eastAsia="仿宋" w:hAnsi="仿宋" w:hint="eastAsia"/>
          <w:b/>
          <w:sz w:val="28"/>
          <w:szCs w:val="28"/>
        </w:rPr>
        <w:t>和</w:t>
      </w:r>
      <w:r w:rsidR="00B97B68">
        <w:rPr>
          <w:rFonts w:ascii="仿宋" w:eastAsia="仿宋" w:hAnsi="仿宋"/>
          <w:b/>
          <w:sz w:val="28"/>
          <w:szCs w:val="28"/>
        </w:rPr>
        <w:t>系统</w:t>
      </w:r>
      <w:r w:rsidRPr="00B24028">
        <w:rPr>
          <w:rFonts w:ascii="仿宋" w:eastAsia="仿宋" w:hAnsi="仿宋"/>
          <w:b/>
          <w:sz w:val="28"/>
          <w:szCs w:val="28"/>
        </w:rPr>
        <w:t>开发，</w:t>
      </w:r>
      <w:r w:rsidRPr="00B24028">
        <w:rPr>
          <w:rFonts w:ascii="仿宋" w:eastAsia="仿宋" w:hAnsi="仿宋" w:hint="eastAsia"/>
          <w:b/>
          <w:sz w:val="28"/>
          <w:szCs w:val="28"/>
        </w:rPr>
        <w:t>加强</w:t>
      </w:r>
      <w:r w:rsidR="00B97B68">
        <w:rPr>
          <w:rFonts w:ascii="仿宋" w:eastAsia="仿宋" w:hAnsi="仿宋" w:hint="eastAsia"/>
          <w:b/>
          <w:sz w:val="28"/>
          <w:szCs w:val="28"/>
        </w:rPr>
        <w:t>参数和</w:t>
      </w:r>
      <w:r w:rsidRPr="00B24028">
        <w:rPr>
          <w:rFonts w:ascii="仿宋" w:eastAsia="仿宋" w:hAnsi="仿宋"/>
          <w:b/>
          <w:sz w:val="28"/>
          <w:szCs w:val="28"/>
        </w:rPr>
        <w:t>数据管理</w:t>
      </w:r>
    </w:p>
    <w:p w14:paraId="2A786FBF" w14:textId="77777777" w:rsidR="00523BF6" w:rsidRDefault="00523BF6" w:rsidP="00523BF6">
      <w:pPr>
        <w:ind w:firstLineChars="200" w:firstLine="560"/>
        <w:jc w:val="left"/>
        <w:rPr>
          <w:rFonts w:ascii="仿宋" w:eastAsia="仿宋" w:hAnsi="仿宋"/>
          <w:sz w:val="28"/>
          <w:szCs w:val="28"/>
        </w:rPr>
      </w:pPr>
      <w:r>
        <w:rPr>
          <w:rFonts w:ascii="仿宋" w:eastAsia="仿宋" w:hAnsi="仿宋" w:hint="eastAsia"/>
          <w:sz w:val="28"/>
          <w:szCs w:val="28"/>
        </w:rPr>
        <w:t>银行管理层应建立与银行风险管理紧密联系的金融资产</w:t>
      </w:r>
      <w:r w:rsidRPr="007151E6">
        <w:rPr>
          <w:rFonts w:ascii="仿宋" w:eastAsia="仿宋" w:hAnsi="仿宋" w:hint="eastAsia"/>
          <w:sz w:val="28"/>
          <w:szCs w:val="28"/>
        </w:rPr>
        <w:t>计量制度、流程、信息系统和数据管理，</w:t>
      </w:r>
      <w:r>
        <w:rPr>
          <w:rFonts w:ascii="仿宋" w:eastAsia="仿宋" w:hAnsi="仿宋" w:hint="eastAsia"/>
          <w:sz w:val="28"/>
          <w:szCs w:val="28"/>
        </w:rPr>
        <w:t>实现对金融资产的</w:t>
      </w:r>
      <w:r>
        <w:rPr>
          <w:rFonts w:ascii="仿宋" w:eastAsia="仿宋" w:hAnsi="仿宋"/>
          <w:sz w:val="28"/>
          <w:szCs w:val="28"/>
        </w:rPr>
        <w:t>分类计量、</w:t>
      </w:r>
      <w:r>
        <w:rPr>
          <w:rFonts w:ascii="仿宋" w:eastAsia="仿宋" w:hAnsi="仿宋" w:hint="eastAsia"/>
          <w:sz w:val="28"/>
          <w:szCs w:val="28"/>
        </w:rPr>
        <w:t>公允价值管理</w:t>
      </w:r>
      <w:r>
        <w:rPr>
          <w:rFonts w:ascii="仿宋" w:eastAsia="仿宋" w:hAnsi="仿宋"/>
          <w:sz w:val="28"/>
          <w:szCs w:val="28"/>
        </w:rPr>
        <w:t>和</w:t>
      </w:r>
      <w:r>
        <w:rPr>
          <w:rFonts w:ascii="仿宋" w:eastAsia="仿宋" w:hAnsi="仿宋" w:hint="eastAsia"/>
          <w:sz w:val="28"/>
          <w:szCs w:val="28"/>
        </w:rPr>
        <w:t>减值计量的全流程管控</w:t>
      </w:r>
      <w:r>
        <w:rPr>
          <w:rFonts w:ascii="仿宋" w:eastAsia="仿宋" w:hAnsi="仿宋"/>
          <w:sz w:val="28"/>
          <w:szCs w:val="28"/>
        </w:rPr>
        <w:t>和</w:t>
      </w:r>
      <w:r>
        <w:rPr>
          <w:rFonts w:ascii="仿宋" w:eastAsia="仿宋" w:hAnsi="仿宋" w:hint="eastAsia"/>
          <w:sz w:val="28"/>
          <w:szCs w:val="28"/>
        </w:rPr>
        <w:t>精细化管理</w:t>
      </w:r>
      <w:r w:rsidRPr="007151E6">
        <w:rPr>
          <w:rFonts w:ascii="仿宋" w:eastAsia="仿宋" w:hAnsi="仿宋" w:hint="eastAsia"/>
          <w:sz w:val="28"/>
          <w:szCs w:val="28"/>
        </w:rPr>
        <w:t>。</w:t>
      </w:r>
    </w:p>
    <w:p w14:paraId="6963B43F" w14:textId="68606CA5" w:rsidR="00523BF6" w:rsidRDefault="00523BF6" w:rsidP="00D549BD">
      <w:pPr>
        <w:ind w:firstLineChars="200" w:firstLine="560"/>
        <w:rPr>
          <w:rFonts w:ascii="仿宋" w:eastAsia="仿宋" w:hAnsi="仿宋"/>
          <w:sz w:val="28"/>
          <w:szCs w:val="28"/>
        </w:rPr>
      </w:pPr>
      <w:r w:rsidRPr="00E9697B">
        <w:rPr>
          <w:rFonts w:ascii="仿宋" w:eastAsia="仿宋" w:hAnsi="仿宋" w:hint="eastAsia"/>
          <w:sz w:val="28"/>
          <w:szCs w:val="28"/>
        </w:rPr>
        <w:t>银行应完善预期</w:t>
      </w:r>
      <w:r w:rsidRPr="00E9697B">
        <w:rPr>
          <w:rFonts w:ascii="仿宋" w:eastAsia="仿宋" w:hAnsi="仿宋"/>
          <w:sz w:val="28"/>
          <w:szCs w:val="28"/>
        </w:rPr>
        <w:t>信用损失模型</w:t>
      </w:r>
      <w:r w:rsidRPr="00E9697B">
        <w:rPr>
          <w:rFonts w:ascii="仿宋" w:eastAsia="仿宋" w:hAnsi="仿宋" w:hint="eastAsia"/>
          <w:sz w:val="28"/>
          <w:szCs w:val="28"/>
        </w:rPr>
        <w:t>治理</w:t>
      </w:r>
      <w:r w:rsidRPr="00E9697B">
        <w:rPr>
          <w:rFonts w:ascii="仿宋" w:eastAsia="仿宋" w:hAnsi="仿宋"/>
          <w:sz w:val="28"/>
          <w:szCs w:val="28"/>
        </w:rPr>
        <w:t>架构，</w:t>
      </w:r>
      <w:r w:rsidRPr="00E9697B">
        <w:rPr>
          <w:rFonts w:ascii="仿宋" w:eastAsia="仿宋" w:hAnsi="仿宋" w:hint="eastAsia"/>
          <w:sz w:val="28"/>
          <w:szCs w:val="28"/>
        </w:rPr>
        <w:t>建立</w:t>
      </w:r>
      <w:r w:rsidRPr="00E9697B">
        <w:rPr>
          <w:rFonts w:ascii="仿宋" w:eastAsia="仿宋" w:hAnsi="仿宋"/>
          <w:sz w:val="28"/>
          <w:szCs w:val="28"/>
        </w:rPr>
        <w:t>严格的审批</w:t>
      </w:r>
      <w:r w:rsidRPr="00E9697B">
        <w:rPr>
          <w:rFonts w:ascii="仿宋" w:eastAsia="仿宋" w:hAnsi="仿宋" w:hint="eastAsia"/>
          <w:sz w:val="28"/>
          <w:szCs w:val="28"/>
        </w:rPr>
        <w:t>和</w:t>
      </w:r>
      <w:r w:rsidRPr="00E9697B">
        <w:rPr>
          <w:rFonts w:ascii="仿宋" w:eastAsia="仿宋" w:hAnsi="仿宋"/>
          <w:sz w:val="28"/>
          <w:szCs w:val="28"/>
        </w:rPr>
        <w:t>内控机制</w:t>
      </w:r>
      <w:r w:rsidRPr="00E9697B">
        <w:rPr>
          <w:rFonts w:ascii="仿宋" w:eastAsia="仿宋" w:hAnsi="仿宋" w:hint="eastAsia"/>
          <w:sz w:val="28"/>
          <w:szCs w:val="28"/>
        </w:rPr>
        <w:t>和</w:t>
      </w:r>
      <w:r w:rsidRPr="00E9697B">
        <w:rPr>
          <w:rFonts w:ascii="仿宋" w:eastAsia="仿宋" w:hAnsi="仿宋"/>
          <w:sz w:val="28"/>
          <w:szCs w:val="28"/>
        </w:rPr>
        <w:t>流程，</w:t>
      </w:r>
      <w:r w:rsidRPr="00E9697B">
        <w:rPr>
          <w:rFonts w:ascii="仿宋" w:eastAsia="仿宋" w:hAnsi="仿宋" w:hint="eastAsia"/>
          <w:sz w:val="28"/>
          <w:szCs w:val="28"/>
        </w:rPr>
        <w:t>持续</w:t>
      </w:r>
      <w:r w:rsidRPr="00E9697B">
        <w:rPr>
          <w:rFonts w:ascii="仿宋" w:eastAsia="仿宋" w:hAnsi="仿宋"/>
          <w:sz w:val="28"/>
          <w:szCs w:val="28"/>
        </w:rPr>
        <w:t>对</w:t>
      </w:r>
      <w:r w:rsidRPr="00E9697B">
        <w:rPr>
          <w:rFonts w:ascii="仿宋" w:eastAsia="仿宋" w:hAnsi="仿宋" w:hint="eastAsia"/>
          <w:sz w:val="28"/>
          <w:szCs w:val="28"/>
        </w:rPr>
        <w:t>模型和参数进行监控</w:t>
      </w:r>
      <w:r w:rsidRPr="00E9697B">
        <w:rPr>
          <w:rFonts w:ascii="仿宋" w:eastAsia="仿宋" w:hAnsi="仿宋"/>
          <w:sz w:val="28"/>
          <w:szCs w:val="28"/>
        </w:rPr>
        <w:t>、</w:t>
      </w:r>
      <w:r w:rsidRPr="00E9697B">
        <w:rPr>
          <w:rFonts w:ascii="仿宋" w:eastAsia="仿宋" w:hAnsi="仿宋" w:hint="eastAsia"/>
          <w:sz w:val="28"/>
          <w:szCs w:val="28"/>
        </w:rPr>
        <w:t>验证和优化，提高模型</w:t>
      </w:r>
      <w:r w:rsidRPr="00E9697B">
        <w:rPr>
          <w:rFonts w:ascii="仿宋" w:eastAsia="仿宋" w:hAnsi="仿宋"/>
          <w:sz w:val="28"/>
          <w:szCs w:val="28"/>
        </w:rPr>
        <w:t>运行</w:t>
      </w:r>
      <w:r w:rsidRPr="00E9697B">
        <w:rPr>
          <w:rFonts w:ascii="仿宋" w:eastAsia="仿宋" w:hAnsi="仿宋" w:hint="eastAsia"/>
          <w:sz w:val="28"/>
          <w:szCs w:val="28"/>
        </w:rPr>
        <w:t>效率和</w:t>
      </w:r>
      <w:r w:rsidRPr="00E9697B">
        <w:rPr>
          <w:rFonts w:ascii="仿宋" w:eastAsia="仿宋" w:hAnsi="仿宋"/>
          <w:sz w:val="28"/>
          <w:szCs w:val="28"/>
        </w:rPr>
        <w:t>有效性</w:t>
      </w:r>
      <w:r w:rsidRPr="00E9697B">
        <w:rPr>
          <w:rFonts w:ascii="仿宋" w:eastAsia="仿宋" w:hAnsi="仿宋" w:hint="eastAsia"/>
          <w:sz w:val="28"/>
          <w:szCs w:val="28"/>
        </w:rPr>
        <w:t>；对于参数的估计和</w:t>
      </w:r>
      <w:r w:rsidRPr="00E9697B">
        <w:rPr>
          <w:rFonts w:ascii="仿宋" w:eastAsia="仿宋" w:hAnsi="仿宋"/>
          <w:sz w:val="28"/>
          <w:szCs w:val="28"/>
        </w:rPr>
        <w:t>判断</w:t>
      </w:r>
      <w:r w:rsidRPr="00E9697B">
        <w:rPr>
          <w:rFonts w:ascii="仿宋" w:eastAsia="仿宋" w:hAnsi="仿宋" w:hint="eastAsia"/>
          <w:sz w:val="28"/>
          <w:szCs w:val="28"/>
        </w:rPr>
        <w:t>，</w:t>
      </w:r>
      <w:r w:rsidRPr="00E9697B">
        <w:rPr>
          <w:rFonts w:ascii="仿宋" w:eastAsia="仿宋" w:hAnsi="仿宋"/>
          <w:sz w:val="28"/>
          <w:szCs w:val="28"/>
        </w:rPr>
        <w:t>应持审慎</w:t>
      </w:r>
      <w:r w:rsidRPr="00E9697B">
        <w:rPr>
          <w:rFonts w:ascii="仿宋" w:eastAsia="仿宋" w:hAnsi="仿宋" w:hint="eastAsia"/>
          <w:sz w:val="28"/>
          <w:szCs w:val="28"/>
        </w:rPr>
        <w:t>、</w:t>
      </w:r>
      <w:r w:rsidRPr="00E9697B">
        <w:rPr>
          <w:rFonts w:ascii="仿宋" w:eastAsia="仿宋" w:hAnsi="仿宋"/>
          <w:sz w:val="28"/>
          <w:szCs w:val="28"/>
        </w:rPr>
        <w:t>严谨的态度，</w:t>
      </w:r>
      <w:r w:rsidRPr="00E9697B">
        <w:rPr>
          <w:rFonts w:ascii="仿宋" w:eastAsia="仿宋" w:hAnsi="仿宋" w:hint="eastAsia"/>
          <w:sz w:val="28"/>
          <w:szCs w:val="28"/>
        </w:rPr>
        <w:t>加强</w:t>
      </w:r>
      <w:r w:rsidRPr="00E9697B">
        <w:rPr>
          <w:rFonts w:ascii="仿宋" w:eastAsia="仿宋" w:hAnsi="仿宋"/>
          <w:sz w:val="28"/>
          <w:szCs w:val="28"/>
        </w:rPr>
        <w:t>对</w:t>
      </w:r>
      <w:r w:rsidRPr="00E9697B">
        <w:rPr>
          <w:rFonts w:ascii="仿宋" w:eastAsia="仿宋" w:hAnsi="仿宋" w:hint="eastAsia"/>
          <w:sz w:val="28"/>
          <w:szCs w:val="28"/>
        </w:rPr>
        <w:t>判断</w:t>
      </w:r>
      <w:r w:rsidRPr="00E9697B">
        <w:rPr>
          <w:rFonts w:ascii="仿宋" w:eastAsia="仿宋" w:hAnsi="仿宋"/>
          <w:sz w:val="28"/>
          <w:szCs w:val="28"/>
        </w:rPr>
        <w:t>和</w:t>
      </w:r>
      <w:r w:rsidRPr="00E9697B">
        <w:rPr>
          <w:rFonts w:ascii="仿宋" w:eastAsia="仿宋" w:hAnsi="仿宋" w:hint="eastAsia"/>
          <w:sz w:val="28"/>
          <w:szCs w:val="28"/>
        </w:rPr>
        <w:t>预测</w:t>
      </w:r>
      <w:r w:rsidRPr="00E9697B">
        <w:rPr>
          <w:rFonts w:ascii="仿宋" w:eastAsia="仿宋" w:hAnsi="仿宋"/>
          <w:sz w:val="28"/>
          <w:szCs w:val="28"/>
        </w:rPr>
        <w:t>的后评价，</w:t>
      </w:r>
      <w:r w:rsidRPr="00E9697B">
        <w:rPr>
          <w:rFonts w:ascii="仿宋" w:eastAsia="仿宋" w:hAnsi="仿宋" w:hint="eastAsia"/>
          <w:sz w:val="28"/>
          <w:szCs w:val="28"/>
        </w:rPr>
        <w:t>并保持风险和会计政策的稳定性；</w:t>
      </w:r>
      <w:r w:rsidR="00D549BD" w:rsidRPr="008135BF">
        <w:rPr>
          <w:rFonts w:ascii="仿宋" w:eastAsia="仿宋" w:hAnsi="仿宋"/>
          <w:sz w:val="28"/>
          <w:szCs w:val="28"/>
        </w:rPr>
        <w:t>夯实预期信用损失法的实施基础，建立或完善预期信用损失系统，以满足预期信用损失法在</w:t>
      </w:r>
      <w:r w:rsidR="00D549BD">
        <w:rPr>
          <w:rFonts w:ascii="仿宋" w:eastAsia="仿宋" w:hAnsi="仿宋"/>
          <w:sz w:val="28"/>
          <w:szCs w:val="28"/>
        </w:rPr>
        <w:t>数据存储、参数更新、模型部署与调优、结果复现等多方面的基本要求</w:t>
      </w:r>
      <w:r w:rsidR="00D549BD">
        <w:rPr>
          <w:rFonts w:ascii="仿宋" w:eastAsia="仿宋" w:hAnsi="仿宋" w:hint="eastAsia"/>
          <w:sz w:val="28"/>
          <w:szCs w:val="28"/>
        </w:rPr>
        <w:t>；</w:t>
      </w:r>
      <w:r w:rsidRPr="00E9697B">
        <w:rPr>
          <w:rFonts w:ascii="仿宋" w:eastAsia="仿宋" w:hAnsi="仿宋" w:hint="eastAsia"/>
          <w:sz w:val="28"/>
          <w:szCs w:val="28"/>
        </w:rPr>
        <w:t>开展数据治理，提高基础</w:t>
      </w:r>
      <w:r w:rsidRPr="00E9697B">
        <w:rPr>
          <w:rFonts w:ascii="仿宋" w:eastAsia="仿宋" w:hAnsi="仿宋"/>
          <w:sz w:val="28"/>
          <w:szCs w:val="28"/>
        </w:rPr>
        <w:t>数据</w:t>
      </w:r>
      <w:r w:rsidRPr="00E9697B">
        <w:rPr>
          <w:rFonts w:ascii="仿宋" w:eastAsia="仿宋" w:hAnsi="仿宋" w:hint="eastAsia"/>
          <w:sz w:val="28"/>
          <w:szCs w:val="28"/>
        </w:rPr>
        <w:t>质量</w:t>
      </w:r>
      <w:r w:rsidRPr="00E9697B">
        <w:rPr>
          <w:rFonts w:ascii="仿宋" w:eastAsia="仿宋" w:hAnsi="仿宋"/>
          <w:sz w:val="28"/>
          <w:szCs w:val="28"/>
        </w:rPr>
        <w:t>，</w:t>
      </w:r>
      <w:r w:rsidRPr="00E9697B">
        <w:rPr>
          <w:rFonts w:ascii="仿宋" w:eastAsia="仿宋" w:hAnsi="仿宋" w:hint="eastAsia"/>
          <w:sz w:val="28"/>
          <w:szCs w:val="28"/>
        </w:rPr>
        <w:t>加强数据</w:t>
      </w:r>
      <w:r w:rsidRPr="00E9697B">
        <w:rPr>
          <w:rFonts w:ascii="仿宋" w:eastAsia="仿宋" w:hAnsi="仿宋"/>
          <w:sz w:val="28"/>
          <w:szCs w:val="28"/>
        </w:rPr>
        <w:t>监控，持续评估</w:t>
      </w:r>
      <w:r w:rsidRPr="00E9697B">
        <w:rPr>
          <w:rFonts w:ascii="仿宋" w:eastAsia="仿宋" w:hAnsi="仿宋" w:hint="eastAsia"/>
          <w:sz w:val="28"/>
          <w:szCs w:val="28"/>
        </w:rPr>
        <w:t>预期信用损失模型的影响</w:t>
      </w:r>
      <w:r w:rsidRPr="00E9697B">
        <w:rPr>
          <w:rFonts w:ascii="仿宋" w:eastAsia="仿宋" w:hAnsi="仿宋"/>
          <w:sz w:val="28"/>
          <w:szCs w:val="28"/>
        </w:rPr>
        <w:t>，</w:t>
      </w:r>
      <w:r w:rsidRPr="00E9697B">
        <w:rPr>
          <w:rFonts w:ascii="仿宋" w:eastAsia="仿宋" w:hAnsi="仿宋" w:hint="eastAsia"/>
          <w:sz w:val="28"/>
          <w:szCs w:val="28"/>
        </w:rPr>
        <w:t>并根据</w:t>
      </w:r>
      <w:r w:rsidRPr="00E9697B">
        <w:rPr>
          <w:rFonts w:ascii="仿宋" w:eastAsia="仿宋" w:hAnsi="仿宋"/>
          <w:sz w:val="28"/>
          <w:szCs w:val="28"/>
        </w:rPr>
        <w:t>数据结果</w:t>
      </w:r>
      <w:r w:rsidRPr="00E9697B">
        <w:rPr>
          <w:rFonts w:ascii="仿宋" w:eastAsia="仿宋" w:hAnsi="仿宋" w:hint="eastAsia"/>
          <w:sz w:val="28"/>
          <w:szCs w:val="28"/>
        </w:rPr>
        <w:t>验证</w:t>
      </w:r>
      <w:r w:rsidRPr="00E9697B">
        <w:rPr>
          <w:rFonts w:ascii="仿宋" w:eastAsia="仿宋" w:hAnsi="仿宋"/>
          <w:sz w:val="28"/>
          <w:szCs w:val="28"/>
        </w:rPr>
        <w:t>模型</w:t>
      </w:r>
      <w:r w:rsidRPr="00E9697B">
        <w:rPr>
          <w:rFonts w:ascii="仿宋" w:eastAsia="仿宋" w:hAnsi="仿宋" w:hint="eastAsia"/>
          <w:sz w:val="28"/>
          <w:szCs w:val="28"/>
        </w:rPr>
        <w:t>参数和</w:t>
      </w:r>
      <w:r w:rsidRPr="00E9697B">
        <w:rPr>
          <w:rFonts w:ascii="仿宋" w:eastAsia="仿宋" w:hAnsi="仿宋"/>
          <w:sz w:val="28"/>
          <w:szCs w:val="28"/>
        </w:rPr>
        <w:t>估计判断的合理性</w:t>
      </w:r>
      <w:r w:rsidRPr="00E9697B">
        <w:rPr>
          <w:rFonts w:ascii="仿宋" w:eastAsia="仿宋" w:hAnsi="仿宋" w:hint="eastAsia"/>
          <w:sz w:val="28"/>
          <w:szCs w:val="28"/>
        </w:rPr>
        <w:t>。</w:t>
      </w:r>
    </w:p>
    <w:p w14:paraId="1D2C29F9" w14:textId="77777777" w:rsidR="00523BF6" w:rsidRPr="00B224A6" w:rsidRDefault="00523BF6" w:rsidP="00523BF6">
      <w:pPr>
        <w:pStyle w:val="a3"/>
        <w:numPr>
          <w:ilvl w:val="255"/>
          <w:numId w:val="0"/>
        </w:numPr>
        <w:ind w:left="420" w:firstLineChars="50" w:firstLine="141"/>
        <w:rPr>
          <w:rFonts w:ascii="仿宋" w:eastAsia="仿宋" w:hAnsi="仿宋"/>
          <w:b/>
          <w:sz w:val="28"/>
          <w:szCs w:val="28"/>
        </w:rPr>
      </w:pPr>
      <w:r w:rsidRPr="00B224A6">
        <w:rPr>
          <w:rFonts w:ascii="仿宋" w:eastAsia="仿宋" w:hAnsi="仿宋" w:hint="eastAsia"/>
          <w:b/>
          <w:sz w:val="28"/>
          <w:szCs w:val="28"/>
        </w:rPr>
        <w:lastRenderedPageBreak/>
        <w:t>（三）提升信息</w:t>
      </w:r>
      <w:r w:rsidRPr="00B224A6">
        <w:rPr>
          <w:rFonts w:ascii="仿宋" w:eastAsia="仿宋" w:hAnsi="仿宋"/>
          <w:b/>
          <w:sz w:val="28"/>
          <w:szCs w:val="28"/>
        </w:rPr>
        <w:t>披露</w:t>
      </w:r>
      <w:r w:rsidRPr="00B224A6">
        <w:rPr>
          <w:rFonts w:ascii="仿宋" w:eastAsia="仿宋" w:hAnsi="仿宋" w:hint="eastAsia"/>
          <w:b/>
          <w:sz w:val="28"/>
          <w:szCs w:val="28"/>
        </w:rPr>
        <w:t>质量</w:t>
      </w:r>
    </w:p>
    <w:p w14:paraId="4252FCA4" w14:textId="77777777" w:rsidR="00523BF6" w:rsidRDefault="00523BF6" w:rsidP="006B1CE6">
      <w:pPr>
        <w:ind w:firstLineChars="200" w:firstLine="560"/>
        <w:rPr>
          <w:rFonts w:ascii="仿宋" w:eastAsia="仿宋" w:hAnsi="仿宋"/>
          <w:sz w:val="28"/>
          <w:szCs w:val="28"/>
        </w:rPr>
      </w:pPr>
      <w:r w:rsidRPr="00E9697B">
        <w:rPr>
          <w:rFonts w:ascii="仿宋" w:eastAsia="仿宋" w:hAnsi="仿宋" w:hint="eastAsia"/>
          <w:sz w:val="28"/>
          <w:szCs w:val="28"/>
        </w:rPr>
        <w:t>银行应深入</w:t>
      </w:r>
      <w:r w:rsidRPr="00E9697B">
        <w:rPr>
          <w:rFonts w:ascii="仿宋" w:eastAsia="仿宋" w:hAnsi="仿宋"/>
          <w:sz w:val="28"/>
          <w:szCs w:val="28"/>
        </w:rPr>
        <w:t>研究</w:t>
      </w:r>
      <w:r w:rsidRPr="00E9697B">
        <w:rPr>
          <w:rFonts w:ascii="仿宋" w:eastAsia="仿宋" w:hAnsi="仿宋" w:hint="eastAsia"/>
          <w:sz w:val="28"/>
          <w:szCs w:val="28"/>
        </w:rPr>
        <w:t>准则及</w:t>
      </w:r>
      <w:r w:rsidRPr="00E9697B">
        <w:rPr>
          <w:rFonts w:ascii="仿宋" w:eastAsia="仿宋" w:hAnsi="仿宋"/>
          <w:sz w:val="28"/>
          <w:szCs w:val="28"/>
        </w:rPr>
        <w:t>监管</w:t>
      </w:r>
      <w:r w:rsidRPr="00E9697B">
        <w:rPr>
          <w:rFonts w:ascii="仿宋" w:eastAsia="仿宋" w:hAnsi="仿宋" w:hint="eastAsia"/>
          <w:sz w:val="28"/>
          <w:szCs w:val="28"/>
        </w:rPr>
        <w:t>要求，参考境内外同业的先进</w:t>
      </w:r>
      <w:r w:rsidRPr="00E9697B">
        <w:rPr>
          <w:rFonts w:ascii="仿宋" w:eastAsia="仿宋" w:hAnsi="仿宋"/>
          <w:sz w:val="28"/>
          <w:szCs w:val="28"/>
        </w:rPr>
        <w:t>经验</w:t>
      </w:r>
      <w:r w:rsidRPr="00E9697B">
        <w:rPr>
          <w:rFonts w:ascii="仿宋" w:eastAsia="仿宋" w:hAnsi="仿宋" w:hint="eastAsia"/>
          <w:sz w:val="28"/>
          <w:szCs w:val="28"/>
        </w:rPr>
        <w:t>，分析并</w:t>
      </w:r>
      <w:r w:rsidRPr="00E9697B">
        <w:rPr>
          <w:rFonts w:ascii="仿宋" w:eastAsia="仿宋" w:hAnsi="仿宋"/>
          <w:sz w:val="28"/>
          <w:szCs w:val="28"/>
        </w:rPr>
        <w:t>改善</w:t>
      </w:r>
      <w:r w:rsidRPr="00E9697B">
        <w:rPr>
          <w:rFonts w:ascii="仿宋" w:eastAsia="仿宋" w:hAnsi="仿宋" w:hint="eastAsia"/>
          <w:sz w:val="28"/>
          <w:szCs w:val="28"/>
        </w:rPr>
        <w:t>自身不足，根据</w:t>
      </w:r>
      <w:r w:rsidRPr="00E9697B">
        <w:rPr>
          <w:rFonts w:ascii="仿宋" w:eastAsia="仿宋" w:hAnsi="仿宋"/>
          <w:sz w:val="28"/>
          <w:szCs w:val="28"/>
        </w:rPr>
        <w:t>实际情况</w:t>
      </w:r>
      <w:r w:rsidRPr="00E9697B">
        <w:rPr>
          <w:rFonts w:ascii="仿宋" w:eastAsia="仿宋" w:hAnsi="仿宋" w:hint="eastAsia"/>
          <w:sz w:val="28"/>
          <w:szCs w:val="28"/>
        </w:rPr>
        <w:t>确定具体披露内容及详尽程度，并定期评估披露政策和</w:t>
      </w:r>
      <w:r w:rsidRPr="00E9697B">
        <w:rPr>
          <w:rFonts w:ascii="仿宋" w:eastAsia="仿宋" w:hAnsi="仿宋"/>
          <w:sz w:val="28"/>
          <w:szCs w:val="28"/>
        </w:rPr>
        <w:t>披露内容</w:t>
      </w:r>
      <w:r w:rsidRPr="00E9697B">
        <w:rPr>
          <w:rFonts w:ascii="仿宋" w:eastAsia="仿宋" w:hAnsi="仿宋" w:hint="eastAsia"/>
          <w:sz w:val="28"/>
          <w:szCs w:val="28"/>
        </w:rPr>
        <w:t>的合理性；将</w:t>
      </w:r>
      <w:r w:rsidRPr="00E9697B">
        <w:rPr>
          <w:rFonts w:ascii="仿宋" w:eastAsia="仿宋" w:hAnsi="仿宋"/>
          <w:sz w:val="28"/>
          <w:szCs w:val="28"/>
        </w:rPr>
        <w:t>经营</w:t>
      </w:r>
      <w:r w:rsidRPr="00E9697B">
        <w:rPr>
          <w:rFonts w:ascii="仿宋" w:eastAsia="仿宋" w:hAnsi="仿宋" w:hint="eastAsia"/>
          <w:sz w:val="28"/>
          <w:szCs w:val="28"/>
        </w:rPr>
        <w:t>管理</w:t>
      </w:r>
      <w:r w:rsidRPr="00E9697B">
        <w:rPr>
          <w:rFonts w:ascii="仿宋" w:eastAsia="仿宋" w:hAnsi="仿宋"/>
          <w:sz w:val="28"/>
          <w:szCs w:val="28"/>
        </w:rPr>
        <w:t>与披露要求</w:t>
      </w:r>
      <w:r w:rsidRPr="00E9697B">
        <w:rPr>
          <w:rFonts w:ascii="仿宋" w:eastAsia="仿宋" w:hAnsi="仿宋" w:hint="eastAsia"/>
          <w:sz w:val="28"/>
          <w:szCs w:val="28"/>
        </w:rPr>
        <w:t>相结合</w:t>
      </w:r>
      <w:r w:rsidRPr="00E9697B">
        <w:rPr>
          <w:rFonts w:ascii="仿宋" w:eastAsia="仿宋" w:hAnsi="仿宋"/>
          <w:sz w:val="28"/>
          <w:szCs w:val="28"/>
        </w:rPr>
        <w:t>，</w:t>
      </w:r>
      <w:r w:rsidRPr="00E9697B">
        <w:rPr>
          <w:rFonts w:ascii="仿宋" w:eastAsia="仿宋" w:hAnsi="仿宋" w:hint="eastAsia"/>
          <w:sz w:val="28"/>
          <w:szCs w:val="28"/>
        </w:rPr>
        <w:t>提高</w:t>
      </w:r>
      <w:r w:rsidRPr="00E9697B">
        <w:rPr>
          <w:rFonts w:ascii="仿宋" w:eastAsia="仿宋" w:hAnsi="仿宋"/>
          <w:sz w:val="28"/>
          <w:szCs w:val="28"/>
        </w:rPr>
        <w:t>数据利用效率，</w:t>
      </w:r>
      <w:r w:rsidRPr="00E9697B">
        <w:rPr>
          <w:rFonts w:ascii="仿宋" w:eastAsia="仿宋" w:hAnsi="仿宋" w:hint="eastAsia"/>
          <w:sz w:val="28"/>
          <w:szCs w:val="28"/>
        </w:rPr>
        <w:t>优化系统</w:t>
      </w:r>
      <w:r w:rsidRPr="00E9697B">
        <w:rPr>
          <w:rFonts w:ascii="仿宋" w:eastAsia="仿宋" w:hAnsi="仿宋"/>
          <w:sz w:val="28"/>
          <w:szCs w:val="28"/>
        </w:rPr>
        <w:t>设计和数据采集</w:t>
      </w:r>
      <w:r w:rsidRPr="00E9697B">
        <w:rPr>
          <w:rFonts w:ascii="仿宋" w:eastAsia="仿宋" w:hAnsi="仿宋" w:hint="eastAsia"/>
          <w:sz w:val="28"/>
          <w:szCs w:val="28"/>
        </w:rPr>
        <w:t>方式</w:t>
      </w:r>
      <w:r w:rsidRPr="00E9697B">
        <w:rPr>
          <w:rFonts w:ascii="仿宋" w:eastAsia="仿宋" w:hAnsi="仿宋"/>
          <w:sz w:val="28"/>
          <w:szCs w:val="28"/>
        </w:rPr>
        <w:t>，</w:t>
      </w:r>
      <w:r w:rsidRPr="00E9697B">
        <w:rPr>
          <w:rFonts w:ascii="仿宋" w:eastAsia="仿宋" w:hAnsi="仿宋" w:hint="eastAsia"/>
          <w:sz w:val="28"/>
          <w:szCs w:val="28"/>
        </w:rPr>
        <w:t>加强</w:t>
      </w:r>
      <w:r w:rsidRPr="00E9697B">
        <w:rPr>
          <w:rFonts w:ascii="仿宋" w:eastAsia="仿宋" w:hAnsi="仿宋"/>
          <w:sz w:val="28"/>
          <w:szCs w:val="28"/>
        </w:rPr>
        <w:t>数据质量管理，</w:t>
      </w:r>
      <w:r w:rsidRPr="00E9697B">
        <w:rPr>
          <w:rFonts w:ascii="仿宋" w:eastAsia="仿宋" w:hAnsi="仿宋" w:hint="eastAsia"/>
          <w:sz w:val="28"/>
          <w:szCs w:val="28"/>
        </w:rPr>
        <w:t>降低</w:t>
      </w:r>
      <w:r w:rsidRPr="00E9697B">
        <w:rPr>
          <w:rFonts w:ascii="仿宋" w:eastAsia="仿宋" w:hAnsi="仿宋"/>
          <w:sz w:val="28"/>
          <w:szCs w:val="28"/>
        </w:rPr>
        <w:t>额外</w:t>
      </w:r>
      <w:r w:rsidRPr="00E9697B">
        <w:rPr>
          <w:rFonts w:ascii="仿宋" w:eastAsia="仿宋" w:hAnsi="仿宋" w:hint="eastAsia"/>
          <w:sz w:val="28"/>
          <w:szCs w:val="28"/>
        </w:rPr>
        <w:t>披露成本。</w:t>
      </w:r>
    </w:p>
    <w:p w14:paraId="4B94E5BC" w14:textId="77777777" w:rsidR="00523BF6" w:rsidRPr="00523BF6" w:rsidRDefault="00523BF6" w:rsidP="0006458E">
      <w:pPr>
        <w:ind w:firstLineChars="200" w:firstLine="560"/>
        <w:rPr>
          <w:rFonts w:ascii="仿宋" w:eastAsia="仿宋" w:hAnsi="仿宋"/>
          <w:sz w:val="28"/>
          <w:szCs w:val="28"/>
        </w:rPr>
      </w:pPr>
    </w:p>
    <w:p w14:paraId="156127FA" w14:textId="4CE8558B" w:rsidR="00E9697B" w:rsidRPr="0006458E" w:rsidRDefault="00B224A6" w:rsidP="00DE54B7">
      <w:pPr>
        <w:spacing w:beforeLines="100" w:before="312" w:afterLines="100" w:after="312"/>
        <w:ind w:firstLineChars="1000" w:firstLine="2811"/>
        <w:outlineLvl w:val="1"/>
        <w:rPr>
          <w:rFonts w:ascii="仿宋" w:eastAsia="仿宋" w:hAnsi="仿宋"/>
          <w:b/>
          <w:sz w:val="28"/>
          <w:szCs w:val="28"/>
        </w:rPr>
      </w:pPr>
      <w:bookmarkStart w:id="75" w:name="_Toc108083000"/>
      <w:r>
        <w:rPr>
          <w:rFonts w:ascii="仿宋" w:eastAsia="仿宋" w:hAnsi="仿宋" w:hint="eastAsia"/>
          <w:b/>
          <w:sz w:val="28"/>
          <w:szCs w:val="28"/>
        </w:rPr>
        <w:t xml:space="preserve">第三节 </w:t>
      </w:r>
      <w:r w:rsidR="00E9697B" w:rsidRPr="0006458E">
        <w:rPr>
          <w:rFonts w:ascii="仿宋" w:eastAsia="仿宋" w:hAnsi="仿宋" w:hint="eastAsia"/>
          <w:b/>
          <w:sz w:val="28"/>
          <w:szCs w:val="28"/>
        </w:rPr>
        <w:t>研究</w:t>
      </w:r>
      <w:r w:rsidR="001A5D2C">
        <w:rPr>
          <w:rFonts w:ascii="仿宋" w:eastAsia="仿宋" w:hAnsi="仿宋" w:hint="eastAsia"/>
          <w:b/>
          <w:sz w:val="28"/>
          <w:szCs w:val="28"/>
        </w:rPr>
        <w:t>展望</w:t>
      </w:r>
      <w:bookmarkEnd w:id="75"/>
    </w:p>
    <w:p w14:paraId="1E122CDE" w14:textId="47A5A9A6" w:rsidR="00E9697B" w:rsidRDefault="00E9697B" w:rsidP="006B1CE6">
      <w:pPr>
        <w:ind w:firstLineChars="200" w:firstLine="560"/>
        <w:rPr>
          <w:rFonts w:ascii="仿宋" w:eastAsia="仿宋" w:hAnsi="仿宋"/>
          <w:sz w:val="28"/>
          <w:szCs w:val="28"/>
        </w:rPr>
      </w:pPr>
      <w:r w:rsidRPr="00E9697B">
        <w:rPr>
          <w:rFonts w:ascii="仿宋" w:eastAsia="仿宋" w:hAnsi="仿宋" w:hint="eastAsia"/>
          <w:sz w:val="28"/>
          <w:szCs w:val="28"/>
        </w:rPr>
        <w:t>本文的研究是基于</w:t>
      </w:r>
      <w:r w:rsidRPr="00E9697B">
        <w:rPr>
          <w:rFonts w:ascii="仿宋" w:eastAsia="仿宋" w:hAnsi="仿宋"/>
          <w:sz w:val="28"/>
          <w:szCs w:val="28"/>
        </w:rPr>
        <w:t>20</w:t>
      </w:r>
      <w:r w:rsidR="00C90BD4">
        <w:rPr>
          <w:rFonts w:ascii="仿宋" w:eastAsia="仿宋" w:hAnsi="仿宋"/>
          <w:sz w:val="28"/>
          <w:szCs w:val="28"/>
        </w:rPr>
        <w:t>19</w:t>
      </w:r>
      <w:r w:rsidRPr="00E9697B">
        <w:rPr>
          <w:rFonts w:ascii="仿宋" w:eastAsia="仿宋" w:hAnsi="仿宋" w:hint="eastAsia"/>
          <w:sz w:val="28"/>
          <w:szCs w:val="28"/>
        </w:rPr>
        <w:t>年</w:t>
      </w:r>
      <w:r w:rsidRPr="00E9697B">
        <w:rPr>
          <w:rFonts w:ascii="仿宋" w:eastAsia="仿宋" w:hAnsi="仿宋"/>
          <w:sz w:val="28"/>
          <w:szCs w:val="28"/>
        </w:rPr>
        <w:t>12</w:t>
      </w:r>
      <w:r w:rsidRPr="00E9697B">
        <w:rPr>
          <w:rFonts w:ascii="仿宋" w:eastAsia="仿宋" w:hAnsi="仿宋" w:hint="eastAsia"/>
          <w:sz w:val="28"/>
          <w:szCs w:val="28"/>
        </w:rPr>
        <w:t>月</w:t>
      </w:r>
      <w:r w:rsidRPr="00E9697B">
        <w:rPr>
          <w:rFonts w:ascii="仿宋" w:eastAsia="仿宋" w:hAnsi="仿宋"/>
          <w:sz w:val="28"/>
          <w:szCs w:val="28"/>
        </w:rPr>
        <w:t>31</w:t>
      </w:r>
      <w:r w:rsidRPr="00E9697B">
        <w:rPr>
          <w:rFonts w:ascii="仿宋" w:eastAsia="仿宋" w:hAnsi="仿宋" w:hint="eastAsia"/>
          <w:sz w:val="28"/>
          <w:szCs w:val="28"/>
        </w:rPr>
        <w:t>日</w:t>
      </w:r>
      <w:r w:rsidR="00274FEA">
        <w:rPr>
          <w:rFonts w:ascii="仿宋" w:eastAsia="仿宋" w:hAnsi="仿宋" w:hint="eastAsia"/>
          <w:sz w:val="28"/>
          <w:szCs w:val="28"/>
        </w:rPr>
        <w:t>、</w:t>
      </w:r>
      <w:r w:rsidR="00274FEA">
        <w:rPr>
          <w:rFonts w:ascii="仿宋" w:eastAsia="仿宋" w:hAnsi="仿宋"/>
          <w:sz w:val="28"/>
          <w:szCs w:val="28"/>
        </w:rPr>
        <w:t>2020</w:t>
      </w:r>
      <w:r w:rsidR="00274FEA">
        <w:rPr>
          <w:rFonts w:ascii="仿宋" w:eastAsia="仿宋" w:hAnsi="仿宋" w:hint="eastAsia"/>
          <w:sz w:val="28"/>
          <w:szCs w:val="28"/>
        </w:rPr>
        <w:t>年6月30日</w:t>
      </w:r>
      <w:r w:rsidRPr="00E9697B">
        <w:rPr>
          <w:rFonts w:ascii="仿宋" w:eastAsia="仿宋" w:hAnsi="仿宋" w:hint="eastAsia"/>
          <w:sz w:val="28"/>
          <w:szCs w:val="28"/>
        </w:rPr>
        <w:t>上市银行</w:t>
      </w:r>
      <w:proofErr w:type="gramStart"/>
      <w:r w:rsidRPr="00E9697B">
        <w:rPr>
          <w:rFonts w:ascii="仿宋" w:eastAsia="仿宋" w:hAnsi="仿宋" w:hint="eastAsia"/>
          <w:sz w:val="28"/>
          <w:szCs w:val="28"/>
        </w:rPr>
        <w:t>的截点数据</w:t>
      </w:r>
      <w:proofErr w:type="gramEnd"/>
      <w:r w:rsidRPr="00E9697B">
        <w:rPr>
          <w:rFonts w:ascii="仿宋" w:eastAsia="仿宋" w:hAnsi="仿宋" w:hint="eastAsia"/>
          <w:sz w:val="28"/>
          <w:szCs w:val="28"/>
        </w:rPr>
        <w:t>，研究分析了</w:t>
      </w:r>
      <w:r w:rsidR="001A5D2C">
        <w:rPr>
          <w:rFonts w:ascii="仿宋" w:eastAsia="仿宋" w:hAnsi="仿宋" w:hint="eastAsia"/>
          <w:sz w:val="28"/>
          <w:szCs w:val="28"/>
        </w:rPr>
        <w:t>新金融工具</w:t>
      </w:r>
      <w:r w:rsidR="001A5D2C">
        <w:rPr>
          <w:rFonts w:ascii="仿宋" w:eastAsia="仿宋" w:hAnsi="仿宋"/>
          <w:sz w:val="28"/>
          <w:szCs w:val="28"/>
        </w:rPr>
        <w:t>准则</w:t>
      </w:r>
      <w:r w:rsidRPr="00E9697B">
        <w:rPr>
          <w:rFonts w:ascii="仿宋" w:eastAsia="仿宋" w:hAnsi="仿宋" w:hint="eastAsia"/>
          <w:sz w:val="28"/>
          <w:szCs w:val="28"/>
        </w:rPr>
        <w:t>对于银行</w:t>
      </w:r>
      <w:r w:rsidR="001A5D2C">
        <w:rPr>
          <w:rFonts w:ascii="仿宋" w:eastAsia="仿宋" w:hAnsi="仿宋" w:hint="eastAsia"/>
          <w:sz w:val="28"/>
          <w:szCs w:val="28"/>
        </w:rPr>
        <w:t>资产分布</w:t>
      </w:r>
      <w:r w:rsidRPr="00E9697B">
        <w:rPr>
          <w:rFonts w:ascii="仿宋" w:eastAsia="仿宋" w:hAnsi="仿宋" w:hint="eastAsia"/>
          <w:sz w:val="28"/>
          <w:szCs w:val="28"/>
        </w:rPr>
        <w:t>、银行损益、</w:t>
      </w:r>
      <w:r w:rsidR="001A5D2C">
        <w:rPr>
          <w:rFonts w:ascii="仿宋" w:eastAsia="仿宋" w:hAnsi="仿宋" w:hint="eastAsia"/>
          <w:sz w:val="28"/>
          <w:szCs w:val="28"/>
        </w:rPr>
        <w:t>财务指标</w:t>
      </w:r>
      <w:r w:rsidR="001A5D2C">
        <w:rPr>
          <w:rFonts w:ascii="仿宋" w:eastAsia="仿宋" w:hAnsi="仿宋"/>
          <w:sz w:val="28"/>
          <w:szCs w:val="28"/>
        </w:rPr>
        <w:t>、</w:t>
      </w:r>
      <w:r w:rsidR="001A5D2C">
        <w:rPr>
          <w:rFonts w:ascii="仿宋" w:eastAsia="仿宋" w:hAnsi="仿宋" w:hint="eastAsia"/>
          <w:sz w:val="28"/>
          <w:szCs w:val="28"/>
        </w:rPr>
        <w:t>信息</w:t>
      </w:r>
      <w:r w:rsidR="001A5D2C">
        <w:rPr>
          <w:rFonts w:ascii="仿宋" w:eastAsia="仿宋" w:hAnsi="仿宋"/>
          <w:sz w:val="28"/>
          <w:szCs w:val="28"/>
        </w:rPr>
        <w:t>披露内容</w:t>
      </w:r>
      <w:r w:rsidR="001A5D2C">
        <w:rPr>
          <w:rFonts w:ascii="仿宋" w:eastAsia="仿宋" w:hAnsi="仿宋" w:hint="eastAsia"/>
          <w:sz w:val="28"/>
          <w:szCs w:val="28"/>
        </w:rPr>
        <w:t>等</w:t>
      </w:r>
      <w:r w:rsidR="001A5D2C">
        <w:rPr>
          <w:rFonts w:ascii="仿宋" w:eastAsia="仿宋" w:hAnsi="仿宋"/>
          <w:sz w:val="28"/>
          <w:szCs w:val="28"/>
        </w:rPr>
        <w:t>方</w:t>
      </w:r>
      <w:r w:rsidRPr="00E9697B">
        <w:rPr>
          <w:rFonts w:ascii="仿宋" w:eastAsia="仿宋" w:hAnsi="仿宋" w:hint="eastAsia"/>
          <w:sz w:val="28"/>
          <w:szCs w:val="28"/>
        </w:rPr>
        <w:t>面的影响。后续的研究还可以</w:t>
      </w:r>
      <w:r w:rsidR="00D9085D">
        <w:rPr>
          <w:rFonts w:ascii="仿宋" w:eastAsia="仿宋" w:hAnsi="仿宋" w:hint="eastAsia"/>
          <w:sz w:val="28"/>
          <w:szCs w:val="28"/>
        </w:rPr>
        <w:t>更进一步进行开展，</w:t>
      </w:r>
      <w:r w:rsidR="00D9085D">
        <w:rPr>
          <w:rFonts w:ascii="仿宋" w:eastAsia="仿宋" w:hAnsi="仿宋"/>
          <w:sz w:val="28"/>
          <w:szCs w:val="28"/>
        </w:rPr>
        <w:t>即</w:t>
      </w:r>
      <w:r w:rsidRPr="00E9697B">
        <w:rPr>
          <w:rFonts w:ascii="仿宋" w:eastAsia="仿宋" w:hAnsi="仿宋" w:hint="eastAsia"/>
          <w:sz w:val="28"/>
          <w:szCs w:val="28"/>
        </w:rPr>
        <w:t>使用更长时期的跨经济周期的业务数据，而不是业务</w:t>
      </w:r>
      <w:proofErr w:type="gramStart"/>
      <w:r w:rsidRPr="00E9697B">
        <w:rPr>
          <w:rFonts w:ascii="仿宋" w:eastAsia="仿宋" w:hAnsi="仿宋" w:hint="eastAsia"/>
          <w:sz w:val="28"/>
          <w:szCs w:val="28"/>
        </w:rPr>
        <w:t>的截点数据</w:t>
      </w:r>
      <w:proofErr w:type="gramEnd"/>
      <w:r w:rsidRPr="00E9697B">
        <w:rPr>
          <w:rFonts w:ascii="仿宋" w:eastAsia="仿宋" w:hAnsi="仿宋" w:hint="eastAsia"/>
          <w:sz w:val="28"/>
          <w:szCs w:val="28"/>
        </w:rPr>
        <w:t>，</w:t>
      </w:r>
      <w:r w:rsidR="00D9085D">
        <w:rPr>
          <w:rFonts w:ascii="仿宋" w:eastAsia="仿宋" w:hAnsi="仿宋" w:hint="eastAsia"/>
          <w:sz w:val="28"/>
          <w:szCs w:val="28"/>
        </w:rPr>
        <w:t>来</w:t>
      </w:r>
      <w:r w:rsidRPr="00E9697B">
        <w:rPr>
          <w:rFonts w:ascii="仿宋" w:eastAsia="仿宋" w:hAnsi="仿宋" w:hint="eastAsia"/>
          <w:sz w:val="28"/>
          <w:szCs w:val="28"/>
        </w:rPr>
        <w:t>分析</w:t>
      </w:r>
      <w:r w:rsidR="00D9085D">
        <w:rPr>
          <w:rFonts w:ascii="仿宋" w:eastAsia="仿宋" w:hAnsi="仿宋" w:hint="eastAsia"/>
          <w:sz w:val="28"/>
          <w:szCs w:val="28"/>
        </w:rPr>
        <w:t>新金融工具准则</w:t>
      </w:r>
      <w:r w:rsidR="00D9085D">
        <w:rPr>
          <w:rFonts w:ascii="仿宋" w:eastAsia="仿宋" w:hAnsi="仿宋"/>
          <w:sz w:val="28"/>
          <w:szCs w:val="28"/>
        </w:rPr>
        <w:t>的</w:t>
      </w:r>
      <w:r w:rsidRPr="00E9697B">
        <w:rPr>
          <w:rFonts w:ascii="仿宋" w:eastAsia="仿宋" w:hAnsi="仿宋" w:hint="eastAsia"/>
          <w:sz w:val="28"/>
          <w:szCs w:val="28"/>
        </w:rPr>
        <w:t>实施应用是否能够对银行</w:t>
      </w:r>
      <w:r w:rsidR="00D9085D">
        <w:rPr>
          <w:rFonts w:ascii="仿宋" w:eastAsia="仿宋" w:hAnsi="仿宋" w:hint="eastAsia"/>
          <w:sz w:val="28"/>
          <w:szCs w:val="28"/>
        </w:rPr>
        <w:t>损益</w:t>
      </w:r>
      <w:r w:rsidR="00D9085D">
        <w:rPr>
          <w:rFonts w:ascii="仿宋" w:eastAsia="仿宋" w:hAnsi="仿宋"/>
          <w:sz w:val="28"/>
          <w:szCs w:val="28"/>
        </w:rPr>
        <w:t>、</w:t>
      </w:r>
      <w:r w:rsidRPr="00E9697B">
        <w:rPr>
          <w:rFonts w:ascii="仿宋" w:eastAsia="仿宋" w:hAnsi="仿宋" w:hint="eastAsia"/>
          <w:sz w:val="28"/>
          <w:szCs w:val="28"/>
        </w:rPr>
        <w:t>信贷减值准备</w:t>
      </w:r>
      <w:r w:rsidR="00D9085D">
        <w:rPr>
          <w:rFonts w:ascii="仿宋" w:eastAsia="仿宋" w:hAnsi="仿宋" w:hint="eastAsia"/>
          <w:sz w:val="28"/>
          <w:szCs w:val="28"/>
        </w:rPr>
        <w:t>等</w:t>
      </w:r>
      <w:r w:rsidRPr="00E9697B">
        <w:rPr>
          <w:rFonts w:ascii="仿宋" w:eastAsia="仿宋" w:hAnsi="仿宋" w:hint="eastAsia"/>
          <w:sz w:val="28"/>
          <w:szCs w:val="28"/>
        </w:rPr>
        <w:t>具备逆周期效应，验证</w:t>
      </w:r>
      <w:r w:rsidR="00D9085D">
        <w:rPr>
          <w:rFonts w:ascii="仿宋" w:eastAsia="仿宋" w:hAnsi="仿宋" w:hint="eastAsia"/>
          <w:sz w:val="28"/>
          <w:szCs w:val="28"/>
        </w:rPr>
        <w:t>新金融工具准则</w:t>
      </w:r>
      <w:r w:rsidRPr="00E9697B">
        <w:rPr>
          <w:rFonts w:ascii="仿宋" w:eastAsia="仿宋" w:hAnsi="仿宋" w:hint="eastAsia"/>
          <w:sz w:val="28"/>
          <w:szCs w:val="28"/>
        </w:rPr>
        <w:t>的应用对拨备、利润、资本等方面的长期影响。</w:t>
      </w:r>
    </w:p>
    <w:p w14:paraId="3FC04DA7" w14:textId="77777777" w:rsidR="00794991" w:rsidRPr="00E9697B" w:rsidRDefault="00794991" w:rsidP="00D9085D">
      <w:pPr>
        <w:widowControl/>
        <w:autoSpaceDE w:val="0"/>
        <w:autoSpaceDN w:val="0"/>
        <w:adjustRightInd w:val="0"/>
        <w:ind w:firstLineChars="200" w:firstLine="560"/>
        <w:jc w:val="left"/>
        <w:rPr>
          <w:rFonts w:ascii="仿宋" w:eastAsia="仿宋" w:hAnsi="仿宋"/>
          <w:sz w:val="28"/>
          <w:szCs w:val="28"/>
        </w:rPr>
      </w:pPr>
    </w:p>
    <w:p w14:paraId="4E9185A1" w14:textId="77777777" w:rsidR="00794991" w:rsidRDefault="00794991">
      <w:pPr>
        <w:widowControl/>
        <w:jc w:val="left"/>
        <w:rPr>
          <w:rFonts w:ascii="仿宋" w:eastAsia="仿宋" w:hAnsi="仿宋"/>
          <w:b/>
          <w:sz w:val="30"/>
          <w:szCs w:val="30"/>
        </w:rPr>
      </w:pPr>
      <w:r>
        <w:rPr>
          <w:rFonts w:ascii="仿宋" w:eastAsia="仿宋" w:hAnsi="仿宋"/>
          <w:b/>
          <w:sz w:val="30"/>
          <w:szCs w:val="30"/>
        </w:rPr>
        <w:br w:type="page"/>
      </w:r>
    </w:p>
    <w:p w14:paraId="7231EB47" w14:textId="0BBF8D04" w:rsidR="00456E70" w:rsidRPr="00785648" w:rsidRDefault="00456E70" w:rsidP="00950CA3">
      <w:pPr>
        <w:ind w:firstLineChars="1050" w:firstLine="3162"/>
        <w:outlineLvl w:val="0"/>
        <w:rPr>
          <w:rFonts w:ascii="仿宋" w:eastAsia="仿宋" w:hAnsi="仿宋"/>
          <w:b/>
          <w:sz w:val="30"/>
          <w:szCs w:val="30"/>
        </w:rPr>
      </w:pPr>
      <w:bookmarkStart w:id="76" w:name="_Toc108083001"/>
      <w:r w:rsidRPr="00785648">
        <w:rPr>
          <w:rFonts w:ascii="仿宋" w:eastAsia="仿宋" w:hAnsi="仿宋" w:hint="eastAsia"/>
          <w:b/>
          <w:sz w:val="30"/>
          <w:szCs w:val="30"/>
        </w:rPr>
        <w:lastRenderedPageBreak/>
        <w:t>参考文献</w:t>
      </w:r>
      <w:bookmarkEnd w:id="76"/>
    </w:p>
    <w:p w14:paraId="196CB3A7" w14:textId="77777777" w:rsidR="00785648" w:rsidRDefault="00785648" w:rsidP="00456E70">
      <w:pPr>
        <w:spacing w:line="300" w:lineRule="auto"/>
        <w:ind w:firstLineChars="200" w:firstLine="560"/>
        <w:rPr>
          <w:rFonts w:ascii="仿宋" w:eastAsia="仿宋" w:hAnsi="仿宋"/>
          <w:sz w:val="28"/>
          <w:szCs w:val="28"/>
        </w:rPr>
      </w:pPr>
    </w:p>
    <w:p w14:paraId="001C077F" w14:textId="77777777" w:rsidR="00456E70" w:rsidRPr="00E9697B" w:rsidRDefault="00456E70" w:rsidP="00456E70">
      <w:pPr>
        <w:spacing w:line="300" w:lineRule="auto"/>
        <w:ind w:firstLineChars="200" w:firstLine="560"/>
        <w:rPr>
          <w:rFonts w:ascii="仿宋" w:eastAsia="仿宋" w:hAnsi="仿宋"/>
          <w:sz w:val="28"/>
          <w:szCs w:val="28"/>
        </w:rPr>
      </w:pPr>
      <w:r w:rsidRPr="00E9697B">
        <w:rPr>
          <w:rFonts w:ascii="仿宋" w:eastAsia="仿宋" w:hAnsi="仿宋" w:hint="eastAsia"/>
          <w:sz w:val="28"/>
          <w:szCs w:val="28"/>
        </w:rPr>
        <w:t>1、IASB，2014， Financial Instruments: Expected Credit Loss，http//www.iasb.org</w:t>
      </w:r>
    </w:p>
    <w:p w14:paraId="4E583AA0" w14:textId="77777777" w:rsidR="00456E70" w:rsidRPr="00E9697B" w:rsidRDefault="00456E70" w:rsidP="00456E70">
      <w:pPr>
        <w:autoSpaceDE w:val="0"/>
        <w:autoSpaceDN w:val="0"/>
        <w:adjustRightInd w:val="0"/>
        <w:ind w:firstLineChars="202" w:firstLine="566"/>
        <w:rPr>
          <w:rFonts w:ascii="仿宋" w:eastAsia="仿宋" w:hAnsi="仿宋"/>
          <w:sz w:val="28"/>
          <w:szCs w:val="28"/>
        </w:rPr>
      </w:pPr>
      <w:r w:rsidRPr="00E9697B">
        <w:rPr>
          <w:rFonts w:ascii="仿宋" w:eastAsia="仿宋" w:hAnsi="仿宋" w:hint="eastAsia"/>
          <w:sz w:val="28"/>
          <w:szCs w:val="28"/>
        </w:rPr>
        <w:t>2、黄世忠：《金融工具前瞻性减值模型利弊评析》，《金融会计》（2016年第7期）</w:t>
      </w:r>
    </w:p>
    <w:p w14:paraId="42400528" w14:textId="2FC61A0A" w:rsidR="00E27ACA" w:rsidRPr="00785648" w:rsidRDefault="00E27ACA" w:rsidP="00E27ACA">
      <w:pPr>
        <w:autoSpaceDE w:val="0"/>
        <w:autoSpaceDN w:val="0"/>
        <w:adjustRightInd w:val="0"/>
        <w:ind w:firstLineChars="202" w:firstLine="566"/>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w:t>
      </w:r>
      <w:r w:rsidRPr="00785648">
        <w:rPr>
          <w:rFonts w:ascii="仿宋" w:eastAsia="仿宋" w:hAnsi="仿宋" w:hint="eastAsia"/>
          <w:sz w:val="28"/>
          <w:szCs w:val="28"/>
        </w:rPr>
        <w:t>耿建新</w:t>
      </w:r>
      <w:r>
        <w:rPr>
          <w:rFonts w:ascii="仿宋" w:eastAsia="仿宋" w:hAnsi="仿宋" w:hint="eastAsia"/>
          <w:sz w:val="28"/>
          <w:szCs w:val="28"/>
        </w:rPr>
        <w:t>：《</w:t>
      </w:r>
      <w:r w:rsidRPr="00785648">
        <w:rPr>
          <w:rFonts w:ascii="仿宋" w:eastAsia="仿宋" w:hAnsi="仿宋" w:hint="eastAsia"/>
          <w:sz w:val="28"/>
          <w:szCs w:val="28"/>
        </w:rPr>
        <w:t>金融工具会计端倪的一角冰山———国际</w:t>
      </w:r>
      <w:r w:rsidRPr="00785648">
        <w:rPr>
          <w:rFonts w:ascii="仿宋" w:eastAsia="仿宋" w:hAnsi="仿宋"/>
          <w:sz w:val="28"/>
          <w:szCs w:val="28"/>
        </w:rPr>
        <w:t xml:space="preserve"> 9</w:t>
      </w:r>
      <w:r w:rsidRPr="00785648">
        <w:rPr>
          <w:rFonts w:ascii="仿宋" w:eastAsia="仿宋" w:hAnsi="仿宋" w:hint="eastAsia"/>
          <w:sz w:val="28"/>
          <w:szCs w:val="28"/>
        </w:rPr>
        <w:t>号和我国</w:t>
      </w:r>
      <w:r w:rsidRPr="00785648">
        <w:rPr>
          <w:rFonts w:ascii="仿宋" w:eastAsia="仿宋" w:hAnsi="仿宋"/>
          <w:sz w:val="28"/>
          <w:szCs w:val="28"/>
        </w:rPr>
        <w:t xml:space="preserve">22 </w:t>
      </w:r>
      <w:r w:rsidRPr="00785648">
        <w:rPr>
          <w:rFonts w:ascii="仿宋" w:eastAsia="仿宋" w:hAnsi="仿宋" w:hint="eastAsia"/>
          <w:sz w:val="28"/>
          <w:szCs w:val="28"/>
        </w:rPr>
        <w:t>号准则之确认与计量</w:t>
      </w:r>
      <w:r>
        <w:rPr>
          <w:rFonts w:ascii="仿宋" w:eastAsia="仿宋" w:hAnsi="仿宋" w:hint="eastAsia"/>
          <w:sz w:val="28"/>
          <w:szCs w:val="28"/>
        </w:rPr>
        <w:t>》，</w:t>
      </w:r>
      <w:r w:rsidRPr="00785648">
        <w:rPr>
          <w:rFonts w:ascii="仿宋" w:eastAsia="仿宋" w:hAnsi="仿宋" w:hint="eastAsia"/>
          <w:sz w:val="28"/>
          <w:szCs w:val="28"/>
        </w:rPr>
        <w:t>《金融会计》</w:t>
      </w:r>
      <w:r>
        <w:rPr>
          <w:rFonts w:ascii="仿宋" w:eastAsia="仿宋" w:hAnsi="仿宋" w:hint="eastAsia"/>
          <w:sz w:val="28"/>
          <w:szCs w:val="28"/>
        </w:rPr>
        <w:t>（2017年</w:t>
      </w:r>
      <w:r>
        <w:rPr>
          <w:rFonts w:ascii="仿宋" w:eastAsia="仿宋" w:hAnsi="仿宋"/>
          <w:sz w:val="28"/>
          <w:szCs w:val="28"/>
        </w:rPr>
        <w:t>第</w:t>
      </w:r>
      <w:r>
        <w:rPr>
          <w:rFonts w:ascii="仿宋" w:eastAsia="仿宋" w:hAnsi="仿宋" w:hint="eastAsia"/>
          <w:sz w:val="28"/>
          <w:szCs w:val="28"/>
        </w:rPr>
        <w:t>4期）</w:t>
      </w:r>
    </w:p>
    <w:p w14:paraId="2D12A0C1" w14:textId="37D50ED3" w:rsidR="00E27ACA" w:rsidRPr="00785648" w:rsidRDefault="00E27ACA" w:rsidP="00E27ACA">
      <w:pPr>
        <w:autoSpaceDE w:val="0"/>
        <w:autoSpaceDN w:val="0"/>
        <w:adjustRightInd w:val="0"/>
        <w:ind w:firstLineChars="202" w:firstLine="566"/>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w:t>
      </w:r>
      <w:r w:rsidRPr="00785648">
        <w:rPr>
          <w:rFonts w:ascii="仿宋" w:eastAsia="仿宋" w:hAnsi="仿宋" w:hint="eastAsia"/>
          <w:sz w:val="28"/>
          <w:szCs w:val="28"/>
        </w:rPr>
        <w:t>耿建新</w:t>
      </w:r>
      <w:r>
        <w:rPr>
          <w:rFonts w:ascii="仿宋" w:eastAsia="仿宋" w:hAnsi="仿宋" w:hint="eastAsia"/>
          <w:sz w:val="28"/>
          <w:szCs w:val="28"/>
        </w:rPr>
        <w:t>：《</w:t>
      </w:r>
      <w:r w:rsidRPr="00785648">
        <w:rPr>
          <w:rFonts w:ascii="仿宋" w:eastAsia="仿宋" w:hAnsi="仿宋" w:hint="eastAsia"/>
          <w:sz w:val="28"/>
          <w:szCs w:val="28"/>
        </w:rPr>
        <w:t>金融工具会计的形成与未来发展简说———兼述对相关国际国内会计准则的认识和理解</w:t>
      </w:r>
      <w:r>
        <w:rPr>
          <w:rFonts w:ascii="仿宋" w:eastAsia="仿宋" w:hAnsi="仿宋" w:hint="eastAsia"/>
          <w:sz w:val="28"/>
          <w:szCs w:val="28"/>
        </w:rPr>
        <w:t>》，</w:t>
      </w:r>
      <w:r w:rsidRPr="00785648">
        <w:rPr>
          <w:rFonts w:ascii="仿宋" w:eastAsia="仿宋" w:hAnsi="仿宋" w:hint="eastAsia"/>
          <w:sz w:val="28"/>
          <w:szCs w:val="28"/>
        </w:rPr>
        <w:t>《会计研究》</w:t>
      </w:r>
      <w:r>
        <w:rPr>
          <w:rFonts w:ascii="仿宋" w:eastAsia="仿宋" w:hAnsi="仿宋" w:hint="eastAsia"/>
          <w:sz w:val="28"/>
          <w:szCs w:val="28"/>
        </w:rPr>
        <w:t>（2017年</w:t>
      </w:r>
      <w:r>
        <w:rPr>
          <w:rFonts w:ascii="仿宋" w:eastAsia="仿宋" w:hAnsi="仿宋"/>
          <w:sz w:val="28"/>
          <w:szCs w:val="28"/>
        </w:rPr>
        <w:t>第</w:t>
      </w:r>
      <w:r>
        <w:rPr>
          <w:rFonts w:ascii="仿宋" w:eastAsia="仿宋" w:hAnsi="仿宋" w:hint="eastAsia"/>
          <w:sz w:val="28"/>
          <w:szCs w:val="28"/>
        </w:rPr>
        <w:t>3期）</w:t>
      </w:r>
    </w:p>
    <w:p w14:paraId="56EE0B64" w14:textId="77777777" w:rsidR="00456E70" w:rsidRPr="00E9697B" w:rsidRDefault="00456E70" w:rsidP="00456E70">
      <w:pPr>
        <w:autoSpaceDE w:val="0"/>
        <w:autoSpaceDN w:val="0"/>
        <w:adjustRightInd w:val="0"/>
        <w:ind w:firstLineChars="202" w:firstLine="566"/>
        <w:rPr>
          <w:rFonts w:ascii="仿宋" w:eastAsia="仿宋" w:hAnsi="仿宋"/>
          <w:sz w:val="28"/>
          <w:szCs w:val="28"/>
        </w:rPr>
      </w:pPr>
      <w:r w:rsidRPr="00E9697B">
        <w:rPr>
          <w:rFonts w:ascii="仿宋" w:eastAsia="仿宋" w:hAnsi="仿宋" w:hint="eastAsia"/>
          <w:sz w:val="28"/>
          <w:szCs w:val="28"/>
        </w:rPr>
        <w:t>5、陈燕华、Mark Randall等：《IFRS 9预期信用损失模型所需的良好治理和内控：会计政策及实施决策》，《金融会计》（2016年第7期）</w:t>
      </w:r>
    </w:p>
    <w:p w14:paraId="0537EFD8" w14:textId="77777777" w:rsidR="00456E70" w:rsidRPr="00E9697B" w:rsidRDefault="00456E70" w:rsidP="00456E70">
      <w:pPr>
        <w:autoSpaceDE w:val="0"/>
        <w:autoSpaceDN w:val="0"/>
        <w:adjustRightInd w:val="0"/>
        <w:ind w:firstLineChars="202" w:firstLine="566"/>
        <w:rPr>
          <w:rFonts w:ascii="仿宋" w:eastAsia="仿宋" w:hAnsi="仿宋"/>
          <w:sz w:val="28"/>
          <w:szCs w:val="28"/>
        </w:rPr>
      </w:pPr>
      <w:r w:rsidRPr="00E9697B">
        <w:rPr>
          <w:rFonts w:ascii="仿宋" w:eastAsia="仿宋" w:hAnsi="仿宋" w:hint="eastAsia"/>
          <w:sz w:val="28"/>
          <w:szCs w:val="28"/>
        </w:rPr>
        <w:t>6、刘颖、施丹等《会计准则与监管规则的协调路径—基于IFRS 9下商业银行贷款风险分类与预期损失模型三阶段划分的研究》，《金融会计》（2016年第9期）</w:t>
      </w:r>
    </w:p>
    <w:p w14:paraId="4DF8F641" w14:textId="77777777" w:rsidR="00456E70" w:rsidRPr="00E9697B" w:rsidRDefault="00456E70" w:rsidP="00456E70">
      <w:pPr>
        <w:autoSpaceDE w:val="0"/>
        <w:autoSpaceDN w:val="0"/>
        <w:adjustRightInd w:val="0"/>
        <w:ind w:firstLineChars="202" w:firstLine="566"/>
        <w:rPr>
          <w:rFonts w:ascii="仿宋" w:eastAsia="仿宋" w:hAnsi="仿宋"/>
          <w:sz w:val="28"/>
          <w:szCs w:val="28"/>
        </w:rPr>
      </w:pPr>
      <w:r w:rsidRPr="00E9697B">
        <w:rPr>
          <w:rFonts w:ascii="仿宋" w:eastAsia="仿宋" w:hAnsi="仿宋" w:hint="eastAsia"/>
          <w:sz w:val="28"/>
          <w:szCs w:val="28"/>
        </w:rPr>
        <w:t>7、郑伟：《预期损失模型缺陷与会计监管独立性问题研究—基于IASB&lt;金融工具：摊余成本和减值&gt;征求意见稿的分析》，《会计研究》2010年第5期</w:t>
      </w:r>
    </w:p>
    <w:p w14:paraId="630BEBB6" w14:textId="77777777" w:rsidR="00456E70" w:rsidRPr="00E9697B" w:rsidRDefault="00456E70" w:rsidP="00456E70">
      <w:pPr>
        <w:autoSpaceDE w:val="0"/>
        <w:autoSpaceDN w:val="0"/>
        <w:adjustRightInd w:val="0"/>
        <w:ind w:firstLineChars="202" w:firstLine="566"/>
        <w:rPr>
          <w:rFonts w:ascii="仿宋" w:eastAsia="仿宋" w:hAnsi="仿宋"/>
          <w:sz w:val="28"/>
          <w:szCs w:val="28"/>
        </w:rPr>
      </w:pPr>
      <w:r w:rsidRPr="00E9697B">
        <w:rPr>
          <w:rFonts w:ascii="仿宋" w:eastAsia="仿宋" w:hAnsi="仿宋" w:hint="eastAsia"/>
          <w:sz w:val="28"/>
          <w:szCs w:val="28"/>
        </w:rPr>
        <w:t xml:space="preserve">8、Novotny-Farkas, Zoltán. "The interaction of the IFRS 9 expected loss approach with supervisory rules and implications for financial stability." Accounting in Europe </w:t>
      </w:r>
      <w:r w:rsidRPr="00E9697B">
        <w:rPr>
          <w:rFonts w:ascii="仿宋" w:eastAsia="仿宋" w:hAnsi="仿宋" w:hint="eastAsia"/>
          <w:sz w:val="28"/>
          <w:szCs w:val="28"/>
        </w:rPr>
        <w:lastRenderedPageBreak/>
        <w:t>13.2 (2016): 197-227.</w:t>
      </w:r>
    </w:p>
    <w:p w14:paraId="5B5E85A0" w14:textId="051A9BA5" w:rsidR="00456E70" w:rsidRPr="00E9697B" w:rsidRDefault="00456E70" w:rsidP="00456E70">
      <w:pPr>
        <w:autoSpaceDE w:val="0"/>
        <w:autoSpaceDN w:val="0"/>
        <w:adjustRightInd w:val="0"/>
        <w:ind w:firstLineChars="202" w:firstLine="566"/>
        <w:rPr>
          <w:rFonts w:ascii="仿宋" w:eastAsia="仿宋" w:hAnsi="仿宋"/>
          <w:sz w:val="28"/>
          <w:szCs w:val="28"/>
        </w:rPr>
      </w:pPr>
      <w:r w:rsidRPr="00E9697B">
        <w:rPr>
          <w:rFonts w:ascii="仿宋" w:eastAsia="仿宋" w:hAnsi="仿宋" w:hint="eastAsia"/>
          <w:sz w:val="28"/>
          <w:szCs w:val="28"/>
        </w:rPr>
        <w:t>9、Xu X． Estimating Lifetime Expected Credit Losses Under IFRS9[J]． Social Science Electronic Publishing，2016</w:t>
      </w:r>
    </w:p>
    <w:p w14:paraId="4FDEAFF4" w14:textId="766DF734" w:rsidR="00785648" w:rsidRPr="00785648" w:rsidRDefault="00785648" w:rsidP="00785648">
      <w:pPr>
        <w:autoSpaceDE w:val="0"/>
        <w:autoSpaceDN w:val="0"/>
        <w:adjustRightInd w:val="0"/>
        <w:ind w:firstLineChars="200" w:firstLine="560"/>
        <w:jc w:val="left"/>
        <w:rPr>
          <w:rFonts w:ascii="仿宋" w:eastAsia="仿宋" w:hAnsi="仿宋"/>
          <w:sz w:val="28"/>
          <w:szCs w:val="28"/>
        </w:rPr>
      </w:pPr>
      <w:r>
        <w:rPr>
          <w:rFonts w:ascii="仿宋" w:eastAsia="仿宋" w:hAnsi="仿宋" w:hint="eastAsia"/>
          <w:sz w:val="28"/>
          <w:szCs w:val="28"/>
        </w:rPr>
        <w:t>10、</w:t>
      </w:r>
      <w:r w:rsidRPr="00785648">
        <w:rPr>
          <w:rFonts w:ascii="仿宋" w:eastAsia="仿宋" w:hAnsi="仿宋" w:hint="eastAsia"/>
          <w:sz w:val="28"/>
          <w:szCs w:val="28"/>
        </w:rPr>
        <w:t>王婕</w:t>
      </w:r>
      <w:r>
        <w:rPr>
          <w:rFonts w:ascii="仿宋" w:eastAsia="仿宋" w:hAnsi="仿宋" w:hint="eastAsia"/>
          <w:sz w:val="28"/>
          <w:szCs w:val="28"/>
        </w:rPr>
        <w:t>：《</w:t>
      </w:r>
      <w:r w:rsidRPr="00785648">
        <w:rPr>
          <w:rFonts w:ascii="仿宋" w:eastAsia="仿宋" w:hAnsi="仿宋" w:hint="eastAsia"/>
          <w:sz w:val="28"/>
          <w:szCs w:val="28"/>
        </w:rPr>
        <w:t>金融工具国际会计准则变革及其对银行业的影响</w:t>
      </w:r>
      <w:r>
        <w:rPr>
          <w:rFonts w:ascii="仿宋" w:eastAsia="仿宋" w:hAnsi="仿宋" w:hint="eastAsia"/>
          <w:sz w:val="28"/>
          <w:szCs w:val="28"/>
        </w:rPr>
        <w:t>》，《</w:t>
      </w:r>
      <w:r w:rsidRPr="00785648">
        <w:rPr>
          <w:rFonts w:ascii="仿宋" w:eastAsia="仿宋" w:hAnsi="仿宋" w:hint="eastAsia"/>
          <w:sz w:val="28"/>
          <w:szCs w:val="28"/>
        </w:rPr>
        <w:t>金融论坛</w:t>
      </w:r>
      <w:r>
        <w:rPr>
          <w:rFonts w:ascii="仿宋" w:eastAsia="仿宋" w:hAnsi="仿宋" w:hint="eastAsia"/>
          <w:sz w:val="28"/>
          <w:szCs w:val="28"/>
        </w:rPr>
        <w:t>》</w:t>
      </w:r>
      <w:r w:rsidRPr="00785648">
        <w:rPr>
          <w:rFonts w:ascii="仿宋" w:eastAsia="仿宋" w:hAnsi="仿宋" w:hint="eastAsia"/>
          <w:sz w:val="28"/>
          <w:szCs w:val="28"/>
        </w:rPr>
        <w:t>（</w:t>
      </w:r>
      <w:r w:rsidRPr="00785648">
        <w:rPr>
          <w:rFonts w:ascii="仿宋" w:eastAsia="仿宋" w:hAnsi="仿宋"/>
          <w:sz w:val="28"/>
          <w:szCs w:val="28"/>
        </w:rPr>
        <w:t>2015</w:t>
      </w:r>
      <w:r>
        <w:rPr>
          <w:rFonts w:ascii="仿宋" w:eastAsia="仿宋" w:hAnsi="仿宋" w:hint="eastAsia"/>
          <w:sz w:val="28"/>
          <w:szCs w:val="28"/>
        </w:rPr>
        <w:t>年</w:t>
      </w:r>
      <w:r>
        <w:rPr>
          <w:rFonts w:ascii="仿宋" w:eastAsia="仿宋" w:hAnsi="仿宋"/>
          <w:sz w:val="28"/>
          <w:szCs w:val="28"/>
        </w:rPr>
        <w:t>第</w:t>
      </w:r>
      <w:r w:rsidRPr="00785648">
        <w:rPr>
          <w:rFonts w:ascii="仿宋" w:eastAsia="仿宋" w:hAnsi="仿宋"/>
          <w:sz w:val="28"/>
          <w:szCs w:val="28"/>
        </w:rPr>
        <w:t>2</w:t>
      </w:r>
      <w:r>
        <w:rPr>
          <w:rFonts w:ascii="仿宋" w:eastAsia="仿宋" w:hAnsi="仿宋" w:hint="eastAsia"/>
          <w:sz w:val="28"/>
          <w:szCs w:val="28"/>
        </w:rPr>
        <w:t>期</w:t>
      </w:r>
      <w:r w:rsidRPr="00785648">
        <w:rPr>
          <w:rFonts w:ascii="仿宋" w:eastAsia="仿宋" w:hAnsi="仿宋" w:hint="eastAsia"/>
          <w:sz w:val="28"/>
          <w:szCs w:val="28"/>
        </w:rPr>
        <w:t>）</w:t>
      </w:r>
    </w:p>
    <w:p w14:paraId="2D11001B" w14:textId="0A2EA784" w:rsidR="00785648" w:rsidRPr="00785648" w:rsidRDefault="00785648" w:rsidP="00785648">
      <w:pPr>
        <w:autoSpaceDE w:val="0"/>
        <w:autoSpaceDN w:val="0"/>
        <w:adjustRightInd w:val="0"/>
        <w:ind w:firstLineChars="200" w:firstLine="560"/>
        <w:jc w:val="left"/>
        <w:rPr>
          <w:rFonts w:ascii="仿宋" w:eastAsia="仿宋" w:hAnsi="仿宋"/>
          <w:sz w:val="28"/>
          <w:szCs w:val="28"/>
        </w:rPr>
      </w:pPr>
      <w:r>
        <w:rPr>
          <w:rFonts w:ascii="仿宋" w:eastAsia="仿宋" w:hAnsi="仿宋" w:hint="eastAsia"/>
          <w:sz w:val="28"/>
          <w:szCs w:val="28"/>
        </w:rPr>
        <w:t>11、</w:t>
      </w:r>
      <w:r w:rsidRPr="00785648">
        <w:rPr>
          <w:rFonts w:ascii="仿宋" w:eastAsia="仿宋" w:hAnsi="仿宋" w:hint="eastAsia"/>
          <w:sz w:val="28"/>
          <w:szCs w:val="28"/>
        </w:rPr>
        <w:t>张金良</w:t>
      </w:r>
      <w:r>
        <w:rPr>
          <w:rFonts w:ascii="仿宋" w:eastAsia="仿宋" w:hAnsi="仿宋" w:hint="eastAsia"/>
          <w:sz w:val="28"/>
          <w:szCs w:val="28"/>
        </w:rPr>
        <w:t>：《</w:t>
      </w:r>
      <w:r w:rsidRPr="00785648">
        <w:rPr>
          <w:rFonts w:ascii="仿宋" w:eastAsia="仿宋" w:hAnsi="仿宋" w:hint="eastAsia"/>
          <w:sz w:val="28"/>
          <w:szCs w:val="28"/>
        </w:rPr>
        <w:t>预期损失模型对商业银行的影响及应对</w:t>
      </w:r>
      <w:r>
        <w:rPr>
          <w:rFonts w:ascii="仿宋" w:eastAsia="仿宋" w:hAnsi="仿宋" w:hint="eastAsia"/>
          <w:sz w:val="28"/>
          <w:szCs w:val="28"/>
        </w:rPr>
        <w:t>》，</w:t>
      </w:r>
      <w:proofErr w:type="gramStart"/>
      <w:r>
        <w:rPr>
          <w:rFonts w:ascii="仿宋" w:eastAsia="仿宋" w:hAnsi="仿宋"/>
          <w:sz w:val="28"/>
          <w:szCs w:val="28"/>
        </w:rPr>
        <w:t>《</w:t>
      </w:r>
      <w:proofErr w:type="gramEnd"/>
      <w:r w:rsidRPr="00785648">
        <w:rPr>
          <w:rFonts w:ascii="仿宋" w:eastAsia="仿宋" w:hAnsi="仿宋" w:hint="eastAsia"/>
          <w:sz w:val="28"/>
          <w:szCs w:val="28"/>
        </w:rPr>
        <w:t>金</w:t>
      </w:r>
    </w:p>
    <w:p w14:paraId="003DC4D5" w14:textId="00400130" w:rsidR="00785648" w:rsidRPr="00785648" w:rsidRDefault="00785648" w:rsidP="00785648">
      <w:pPr>
        <w:autoSpaceDE w:val="0"/>
        <w:autoSpaceDN w:val="0"/>
        <w:adjustRightInd w:val="0"/>
        <w:jc w:val="left"/>
        <w:rPr>
          <w:rFonts w:ascii="仿宋" w:eastAsia="仿宋" w:hAnsi="仿宋"/>
          <w:sz w:val="28"/>
          <w:szCs w:val="28"/>
        </w:rPr>
      </w:pPr>
      <w:r w:rsidRPr="00785648">
        <w:rPr>
          <w:rFonts w:ascii="仿宋" w:eastAsia="仿宋" w:hAnsi="仿宋" w:hint="eastAsia"/>
          <w:sz w:val="28"/>
          <w:szCs w:val="28"/>
        </w:rPr>
        <w:t>融会计</w:t>
      </w:r>
      <w:proofErr w:type="gramStart"/>
      <w:r>
        <w:rPr>
          <w:rFonts w:ascii="仿宋" w:eastAsia="仿宋" w:hAnsi="仿宋"/>
          <w:sz w:val="28"/>
          <w:szCs w:val="28"/>
        </w:rPr>
        <w:t>》</w:t>
      </w:r>
      <w:proofErr w:type="gramEnd"/>
      <w:r>
        <w:rPr>
          <w:rFonts w:ascii="仿宋" w:eastAsia="仿宋" w:hAnsi="仿宋" w:hint="eastAsia"/>
          <w:sz w:val="28"/>
          <w:szCs w:val="28"/>
        </w:rPr>
        <w:t>（2015年</w:t>
      </w:r>
      <w:r>
        <w:rPr>
          <w:rFonts w:ascii="仿宋" w:eastAsia="仿宋" w:hAnsi="仿宋"/>
          <w:sz w:val="28"/>
          <w:szCs w:val="28"/>
        </w:rPr>
        <w:t>第1期</w:t>
      </w:r>
      <w:r>
        <w:rPr>
          <w:rFonts w:ascii="仿宋" w:eastAsia="仿宋" w:hAnsi="仿宋" w:hint="eastAsia"/>
          <w:sz w:val="28"/>
          <w:szCs w:val="28"/>
        </w:rPr>
        <w:t>）</w:t>
      </w:r>
    </w:p>
    <w:p w14:paraId="5CB4DB9F" w14:textId="2823EB90" w:rsidR="00785648" w:rsidRPr="00785648" w:rsidRDefault="00785648" w:rsidP="00785648">
      <w:pPr>
        <w:autoSpaceDE w:val="0"/>
        <w:autoSpaceDN w:val="0"/>
        <w:adjustRightInd w:val="0"/>
        <w:ind w:firstLineChars="200" w:firstLine="560"/>
        <w:jc w:val="left"/>
        <w:rPr>
          <w:rFonts w:ascii="仿宋" w:eastAsia="仿宋" w:hAnsi="仿宋"/>
          <w:sz w:val="28"/>
          <w:szCs w:val="28"/>
        </w:rPr>
      </w:pPr>
      <w:r>
        <w:rPr>
          <w:rFonts w:ascii="仿宋" w:eastAsia="仿宋" w:hAnsi="仿宋"/>
          <w:sz w:val="28"/>
          <w:szCs w:val="28"/>
        </w:rPr>
        <w:t>12</w:t>
      </w:r>
      <w:r>
        <w:rPr>
          <w:rFonts w:ascii="仿宋" w:eastAsia="仿宋" w:hAnsi="仿宋" w:hint="eastAsia"/>
          <w:sz w:val="28"/>
          <w:szCs w:val="28"/>
        </w:rPr>
        <w:t>、</w:t>
      </w:r>
      <w:r w:rsidRPr="00785648">
        <w:rPr>
          <w:rFonts w:ascii="仿宋" w:eastAsia="仿宋" w:hAnsi="仿宋" w:hint="eastAsia"/>
          <w:sz w:val="28"/>
          <w:szCs w:val="28"/>
        </w:rPr>
        <w:t>潘秀丽</w:t>
      </w:r>
      <w:r>
        <w:rPr>
          <w:rFonts w:ascii="仿宋" w:eastAsia="仿宋" w:hAnsi="仿宋" w:hint="eastAsia"/>
          <w:sz w:val="28"/>
          <w:szCs w:val="28"/>
        </w:rPr>
        <w:t>：</w:t>
      </w:r>
      <w:proofErr w:type="gramStart"/>
      <w:r>
        <w:rPr>
          <w:rFonts w:ascii="仿宋" w:eastAsia="仿宋" w:hAnsi="仿宋" w:hint="eastAsia"/>
          <w:sz w:val="28"/>
          <w:szCs w:val="28"/>
        </w:rPr>
        <w:t>《</w:t>
      </w:r>
      <w:proofErr w:type="gramEnd"/>
      <w:r w:rsidRPr="00785648">
        <w:rPr>
          <w:rFonts w:ascii="仿宋" w:eastAsia="仿宋" w:hAnsi="仿宋"/>
          <w:sz w:val="28"/>
          <w:szCs w:val="28"/>
        </w:rPr>
        <w:t xml:space="preserve">IFRS9 </w:t>
      </w:r>
      <w:r w:rsidRPr="00785648">
        <w:rPr>
          <w:rFonts w:ascii="仿宋" w:eastAsia="仿宋" w:hAnsi="仿宋" w:hint="eastAsia"/>
          <w:sz w:val="28"/>
          <w:szCs w:val="28"/>
        </w:rPr>
        <w:t>的实施对中国金融机构的影响及政策建</w:t>
      </w:r>
    </w:p>
    <w:p w14:paraId="6AD679D5" w14:textId="77777777" w:rsidR="00785648" w:rsidRDefault="00785648" w:rsidP="00785648">
      <w:pPr>
        <w:rPr>
          <w:rFonts w:ascii="仿宋" w:eastAsia="仿宋" w:hAnsi="仿宋"/>
          <w:sz w:val="28"/>
          <w:szCs w:val="28"/>
        </w:rPr>
      </w:pPr>
      <w:r w:rsidRPr="00785648">
        <w:rPr>
          <w:rFonts w:ascii="仿宋" w:eastAsia="仿宋" w:hAnsi="仿宋" w:hint="eastAsia"/>
          <w:sz w:val="28"/>
          <w:szCs w:val="28"/>
        </w:rPr>
        <w:t>议</w:t>
      </w:r>
      <w:proofErr w:type="gramStart"/>
      <w:r>
        <w:rPr>
          <w:rFonts w:ascii="仿宋" w:eastAsia="仿宋" w:hAnsi="仿宋" w:hint="eastAsia"/>
          <w:sz w:val="28"/>
          <w:szCs w:val="28"/>
        </w:rPr>
        <w:t>》</w:t>
      </w:r>
      <w:proofErr w:type="gramEnd"/>
      <w:r>
        <w:rPr>
          <w:rFonts w:ascii="仿宋" w:eastAsia="仿宋" w:hAnsi="仿宋" w:hint="eastAsia"/>
          <w:sz w:val="28"/>
          <w:szCs w:val="28"/>
        </w:rPr>
        <w:t>，</w:t>
      </w:r>
      <w:r>
        <w:rPr>
          <w:rFonts w:ascii="仿宋" w:eastAsia="仿宋" w:hAnsi="仿宋"/>
          <w:sz w:val="28"/>
          <w:szCs w:val="28"/>
        </w:rPr>
        <w:t>《</w:t>
      </w:r>
      <w:r w:rsidRPr="00785648">
        <w:rPr>
          <w:rFonts w:ascii="仿宋" w:eastAsia="仿宋" w:hAnsi="仿宋" w:hint="eastAsia"/>
          <w:sz w:val="28"/>
          <w:szCs w:val="28"/>
        </w:rPr>
        <w:t>会计研究</w:t>
      </w:r>
      <w:r>
        <w:rPr>
          <w:rFonts w:ascii="仿宋" w:eastAsia="仿宋" w:hAnsi="仿宋" w:hint="eastAsia"/>
          <w:sz w:val="28"/>
          <w:szCs w:val="28"/>
        </w:rPr>
        <w:t>》（2011年</w:t>
      </w:r>
      <w:r>
        <w:rPr>
          <w:rFonts w:ascii="仿宋" w:eastAsia="仿宋" w:hAnsi="仿宋"/>
          <w:sz w:val="28"/>
          <w:szCs w:val="28"/>
        </w:rPr>
        <w:t>第</w:t>
      </w:r>
      <w:r>
        <w:rPr>
          <w:rFonts w:ascii="仿宋" w:eastAsia="仿宋" w:hAnsi="仿宋" w:hint="eastAsia"/>
          <w:sz w:val="28"/>
          <w:szCs w:val="28"/>
        </w:rPr>
        <w:t>2期）</w:t>
      </w:r>
    </w:p>
    <w:p w14:paraId="5B369611" w14:textId="35F815C0" w:rsidR="00785648" w:rsidRDefault="00E27ACA" w:rsidP="00E27ACA">
      <w:pPr>
        <w:autoSpaceDE w:val="0"/>
        <w:autoSpaceDN w:val="0"/>
        <w:adjustRightInd w:val="0"/>
        <w:ind w:firstLineChars="200" w:firstLine="560"/>
        <w:rPr>
          <w:rFonts w:ascii="仿宋" w:eastAsia="仿宋" w:hAnsi="仿宋"/>
          <w:sz w:val="28"/>
          <w:szCs w:val="28"/>
        </w:rPr>
      </w:pPr>
      <w:r>
        <w:rPr>
          <w:rFonts w:ascii="仿宋" w:eastAsia="仿宋" w:hAnsi="仿宋"/>
          <w:sz w:val="28"/>
          <w:szCs w:val="28"/>
        </w:rPr>
        <w:t>13</w:t>
      </w:r>
      <w:r>
        <w:rPr>
          <w:rFonts w:ascii="仿宋" w:eastAsia="仿宋" w:hAnsi="仿宋" w:hint="eastAsia"/>
          <w:sz w:val="28"/>
          <w:szCs w:val="28"/>
        </w:rPr>
        <w:t>、</w:t>
      </w:r>
      <w:r w:rsidR="00785648" w:rsidRPr="00785648">
        <w:rPr>
          <w:rFonts w:ascii="仿宋" w:eastAsia="仿宋" w:hAnsi="仿宋" w:hint="eastAsia"/>
          <w:sz w:val="28"/>
          <w:szCs w:val="28"/>
        </w:rPr>
        <w:t>杨伟中</w:t>
      </w:r>
      <w:r>
        <w:rPr>
          <w:rFonts w:ascii="仿宋" w:eastAsia="仿宋" w:hAnsi="仿宋" w:hint="eastAsia"/>
          <w:sz w:val="28"/>
          <w:szCs w:val="28"/>
        </w:rPr>
        <w:t>：《</w:t>
      </w:r>
      <w:r w:rsidR="00785648" w:rsidRPr="00785648">
        <w:rPr>
          <w:rFonts w:ascii="仿宋" w:eastAsia="仿宋" w:hAnsi="仿宋" w:hint="eastAsia"/>
          <w:sz w:val="28"/>
          <w:szCs w:val="28"/>
        </w:rPr>
        <w:t>金融工具减值会计准则改革对我国银行业和金融监管的影响</w:t>
      </w:r>
      <w:r>
        <w:rPr>
          <w:rFonts w:ascii="仿宋" w:eastAsia="仿宋" w:hAnsi="仿宋" w:hint="eastAsia"/>
          <w:sz w:val="28"/>
          <w:szCs w:val="28"/>
        </w:rPr>
        <w:t>》，</w:t>
      </w:r>
      <w:r w:rsidR="00785648" w:rsidRPr="00785648">
        <w:rPr>
          <w:rFonts w:ascii="仿宋" w:eastAsia="仿宋" w:hAnsi="仿宋" w:hint="eastAsia"/>
          <w:sz w:val="28"/>
          <w:szCs w:val="28"/>
        </w:rPr>
        <w:t>《金融会计》</w:t>
      </w:r>
      <w:r>
        <w:rPr>
          <w:rFonts w:ascii="仿宋" w:eastAsia="仿宋" w:hAnsi="仿宋" w:hint="eastAsia"/>
          <w:sz w:val="28"/>
          <w:szCs w:val="28"/>
        </w:rPr>
        <w:t>（2015年</w:t>
      </w:r>
      <w:r>
        <w:rPr>
          <w:rFonts w:ascii="仿宋" w:eastAsia="仿宋" w:hAnsi="仿宋"/>
          <w:sz w:val="28"/>
          <w:szCs w:val="28"/>
        </w:rPr>
        <w:t>第</w:t>
      </w:r>
      <w:r>
        <w:rPr>
          <w:rFonts w:ascii="仿宋" w:eastAsia="仿宋" w:hAnsi="仿宋" w:hint="eastAsia"/>
          <w:sz w:val="28"/>
          <w:szCs w:val="28"/>
        </w:rPr>
        <w:t>1期）</w:t>
      </w:r>
    </w:p>
    <w:p w14:paraId="76FB366B" w14:textId="453BD129" w:rsidR="00E27ACA" w:rsidRPr="00E9697B" w:rsidRDefault="00E27ACA" w:rsidP="00E27ACA">
      <w:pPr>
        <w:autoSpaceDE w:val="0"/>
        <w:autoSpaceDN w:val="0"/>
        <w:adjustRightInd w:val="0"/>
        <w:ind w:firstLineChars="202" w:firstLine="566"/>
        <w:rPr>
          <w:rFonts w:ascii="仿宋" w:eastAsia="仿宋" w:hAnsi="仿宋"/>
          <w:sz w:val="28"/>
          <w:szCs w:val="28"/>
        </w:rPr>
      </w:pPr>
      <w:r>
        <w:rPr>
          <w:rFonts w:ascii="仿宋" w:eastAsia="仿宋" w:hAnsi="仿宋"/>
          <w:sz w:val="28"/>
          <w:szCs w:val="28"/>
        </w:rPr>
        <w:t>14</w:t>
      </w:r>
      <w:r w:rsidRPr="00E9697B">
        <w:rPr>
          <w:rFonts w:ascii="仿宋" w:eastAsia="仿宋" w:hAnsi="仿宋" w:hint="eastAsia"/>
          <w:sz w:val="28"/>
          <w:szCs w:val="28"/>
        </w:rPr>
        <w:t>、黄艾舟：《中国商业银行实施新金融工具准则的挑战和应对》《金融会计》（2018年第3期）</w:t>
      </w:r>
    </w:p>
    <w:p w14:paraId="1E639565" w14:textId="640A87F6" w:rsidR="00E27ACA" w:rsidRPr="00E9697B" w:rsidRDefault="00E27ACA" w:rsidP="00E27ACA">
      <w:pPr>
        <w:autoSpaceDE w:val="0"/>
        <w:autoSpaceDN w:val="0"/>
        <w:adjustRightInd w:val="0"/>
        <w:ind w:firstLineChars="202" w:firstLine="566"/>
        <w:rPr>
          <w:rFonts w:ascii="仿宋" w:eastAsia="仿宋" w:hAnsi="仿宋"/>
          <w:sz w:val="28"/>
          <w:szCs w:val="28"/>
        </w:rPr>
      </w:pPr>
      <w:r>
        <w:rPr>
          <w:rFonts w:ascii="仿宋" w:eastAsia="仿宋" w:hAnsi="仿宋"/>
          <w:sz w:val="28"/>
          <w:szCs w:val="28"/>
        </w:rPr>
        <w:t>15</w:t>
      </w:r>
      <w:r w:rsidRPr="00E9697B">
        <w:rPr>
          <w:rFonts w:ascii="仿宋" w:eastAsia="仿宋" w:hAnsi="仿宋" w:hint="eastAsia"/>
          <w:sz w:val="28"/>
          <w:szCs w:val="28"/>
        </w:rPr>
        <w:t>、陈燕华、王伟等：《实施IFRS 9减值模型对银行业影响的研究与应对策略》，《金融会计》（2016年第9期）</w:t>
      </w:r>
    </w:p>
    <w:p w14:paraId="48E71482" w14:textId="076C3E0E" w:rsidR="00785648" w:rsidRPr="00785648" w:rsidRDefault="00E27ACA" w:rsidP="00E27ACA">
      <w:pPr>
        <w:autoSpaceDE w:val="0"/>
        <w:autoSpaceDN w:val="0"/>
        <w:adjustRightInd w:val="0"/>
        <w:ind w:firstLineChars="202" w:firstLine="566"/>
        <w:rPr>
          <w:rFonts w:ascii="仿宋" w:eastAsia="仿宋" w:hAnsi="仿宋"/>
          <w:sz w:val="28"/>
          <w:szCs w:val="28"/>
        </w:rPr>
      </w:pPr>
      <w:r>
        <w:rPr>
          <w:rFonts w:ascii="仿宋" w:eastAsia="仿宋" w:hAnsi="仿宋"/>
          <w:sz w:val="28"/>
          <w:szCs w:val="28"/>
        </w:rPr>
        <w:t>16</w:t>
      </w:r>
      <w:r>
        <w:rPr>
          <w:rFonts w:ascii="仿宋" w:eastAsia="仿宋" w:hAnsi="仿宋" w:hint="eastAsia"/>
          <w:sz w:val="28"/>
          <w:szCs w:val="28"/>
        </w:rPr>
        <w:t>、</w:t>
      </w:r>
      <w:proofErr w:type="gramStart"/>
      <w:r w:rsidR="00785648" w:rsidRPr="00785648">
        <w:rPr>
          <w:rFonts w:ascii="仿宋" w:eastAsia="仿宋" w:hAnsi="仿宋" w:hint="eastAsia"/>
          <w:sz w:val="28"/>
          <w:szCs w:val="28"/>
        </w:rPr>
        <w:t>邱</w:t>
      </w:r>
      <w:proofErr w:type="gramEnd"/>
      <w:r w:rsidR="00785648" w:rsidRPr="00785648">
        <w:rPr>
          <w:rFonts w:ascii="仿宋" w:eastAsia="仿宋" w:hAnsi="仿宋" w:hint="eastAsia"/>
          <w:sz w:val="28"/>
          <w:szCs w:val="28"/>
        </w:rPr>
        <w:t>月华</w:t>
      </w:r>
      <w:r>
        <w:rPr>
          <w:rFonts w:ascii="仿宋" w:eastAsia="仿宋" w:hAnsi="仿宋" w:hint="eastAsia"/>
          <w:sz w:val="28"/>
          <w:szCs w:val="28"/>
        </w:rPr>
        <w:t>、</w:t>
      </w:r>
      <w:r w:rsidR="00785648" w:rsidRPr="00785648">
        <w:rPr>
          <w:rFonts w:ascii="仿宋" w:eastAsia="仿宋" w:hAnsi="仿宋" w:hint="eastAsia"/>
          <w:sz w:val="28"/>
          <w:szCs w:val="28"/>
        </w:rPr>
        <w:t>曲晓辉</w:t>
      </w:r>
      <w:r>
        <w:rPr>
          <w:rFonts w:ascii="仿宋" w:eastAsia="仿宋" w:hAnsi="仿宋" w:hint="eastAsia"/>
          <w:sz w:val="28"/>
          <w:szCs w:val="28"/>
        </w:rPr>
        <w:t>：《</w:t>
      </w:r>
      <w:r w:rsidR="00785648" w:rsidRPr="00785648">
        <w:rPr>
          <w:rFonts w:ascii="仿宋" w:eastAsia="仿宋" w:hAnsi="仿宋" w:hint="eastAsia"/>
          <w:sz w:val="28"/>
          <w:szCs w:val="28"/>
        </w:rPr>
        <w:t>后金融危机时期金融工具国际准则的发展及启示</w:t>
      </w:r>
      <w:r>
        <w:rPr>
          <w:rFonts w:ascii="仿宋" w:eastAsia="仿宋" w:hAnsi="仿宋" w:hint="eastAsia"/>
          <w:sz w:val="28"/>
          <w:szCs w:val="28"/>
        </w:rPr>
        <w:t>》，</w:t>
      </w:r>
      <w:r w:rsidRPr="00785648">
        <w:rPr>
          <w:rFonts w:ascii="仿宋" w:eastAsia="仿宋" w:hAnsi="仿宋" w:hint="eastAsia"/>
          <w:sz w:val="28"/>
          <w:szCs w:val="28"/>
        </w:rPr>
        <w:t>《</w:t>
      </w:r>
      <w:r w:rsidR="00785648" w:rsidRPr="00785648">
        <w:rPr>
          <w:rFonts w:ascii="仿宋" w:eastAsia="仿宋" w:hAnsi="仿宋" w:hint="eastAsia"/>
          <w:sz w:val="28"/>
          <w:szCs w:val="28"/>
        </w:rPr>
        <w:t>会计研究》</w:t>
      </w:r>
      <w:r>
        <w:rPr>
          <w:rFonts w:ascii="仿宋" w:eastAsia="仿宋" w:hAnsi="仿宋" w:hint="eastAsia"/>
          <w:sz w:val="28"/>
          <w:szCs w:val="28"/>
        </w:rPr>
        <w:t>（2016年</w:t>
      </w:r>
      <w:r>
        <w:rPr>
          <w:rFonts w:ascii="仿宋" w:eastAsia="仿宋" w:hAnsi="仿宋"/>
          <w:sz w:val="28"/>
          <w:szCs w:val="28"/>
        </w:rPr>
        <w:t>第</w:t>
      </w:r>
      <w:r>
        <w:rPr>
          <w:rFonts w:ascii="仿宋" w:eastAsia="仿宋" w:hAnsi="仿宋" w:hint="eastAsia"/>
          <w:sz w:val="28"/>
          <w:szCs w:val="28"/>
        </w:rPr>
        <w:t>8期）</w:t>
      </w:r>
    </w:p>
    <w:p w14:paraId="30342949" w14:textId="6C2C4EB1" w:rsidR="00785648" w:rsidRPr="00DD3D4E" w:rsidRDefault="00785648" w:rsidP="00E27ACA">
      <w:pPr>
        <w:autoSpaceDE w:val="0"/>
        <w:autoSpaceDN w:val="0"/>
        <w:adjustRightInd w:val="0"/>
        <w:rPr>
          <w:rFonts w:ascii="仿宋" w:eastAsia="仿宋" w:hAnsi="仿宋"/>
          <w:sz w:val="28"/>
          <w:szCs w:val="28"/>
        </w:rPr>
      </w:pPr>
    </w:p>
    <w:sectPr w:rsidR="00785648" w:rsidRPr="00DD3D4E" w:rsidSect="00F85BC5">
      <w:footerReference w:type="default" r:id="rId6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B9CAA" w14:textId="77777777" w:rsidR="002C0AB9" w:rsidRDefault="002C0AB9" w:rsidP="0044757A">
      <w:r>
        <w:separator/>
      </w:r>
    </w:p>
  </w:endnote>
  <w:endnote w:type="continuationSeparator" w:id="0">
    <w:p w14:paraId="2ABEF02B" w14:textId="77777777" w:rsidR="002C0AB9" w:rsidRDefault="002C0AB9" w:rsidP="00447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彩虹粗仿宋">
    <w:altName w:val="Arial Unicode MS"/>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037253"/>
      <w:docPartObj>
        <w:docPartGallery w:val="Page Numbers (Bottom of Page)"/>
        <w:docPartUnique/>
      </w:docPartObj>
    </w:sdtPr>
    <w:sdtEndPr/>
    <w:sdtContent>
      <w:p w14:paraId="04A9CC6E" w14:textId="7FEA1886" w:rsidR="00523BF6" w:rsidRDefault="00523BF6">
        <w:pPr>
          <w:pStyle w:val="a8"/>
          <w:jc w:val="center"/>
        </w:pPr>
        <w:r>
          <w:fldChar w:fldCharType="begin"/>
        </w:r>
        <w:r>
          <w:instrText>PAGE   \* MERGEFORMAT</w:instrText>
        </w:r>
        <w:r>
          <w:fldChar w:fldCharType="separate"/>
        </w:r>
        <w:r w:rsidR="00856C5B" w:rsidRPr="00856C5B">
          <w:rPr>
            <w:noProof/>
            <w:lang w:val="zh-CN"/>
          </w:rPr>
          <w:t>10</w:t>
        </w:r>
        <w:r>
          <w:fldChar w:fldCharType="end"/>
        </w:r>
      </w:p>
    </w:sdtContent>
  </w:sdt>
  <w:p w14:paraId="699A4FB0" w14:textId="77777777" w:rsidR="00523BF6" w:rsidRDefault="00523BF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852317"/>
      <w:docPartObj>
        <w:docPartGallery w:val="Page Numbers (Bottom of Page)"/>
        <w:docPartUnique/>
      </w:docPartObj>
    </w:sdtPr>
    <w:sdtEndPr/>
    <w:sdtContent>
      <w:p w14:paraId="79EAD875" w14:textId="41E31F23" w:rsidR="00523BF6" w:rsidRDefault="00523BF6">
        <w:pPr>
          <w:pStyle w:val="a8"/>
          <w:jc w:val="center"/>
        </w:pPr>
        <w:r>
          <w:fldChar w:fldCharType="begin"/>
        </w:r>
        <w:r>
          <w:instrText>PAGE   \* MERGEFORMAT</w:instrText>
        </w:r>
        <w:r>
          <w:fldChar w:fldCharType="separate"/>
        </w:r>
        <w:r w:rsidR="00856C5B" w:rsidRPr="00856C5B">
          <w:rPr>
            <w:noProof/>
            <w:lang w:val="zh-CN"/>
          </w:rPr>
          <w:t>88</w:t>
        </w:r>
        <w:r>
          <w:fldChar w:fldCharType="end"/>
        </w:r>
      </w:p>
    </w:sdtContent>
  </w:sdt>
  <w:p w14:paraId="1DE6A855" w14:textId="6EE3F2F5" w:rsidR="00523BF6" w:rsidRPr="006B7D94" w:rsidRDefault="00523BF6" w:rsidP="006B7D9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FF952" w14:textId="77777777" w:rsidR="002C0AB9" w:rsidRDefault="002C0AB9" w:rsidP="0044757A">
      <w:r>
        <w:separator/>
      </w:r>
    </w:p>
  </w:footnote>
  <w:footnote w:type="continuationSeparator" w:id="0">
    <w:p w14:paraId="33622A1B" w14:textId="77777777" w:rsidR="002C0AB9" w:rsidRDefault="002C0AB9" w:rsidP="0044757A">
      <w:r>
        <w:continuationSeparator/>
      </w:r>
    </w:p>
  </w:footnote>
  <w:footnote w:id="1">
    <w:p w14:paraId="32FA4F09" w14:textId="2F3C5D82" w:rsidR="00523BF6" w:rsidRPr="00506198" w:rsidRDefault="00523BF6">
      <w:pPr>
        <w:pStyle w:val="a5"/>
      </w:pPr>
      <w:r>
        <w:rPr>
          <w:rStyle w:val="a6"/>
        </w:rPr>
        <w:footnoteRef/>
      </w:r>
      <w:r>
        <w:t xml:space="preserve"> </w:t>
      </w:r>
      <w:r>
        <w:rPr>
          <w:rFonts w:hint="eastAsia"/>
        </w:rPr>
        <w:t>由于贵州银行、</w:t>
      </w:r>
      <w:r>
        <w:t>渤海银行</w:t>
      </w:r>
      <w:r>
        <w:rPr>
          <w:rFonts w:hint="eastAsia"/>
        </w:rPr>
        <w:t>上市</w:t>
      </w:r>
      <w:r>
        <w:t>日期</w:t>
      </w:r>
      <w:r>
        <w:rPr>
          <w:rFonts w:hint="eastAsia"/>
        </w:rPr>
        <w:t>较晚</w:t>
      </w:r>
      <w:r>
        <w:t>，无法取得</w:t>
      </w:r>
      <w:r>
        <w:rPr>
          <w:rFonts w:hint="eastAsia"/>
        </w:rPr>
        <w:t>2019年</w:t>
      </w:r>
      <w:r>
        <w:t>的相关数据。</w:t>
      </w:r>
    </w:p>
  </w:footnote>
  <w:footnote w:id="2">
    <w:p w14:paraId="1366C9AD" w14:textId="234DF0C7" w:rsidR="00523BF6" w:rsidRPr="00AE4EDD" w:rsidRDefault="00523BF6">
      <w:pPr>
        <w:pStyle w:val="a5"/>
      </w:pPr>
      <w:r>
        <w:rPr>
          <w:rStyle w:val="a6"/>
        </w:rPr>
        <w:footnoteRef/>
      </w:r>
      <w:r>
        <w:t xml:space="preserve"> </w:t>
      </w:r>
      <w:r>
        <w:rPr>
          <w:rFonts w:hint="eastAsia"/>
        </w:rPr>
        <w:t>Solely Payments</w:t>
      </w:r>
      <w:r>
        <w:t xml:space="preserve"> of Principal and Interest on the principal amount outstanding</w:t>
      </w:r>
      <w:r>
        <w:rPr>
          <w:rFonts w:hint="eastAsia"/>
        </w:rPr>
        <w:t>。</w:t>
      </w:r>
    </w:p>
  </w:footnote>
  <w:footnote w:id="3">
    <w:p w14:paraId="1E81A89B" w14:textId="026CE2BB" w:rsidR="00523BF6" w:rsidRPr="00BA44B2" w:rsidRDefault="00523BF6" w:rsidP="006B7D94">
      <w:pPr>
        <w:pStyle w:val="a8"/>
        <w:rPr>
          <w:rFonts w:asciiTheme="minorEastAsia" w:eastAsiaTheme="minorEastAsia" w:hAnsiTheme="minorEastAsia"/>
        </w:rPr>
      </w:pPr>
      <w:r>
        <w:rPr>
          <w:rStyle w:val="a6"/>
        </w:rPr>
        <w:footnoteRef/>
      </w:r>
      <w:r>
        <w:rPr>
          <w:rFonts w:ascii="彩虹粗仿宋" w:eastAsia="彩虹粗仿宋" w:hint="eastAsia"/>
        </w:rPr>
        <w:t xml:space="preserve"> </w:t>
      </w:r>
      <w:r w:rsidRPr="00BA44B2">
        <w:rPr>
          <w:rFonts w:asciiTheme="minorEastAsia" w:eastAsiaTheme="minorEastAsia" w:hAnsiTheme="minorEastAsia" w:hint="eastAsia"/>
        </w:rPr>
        <w:t>锦州银行因经营不善导致不良率等资产质量指标出现异常波动，在分析时从样本行中剔除，下同。</w:t>
      </w:r>
    </w:p>
  </w:footnote>
  <w:footnote w:id="4">
    <w:p w14:paraId="52B8487E" w14:textId="2A0D21E4" w:rsidR="00523BF6" w:rsidRDefault="00523BF6" w:rsidP="00A77555">
      <w:pPr>
        <w:pStyle w:val="a5"/>
      </w:pPr>
      <w:r>
        <w:rPr>
          <w:rStyle w:val="a6"/>
        </w:rPr>
        <w:footnoteRef/>
      </w:r>
      <w:r>
        <w:t xml:space="preserve"> </w:t>
      </w:r>
      <w:r w:rsidRPr="00900F34">
        <w:rPr>
          <w:rFonts w:hint="eastAsia"/>
        </w:rPr>
        <w:t>考虑到全球不同区域的差异性，</w:t>
      </w:r>
      <w:r w:rsidRPr="00900F34">
        <w:t>HSBC对全球宏观经济以及各国情况（如新冠疫情</w:t>
      </w:r>
      <w:r>
        <w:t>的控制情况）的不确定性进行评估，</w:t>
      </w:r>
      <w:r>
        <w:rPr>
          <w:rFonts w:hint="eastAsia"/>
        </w:rPr>
        <w:t>针对</w:t>
      </w:r>
      <w:r>
        <w:t>不同国家和地区</w:t>
      </w:r>
      <w:r>
        <w:rPr>
          <w:rFonts w:hint="eastAsia"/>
        </w:rPr>
        <w:t>的经济情景</w:t>
      </w:r>
      <w:r>
        <w:t>设定了不同的</w:t>
      </w:r>
      <w:r w:rsidRPr="00900F34">
        <w:t>概率。</w:t>
      </w:r>
    </w:p>
  </w:footnote>
  <w:footnote w:id="5">
    <w:p w14:paraId="02C1F872" w14:textId="77777777" w:rsidR="00523BF6" w:rsidRDefault="00523BF6" w:rsidP="00A77555">
      <w:pPr>
        <w:pStyle w:val="a5"/>
      </w:pPr>
      <w:r>
        <w:rPr>
          <w:rStyle w:val="a6"/>
        </w:rPr>
        <w:footnoteRef/>
      </w:r>
      <w:r>
        <w:t xml:space="preserve"> </w:t>
      </w:r>
      <w:r>
        <w:rPr>
          <w:rFonts w:hint="eastAsia"/>
        </w:rPr>
        <w:t>一致上行</w:t>
      </w:r>
      <w:r>
        <w:t>情景</w:t>
      </w:r>
      <w:r>
        <w:rPr>
          <w:rFonts w:hint="eastAsia"/>
        </w:rPr>
        <w:t>与一致</w:t>
      </w:r>
      <w:r>
        <w:t>核心</w:t>
      </w:r>
      <w:r>
        <w:rPr>
          <w:rFonts w:hint="eastAsia"/>
        </w:rPr>
        <w:t>情景相比</w:t>
      </w:r>
      <w:r>
        <w:t>，</w:t>
      </w:r>
      <w:r w:rsidRPr="00F5041C">
        <w:rPr>
          <w:rFonts w:hint="eastAsia"/>
        </w:rPr>
        <w:t>前两年复苏较快，其后逐步恢复至长期趋势</w:t>
      </w:r>
      <w:r>
        <w:rPr>
          <w:rFonts w:hint="eastAsia"/>
        </w:rPr>
        <w:t>水平。</w:t>
      </w:r>
    </w:p>
  </w:footnote>
  <w:footnote w:id="6">
    <w:p w14:paraId="6664EBC1" w14:textId="77777777" w:rsidR="00523BF6" w:rsidRDefault="00523BF6" w:rsidP="00A77555">
      <w:pPr>
        <w:pStyle w:val="a5"/>
      </w:pPr>
      <w:r>
        <w:rPr>
          <w:rStyle w:val="a6"/>
        </w:rPr>
        <w:footnoteRef/>
      </w:r>
      <w:r>
        <w:rPr>
          <w:rFonts w:hint="eastAsia"/>
        </w:rPr>
        <w:t xml:space="preserve"> 一致下行</w:t>
      </w:r>
      <w:r>
        <w:t>情景</w:t>
      </w:r>
      <w:r>
        <w:rPr>
          <w:rFonts w:hint="eastAsia"/>
        </w:rPr>
        <w:t>与一致</w:t>
      </w:r>
      <w:r>
        <w:t>核心</w:t>
      </w:r>
      <w:r>
        <w:rPr>
          <w:rFonts w:hint="eastAsia"/>
        </w:rPr>
        <w:t>情景相比</w:t>
      </w:r>
      <w:r>
        <w:t>，</w:t>
      </w:r>
      <w:r w:rsidRPr="00F5041C">
        <w:rPr>
          <w:rFonts w:hint="eastAsia"/>
        </w:rPr>
        <w:t>复苏</w:t>
      </w:r>
      <w:r>
        <w:rPr>
          <w:rFonts w:hint="eastAsia"/>
        </w:rPr>
        <w:t>明显</w:t>
      </w:r>
      <w:r>
        <w:t>较慢</w:t>
      </w:r>
      <w:r w:rsidRPr="00F5041C">
        <w:rPr>
          <w:rFonts w:hint="eastAsia"/>
        </w:rPr>
        <w:t>，其后逐步恢复至长期趋势</w:t>
      </w:r>
      <w:r>
        <w:rPr>
          <w:rFonts w:hint="eastAsia"/>
        </w:rPr>
        <w:t>水平</w:t>
      </w:r>
      <w:r>
        <w:t>。</w:t>
      </w:r>
    </w:p>
  </w:footnote>
  <w:footnote w:id="7">
    <w:p w14:paraId="48B529C0" w14:textId="77777777" w:rsidR="00523BF6" w:rsidRDefault="00523BF6" w:rsidP="00A77555">
      <w:pPr>
        <w:pStyle w:val="a5"/>
      </w:pPr>
      <w:r>
        <w:rPr>
          <w:rStyle w:val="a6"/>
        </w:rPr>
        <w:footnoteRef/>
      </w:r>
      <w:r>
        <w:t xml:space="preserve"> </w:t>
      </w:r>
      <w:r w:rsidRPr="007F14B8">
        <w:rPr>
          <w:rFonts w:hint="eastAsia"/>
        </w:rPr>
        <w:t>额外下行情景</w:t>
      </w:r>
      <w:r>
        <w:rPr>
          <w:rFonts w:hint="eastAsia"/>
        </w:rPr>
        <w:t>表明了管理层对严重风险观点</w:t>
      </w:r>
      <w:r>
        <w:t>。</w:t>
      </w:r>
    </w:p>
  </w:footnote>
  <w:footnote w:id="8">
    <w:p w14:paraId="690F8509" w14:textId="77777777" w:rsidR="00523BF6" w:rsidRDefault="00523BF6" w:rsidP="00A77555">
      <w:pPr>
        <w:pStyle w:val="a5"/>
      </w:pPr>
      <w:r>
        <w:rPr>
          <w:rStyle w:val="a6"/>
        </w:rPr>
        <w:footnoteRef/>
      </w:r>
      <w:r>
        <w:t xml:space="preserve"> </w:t>
      </w:r>
      <w:r w:rsidRPr="009B7F02">
        <w:rPr>
          <w:rFonts w:hint="eastAsia"/>
        </w:rPr>
        <w:t>通过将每种情景设置为</w:t>
      </w:r>
      <w:r w:rsidRPr="009B7F02">
        <w:t>100%权重，重新评估信用风险显著增加及所选组合</w:t>
      </w:r>
      <w:r>
        <w:rPr>
          <w:rFonts w:hint="eastAsia"/>
        </w:rPr>
        <w:t>预期信用</w:t>
      </w:r>
      <w:r>
        <w:t>损失</w:t>
      </w:r>
      <w:r w:rsidRPr="009B7F02">
        <w:t>的计算结果。</w:t>
      </w:r>
    </w:p>
  </w:footnote>
  <w:footnote w:id="9">
    <w:p w14:paraId="2C9D67C3" w14:textId="55D9E6DF" w:rsidR="00523BF6" w:rsidRDefault="00523BF6">
      <w:pPr>
        <w:pStyle w:val="a5"/>
      </w:pPr>
      <w:r>
        <w:rPr>
          <w:rStyle w:val="a6"/>
        </w:rPr>
        <w:footnoteRef/>
      </w:r>
      <w:r>
        <w:rPr>
          <w:rFonts w:hint="eastAsia"/>
        </w:rPr>
        <w:t xml:space="preserve"> </w:t>
      </w:r>
      <w:r w:rsidRPr="003F54E0">
        <w:rPr>
          <w:rFonts w:hint="eastAsia"/>
        </w:rPr>
        <w:t>不包括账面价值已能够反映信用风险净敞口的项目及权益类证券</w:t>
      </w:r>
      <w:r>
        <w:rPr>
          <w:rFonts w:hint="eastAsia"/>
        </w:rPr>
        <w:t>。</w:t>
      </w:r>
      <w:r w:rsidRPr="005062B0">
        <w:rPr>
          <w:rFonts w:hint="eastAsia"/>
        </w:rPr>
        <w:t>表内金融资产</w:t>
      </w:r>
      <w:r>
        <w:rPr>
          <w:rFonts w:hint="eastAsia"/>
        </w:rPr>
        <w:t>的</w:t>
      </w:r>
      <w:r>
        <w:t>最</w:t>
      </w:r>
      <w:r>
        <w:rPr>
          <w:rFonts w:hint="eastAsia"/>
        </w:rPr>
        <w:t>大</w:t>
      </w:r>
      <w:r>
        <w:t>信用风险敞口</w:t>
      </w:r>
      <w:r w:rsidRPr="005062B0">
        <w:rPr>
          <w:rFonts w:hint="eastAsia"/>
        </w:rPr>
        <w:t>为扣除</w:t>
      </w:r>
      <w:r w:rsidRPr="005062B0">
        <w:t>ECL后的账面净额，表外信用承诺</w:t>
      </w:r>
      <w:r>
        <w:rPr>
          <w:rFonts w:hint="eastAsia"/>
        </w:rPr>
        <w:t>的</w:t>
      </w:r>
      <w:r>
        <w:t>最大信用</w:t>
      </w:r>
      <w:r>
        <w:rPr>
          <w:rFonts w:hint="eastAsia"/>
        </w:rPr>
        <w:t>风险</w:t>
      </w:r>
      <w:r>
        <w:t>敞口</w:t>
      </w:r>
      <w:r w:rsidRPr="005062B0">
        <w:t>为贷款承诺或承诺担保的最大金额</w:t>
      </w:r>
      <w:r>
        <w:rPr>
          <w:rFonts w:hint="eastAsia"/>
        </w:rPr>
        <w:t>。</w:t>
      </w:r>
    </w:p>
  </w:footnote>
  <w:footnote w:id="10">
    <w:p w14:paraId="2AF8B876" w14:textId="32FC521C" w:rsidR="00523BF6" w:rsidRDefault="00523BF6" w:rsidP="00943573">
      <w:pPr>
        <w:pStyle w:val="a5"/>
      </w:pPr>
      <w:r>
        <w:rPr>
          <w:rStyle w:val="a6"/>
        </w:rPr>
        <w:footnoteRef/>
      </w:r>
      <w:r>
        <w:t xml:space="preserve"> 各项</w:t>
      </w:r>
      <w:r>
        <w:rPr>
          <w:rFonts w:hint="eastAsia"/>
        </w:rPr>
        <w:t>变动按季计算。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E82753"/>
    <w:multiLevelType w:val="singleLevel"/>
    <w:tmpl w:val="A5E82753"/>
    <w:lvl w:ilvl="0">
      <w:start w:val="1"/>
      <w:numFmt w:val="decimal"/>
      <w:suff w:val="nothing"/>
      <w:lvlText w:val="（%1）"/>
      <w:lvlJc w:val="left"/>
    </w:lvl>
  </w:abstractNum>
  <w:abstractNum w:abstractNumId="1">
    <w:nsid w:val="050418EE"/>
    <w:multiLevelType w:val="hybridMultilevel"/>
    <w:tmpl w:val="B8E6CAFE"/>
    <w:lvl w:ilvl="0" w:tplc="6F687EBA">
      <w:start w:val="1"/>
      <w:numFmt w:val="decimal"/>
      <w:lvlText w:val="%1、"/>
      <w:lvlJc w:val="left"/>
      <w:pPr>
        <w:ind w:left="2139" w:hanging="720"/>
      </w:pPr>
      <w:rPr>
        <w:rFonts w:hint="default"/>
      </w:rPr>
    </w:lvl>
    <w:lvl w:ilvl="1" w:tplc="04090019" w:tentative="1">
      <w:start w:val="1"/>
      <w:numFmt w:val="lowerLetter"/>
      <w:lvlText w:val="%2)"/>
      <w:lvlJc w:val="left"/>
      <w:pPr>
        <w:ind w:left="2259" w:hanging="420"/>
      </w:pPr>
    </w:lvl>
    <w:lvl w:ilvl="2" w:tplc="0409001B" w:tentative="1">
      <w:start w:val="1"/>
      <w:numFmt w:val="lowerRoman"/>
      <w:lvlText w:val="%3."/>
      <w:lvlJc w:val="right"/>
      <w:pPr>
        <w:ind w:left="2679" w:hanging="420"/>
      </w:pPr>
    </w:lvl>
    <w:lvl w:ilvl="3" w:tplc="0409000F" w:tentative="1">
      <w:start w:val="1"/>
      <w:numFmt w:val="decimal"/>
      <w:lvlText w:val="%4."/>
      <w:lvlJc w:val="left"/>
      <w:pPr>
        <w:ind w:left="3099" w:hanging="420"/>
      </w:pPr>
    </w:lvl>
    <w:lvl w:ilvl="4" w:tplc="04090019" w:tentative="1">
      <w:start w:val="1"/>
      <w:numFmt w:val="lowerLetter"/>
      <w:lvlText w:val="%5)"/>
      <w:lvlJc w:val="left"/>
      <w:pPr>
        <w:ind w:left="3519" w:hanging="420"/>
      </w:pPr>
    </w:lvl>
    <w:lvl w:ilvl="5" w:tplc="0409001B" w:tentative="1">
      <w:start w:val="1"/>
      <w:numFmt w:val="lowerRoman"/>
      <w:lvlText w:val="%6."/>
      <w:lvlJc w:val="right"/>
      <w:pPr>
        <w:ind w:left="3939" w:hanging="420"/>
      </w:pPr>
    </w:lvl>
    <w:lvl w:ilvl="6" w:tplc="0409000F" w:tentative="1">
      <w:start w:val="1"/>
      <w:numFmt w:val="decimal"/>
      <w:lvlText w:val="%7."/>
      <w:lvlJc w:val="left"/>
      <w:pPr>
        <w:ind w:left="4359" w:hanging="420"/>
      </w:pPr>
    </w:lvl>
    <w:lvl w:ilvl="7" w:tplc="04090019" w:tentative="1">
      <w:start w:val="1"/>
      <w:numFmt w:val="lowerLetter"/>
      <w:lvlText w:val="%8)"/>
      <w:lvlJc w:val="left"/>
      <w:pPr>
        <w:ind w:left="4779" w:hanging="420"/>
      </w:pPr>
    </w:lvl>
    <w:lvl w:ilvl="8" w:tplc="0409001B" w:tentative="1">
      <w:start w:val="1"/>
      <w:numFmt w:val="lowerRoman"/>
      <w:lvlText w:val="%9."/>
      <w:lvlJc w:val="right"/>
      <w:pPr>
        <w:ind w:left="5199" w:hanging="420"/>
      </w:pPr>
    </w:lvl>
  </w:abstractNum>
  <w:abstractNum w:abstractNumId="2">
    <w:nsid w:val="169517BF"/>
    <w:multiLevelType w:val="hybridMultilevel"/>
    <w:tmpl w:val="BE381EDE"/>
    <w:lvl w:ilvl="0" w:tplc="F9AA91E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2DB116A1"/>
    <w:multiLevelType w:val="hybridMultilevel"/>
    <w:tmpl w:val="BE381EDE"/>
    <w:lvl w:ilvl="0" w:tplc="F9AA91E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35926DA9"/>
    <w:multiLevelType w:val="hybridMultilevel"/>
    <w:tmpl w:val="B8E6CAFE"/>
    <w:lvl w:ilvl="0" w:tplc="6F687EBA">
      <w:start w:val="1"/>
      <w:numFmt w:val="decimal"/>
      <w:lvlText w:val="%1、"/>
      <w:lvlJc w:val="left"/>
      <w:pPr>
        <w:ind w:left="2139" w:hanging="720"/>
      </w:pPr>
      <w:rPr>
        <w:rFonts w:hint="default"/>
      </w:rPr>
    </w:lvl>
    <w:lvl w:ilvl="1" w:tplc="04090019" w:tentative="1">
      <w:start w:val="1"/>
      <w:numFmt w:val="lowerLetter"/>
      <w:lvlText w:val="%2)"/>
      <w:lvlJc w:val="left"/>
      <w:pPr>
        <w:ind w:left="2259" w:hanging="420"/>
      </w:pPr>
    </w:lvl>
    <w:lvl w:ilvl="2" w:tplc="0409001B" w:tentative="1">
      <w:start w:val="1"/>
      <w:numFmt w:val="lowerRoman"/>
      <w:lvlText w:val="%3."/>
      <w:lvlJc w:val="right"/>
      <w:pPr>
        <w:ind w:left="2679" w:hanging="420"/>
      </w:pPr>
    </w:lvl>
    <w:lvl w:ilvl="3" w:tplc="0409000F" w:tentative="1">
      <w:start w:val="1"/>
      <w:numFmt w:val="decimal"/>
      <w:lvlText w:val="%4."/>
      <w:lvlJc w:val="left"/>
      <w:pPr>
        <w:ind w:left="3099" w:hanging="420"/>
      </w:pPr>
    </w:lvl>
    <w:lvl w:ilvl="4" w:tplc="04090019" w:tentative="1">
      <w:start w:val="1"/>
      <w:numFmt w:val="lowerLetter"/>
      <w:lvlText w:val="%5)"/>
      <w:lvlJc w:val="left"/>
      <w:pPr>
        <w:ind w:left="3519" w:hanging="420"/>
      </w:pPr>
    </w:lvl>
    <w:lvl w:ilvl="5" w:tplc="0409001B" w:tentative="1">
      <w:start w:val="1"/>
      <w:numFmt w:val="lowerRoman"/>
      <w:lvlText w:val="%6."/>
      <w:lvlJc w:val="right"/>
      <w:pPr>
        <w:ind w:left="3939" w:hanging="420"/>
      </w:pPr>
    </w:lvl>
    <w:lvl w:ilvl="6" w:tplc="0409000F" w:tentative="1">
      <w:start w:val="1"/>
      <w:numFmt w:val="decimal"/>
      <w:lvlText w:val="%7."/>
      <w:lvlJc w:val="left"/>
      <w:pPr>
        <w:ind w:left="4359" w:hanging="420"/>
      </w:pPr>
    </w:lvl>
    <w:lvl w:ilvl="7" w:tplc="04090019" w:tentative="1">
      <w:start w:val="1"/>
      <w:numFmt w:val="lowerLetter"/>
      <w:lvlText w:val="%8)"/>
      <w:lvlJc w:val="left"/>
      <w:pPr>
        <w:ind w:left="4779" w:hanging="420"/>
      </w:pPr>
    </w:lvl>
    <w:lvl w:ilvl="8" w:tplc="0409001B" w:tentative="1">
      <w:start w:val="1"/>
      <w:numFmt w:val="lowerRoman"/>
      <w:lvlText w:val="%9."/>
      <w:lvlJc w:val="right"/>
      <w:pPr>
        <w:ind w:left="5199" w:hanging="420"/>
      </w:pPr>
    </w:lvl>
  </w:abstractNum>
  <w:abstractNum w:abstractNumId="5">
    <w:nsid w:val="3A017495"/>
    <w:multiLevelType w:val="hybridMultilevel"/>
    <w:tmpl w:val="10EC9E2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3A5F1FE8"/>
    <w:multiLevelType w:val="hybridMultilevel"/>
    <w:tmpl w:val="BE381EDE"/>
    <w:lvl w:ilvl="0" w:tplc="F9AA91EE">
      <w:start w:val="1"/>
      <w:numFmt w:val="decimal"/>
      <w:lvlText w:val="（%1）"/>
      <w:lvlJc w:val="left"/>
      <w:pPr>
        <w:ind w:left="2139" w:hanging="720"/>
      </w:pPr>
      <w:rPr>
        <w:rFonts w:hint="default"/>
      </w:rPr>
    </w:lvl>
    <w:lvl w:ilvl="1" w:tplc="04090019" w:tentative="1">
      <w:start w:val="1"/>
      <w:numFmt w:val="lowerLetter"/>
      <w:lvlText w:val="%2)"/>
      <w:lvlJc w:val="left"/>
      <w:pPr>
        <w:ind w:left="2259" w:hanging="420"/>
      </w:pPr>
    </w:lvl>
    <w:lvl w:ilvl="2" w:tplc="0409001B" w:tentative="1">
      <w:start w:val="1"/>
      <w:numFmt w:val="lowerRoman"/>
      <w:lvlText w:val="%3."/>
      <w:lvlJc w:val="right"/>
      <w:pPr>
        <w:ind w:left="2679" w:hanging="420"/>
      </w:pPr>
    </w:lvl>
    <w:lvl w:ilvl="3" w:tplc="0409000F" w:tentative="1">
      <w:start w:val="1"/>
      <w:numFmt w:val="decimal"/>
      <w:lvlText w:val="%4."/>
      <w:lvlJc w:val="left"/>
      <w:pPr>
        <w:ind w:left="3099" w:hanging="420"/>
      </w:pPr>
    </w:lvl>
    <w:lvl w:ilvl="4" w:tplc="04090019" w:tentative="1">
      <w:start w:val="1"/>
      <w:numFmt w:val="lowerLetter"/>
      <w:lvlText w:val="%5)"/>
      <w:lvlJc w:val="left"/>
      <w:pPr>
        <w:ind w:left="3519" w:hanging="420"/>
      </w:pPr>
    </w:lvl>
    <w:lvl w:ilvl="5" w:tplc="0409001B" w:tentative="1">
      <w:start w:val="1"/>
      <w:numFmt w:val="lowerRoman"/>
      <w:lvlText w:val="%6."/>
      <w:lvlJc w:val="right"/>
      <w:pPr>
        <w:ind w:left="3939" w:hanging="420"/>
      </w:pPr>
    </w:lvl>
    <w:lvl w:ilvl="6" w:tplc="0409000F" w:tentative="1">
      <w:start w:val="1"/>
      <w:numFmt w:val="decimal"/>
      <w:lvlText w:val="%7."/>
      <w:lvlJc w:val="left"/>
      <w:pPr>
        <w:ind w:left="4359" w:hanging="420"/>
      </w:pPr>
    </w:lvl>
    <w:lvl w:ilvl="7" w:tplc="04090019" w:tentative="1">
      <w:start w:val="1"/>
      <w:numFmt w:val="lowerLetter"/>
      <w:lvlText w:val="%8)"/>
      <w:lvlJc w:val="left"/>
      <w:pPr>
        <w:ind w:left="4779" w:hanging="420"/>
      </w:pPr>
    </w:lvl>
    <w:lvl w:ilvl="8" w:tplc="0409001B" w:tentative="1">
      <w:start w:val="1"/>
      <w:numFmt w:val="lowerRoman"/>
      <w:lvlText w:val="%9."/>
      <w:lvlJc w:val="right"/>
      <w:pPr>
        <w:ind w:left="5199" w:hanging="420"/>
      </w:pPr>
    </w:lvl>
  </w:abstractNum>
  <w:abstractNum w:abstractNumId="7">
    <w:nsid w:val="42075569"/>
    <w:multiLevelType w:val="hybridMultilevel"/>
    <w:tmpl w:val="B8E6CAFE"/>
    <w:lvl w:ilvl="0" w:tplc="6F687EBA">
      <w:start w:val="1"/>
      <w:numFmt w:val="decimal"/>
      <w:lvlText w:val="%1、"/>
      <w:lvlJc w:val="left"/>
      <w:pPr>
        <w:ind w:left="2139" w:hanging="720"/>
      </w:pPr>
      <w:rPr>
        <w:rFonts w:hint="default"/>
      </w:rPr>
    </w:lvl>
    <w:lvl w:ilvl="1" w:tplc="04090019" w:tentative="1">
      <w:start w:val="1"/>
      <w:numFmt w:val="lowerLetter"/>
      <w:lvlText w:val="%2)"/>
      <w:lvlJc w:val="left"/>
      <w:pPr>
        <w:ind w:left="2259" w:hanging="420"/>
      </w:pPr>
    </w:lvl>
    <w:lvl w:ilvl="2" w:tplc="0409001B" w:tentative="1">
      <w:start w:val="1"/>
      <w:numFmt w:val="lowerRoman"/>
      <w:lvlText w:val="%3."/>
      <w:lvlJc w:val="right"/>
      <w:pPr>
        <w:ind w:left="2679" w:hanging="420"/>
      </w:pPr>
    </w:lvl>
    <w:lvl w:ilvl="3" w:tplc="0409000F" w:tentative="1">
      <w:start w:val="1"/>
      <w:numFmt w:val="decimal"/>
      <w:lvlText w:val="%4."/>
      <w:lvlJc w:val="left"/>
      <w:pPr>
        <w:ind w:left="3099" w:hanging="420"/>
      </w:pPr>
    </w:lvl>
    <w:lvl w:ilvl="4" w:tplc="04090019" w:tentative="1">
      <w:start w:val="1"/>
      <w:numFmt w:val="lowerLetter"/>
      <w:lvlText w:val="%5)"/>
      <w:lvlJc w:val="left"/>
      <w:pPr>
        <w:ind w:left="3519" w:hanging="420"/>
      </w:pPr>
    </w:lvl>
    <w:lvl w:ilvl="5" w:tplc="0409001B" w:tentative="1">
      <w:start w:val="1"/>
      <w:numFmt w:val="lowerRoman"/>
      <w:lvlText w:val="%6."/>
      <w:lvlJc w:val="right"/>
      <w:pPr>
        <w:ind w:left="3939" w:hanging="420"/>
      </w:pPr>
    </w:lvl>
    <w:lvl w:ilvl="6" w:tplc="0409000F" w:tentative="1">
      <w:start w:val="1"/>
      <w:numFmt w:val="decimal"/>
      <w:lvlText w:val="%7."/>
      <w:lvlJc w:val="left"/>
      <w:pPr>
        <w:ind w:left="4359" w:hanging="420"/>
      </w:pPr>
    </w:lvl>
    <w:lvl w:ilvl="7" w:tplc="04090019" w:tentative="1">
      <w:start w:val="1"/>
      <w:numFmt w:val="lowerLetter"/>
      <w:lvlText w:val="%8)"/>
      <w:lvlJc w:val="left"/>
      <w:pPr>
        <w:ind w:left="4779" w:hanging="420"/>
      </w:pPr>
    </w:lvl>
    <w:lvl w:ilvl="8" w:tplc="0409001B" w:tentative="1">
      <w:start w:val="1"/>
      <w:numFmt w:val="lowerRoman"/>
      <w:lvlText w:val="%9."/>
      <w:lvlJc w:val="right"/>
      <w:pPr>
        <w:ind w:left="5199" w:hanging="420"/>
      </w:pPr>
    </w:lvl>
  </w:abstractNum>
  <w:abstractNum w:abstractNumId="8">
    <w:nsid w:val="4FC215B0"/>
    <w:multiLevelType w:val="hybridMultilevel"/>
    <w:tmpl w:val="B8E6CAFE"/>
    <w:lvl w:ilvl="0" w:tplc="6F687EBA">
      <w:start w:val="1"/>
      <w:numFmt w:val="decimal"/>
      <w:lvlText w:val="%1、"/>
      <w:lvlJc w:val="left"/>
      <w:pPr>
        <w:ind w:left="3981" w:hanging="720"/>
      </w:pPr>
      <w:rPr>
        <w:rFonts w:hint="default"/>
      </w:rPr>
    </w:lvl>
    <w:lvl w:ilvl="1" w:tplc="04090019" w:tentative="1">
      <w:start w:val="1"/>
      <w:numFmt w:val="lowerLetter"/>
      <w:lvlText w:val="%2)"/>
      <w:lvlJc w:val="left"/>
      <w:pPr>
        <w:ind w:left="4101" w:hanging="420"/>
      </w:pPr>
    </w:lvl>
    <w:lvl w:ilvl="2" w:tplc="0409001B" w:tentative="1">
      <w:start w:val="1"/>
      <w:numFmt w:val="lowerRoman"/>
      <w:lvlText w:val="%3."/>
      <w:lvlJc w:val="right"/>
      <w:pPr>
        <w:ind w:left="4521" w:hanging="420"/>
      </w:pPr>
    </w:lvl>
    <w:lvl w:ilvl="3" w:tplc="0409000F" w:tentative="1">
      <w:start w:val="1"/>
      <w:numFmt w:val="decimal"/>
      <w:lvlText w:val="%4."/>
      <w:lvlJc w:val="left"/>
      <w:pPr>
        <w:ind w:left="4941" w:hanging="420"/>
      </w:pPr>
    </w:lvl>
    <w:lvl w:ilvl="4" w:tplc="04090019" w:tentative="1">
      <w:start w:val="1"/>
      <w:numFmt w:val="lowerLetter"/>
      <w:lvlText w:val="%5)"/>
      <w:lvlJc w:val="left"/>
      <w:pPr>
        <w:ind w:left="5361" w:hanging="420"/>
      </w:pPr>
    </w:lvl>
    <w:lvl w:ilvl="5" w:tplc="0409001B" w:tentative="1">
      <w:start w:val="1"/>
      <w:numFmt w:val="lowerRoman"/>
      <w:lvlText w:val="%6."/>
      <w:lvlJc w:val="right"/>
      <w:pPr>
        <w:ind w:left="5781" w:hanging="420"/>
      </w:pPr>
    </w:lvl>
    <w:lvl w:ilvl="6" w:tplc="0409000F" w:tentative="1">
      <w:start w:val="1"/>
      <w:numFmt w:val="decimal"/>
      <w:lvlText w:val="%7."/>
      <w:lvlJc w:val="left"/>
      <w:pPr>
        <w:ind w:left="6201" w:hanging="420"/>
      </w:pPr>
    </w:lvl>
    <w:lvl w:ilvl="7" w:tplc="04090019" w:tentative="1">
      <w:start w:val="1"/>
      <w:numFmt w:val="lowerLetter"/>
      <w:lvlText w:val="%8)"/>
      <w:lvlJc w:val="left"/>
      <w:pPr>
        <w:ind w:left="6621" w:hanging="420"/>
      </w:pPr>
    </w:lvl>
    <w:lvl w:ilvl="8" w:tplc="0409001B">
      <w:start w:val="1"/>
      <w:numFmt w:val="lowerRoman"/>
      <w:lvlText w:val="%9."/>
      <w:lvlJc w:val="right"/>
      <w:pPr>
        <w:ind w:left="7041" w:hanging="420"/>
      </w:pPr>
    </w:lvl>
  </w:abstractNum>
  <w:abstractNum w:abstractNumId="9">
    <w:nsid w:val="52584466"/>
    <w:multiLevelType w:val="hybridMultilevel"/>
    <w:tmpl w:val="B8E6CAFE"/>
    <w:lvl w:ilvl="0" w:tplc="6F687EBA">
      <w:start w:val="1"/>
      <w:numFmt w:val="decimal"/>
      <w:lvlText w:val="%1、"/>
      <w:lvlJc w:val="left"/>
      <w:pPr>
        <w:ind w:left="3981" w:hanging="720"/>
      </w:pPr>
      <w:rPr>
        <w:rFonts w:hint="default"/>
      </w:rPr>
    </w:lvl>
    <w:lvl w:ilvl="1" w:tplc="04090019" w:tentative="1">
      <w:start w:val="1"/>
      <w:numFmt w:val="lowerLetter"/>
      <w:lvlText w:val="%2)"/>
      <w:lvlJc w:val="left"/>
      <w:pPr>
        <w:ind w:left="4101" w:hanging="420"/>
      </w:pPr>
    </w:lvl>
    <w:lvl w:ilvl="2" w:tplc="0409001B" w:tentative="1">
      <w:start w:val="1"/>
      <w:numFmt w:val="lowerRoman"/>
      <w:lvlText w:val="%3."/>
      <w:lvlJc w:val="right"/>
      <w:pPr>
        <w:ind w:left="4521" w:hanging="420"/>
      </w:pPr>
    </w:lvl>
    <w:lvl w:ilvl="3" w:tplc="0409000F" w:tentative="1">
      <w:start w:val="1"/>
      <w:numFmt w:val="decimal"/>
      <w:lvlText w:val="%4."/>
      <w:lvlJc w:val="left"/>
      <w:pPr>
        <w:ind w:left="4941" w:hanging="420"/>
      </w:pPr>
    </w:lvl>
    <w:lvl w:ilvl="4" w:tplc="04090019" w:tentative="1">
      <w:start w:val="1"/>
      <w:numFmt w:val="lowerLetter"/>
      <w:lvlText w:val="%5)"/>
      <w:lvlJc w:val="left"/>
      <w:pPr>
        <w:ind w:left="5361" w:hanging="420"/>
      </w:pPr>
    </w:lvl>
    <w:lvl w:ilvl="5" w:tplc="0409001B" w:tentative="1">
      <w:start w:val="1"/>
      <w:numFmt w:val="lowerRoman"/>
      <w:lvlText w:val="%6."/>
      <w:lvlJc w:val="right"/>
      <w:pPr>
        <w:ind w:left="5781" w:hanging="420"/>
      </w:pPr>
    </w:lvl>
    <w:lvl w:ilvl="6" w:tplc="0409000F" w:tentative="1">
      <w:start w:val="1"/>
      <w:numFmt w:val="decimal"/>
      <w:lvlText w:val="%7."/>
      <w:lvlJc w:val="left"/>
      <w:pPr>
        <w:ind w:left="6201" w:hanging="420"/>
      </w:pPr>
    </w:lvl>
    <w:lvl w:ilvl="7" w:tplc="04090019" w:tentative="1">
      <w:start w:val="1"/>
      <w:numFmt w:val="lowerLetter"/>
      <w:lvlText w:val="%8)"/>
      <w:lvlJc w:val="left"/>
      <w:pPr>
        <w:ind w:left="6621" w:hanging="420"/>
      </w:pPr>
    </w:lvl>
    <w:lvl w:ilvl="8" w:tplc="0409001B">
      <w:start w:val="1"/>
      <w:numFmt w:val="lowerRoman"/>
      <w:lvlText w:val="%9."/>
      <w:lvlJc w:val="right"/>
      <w:pPr>
        <w:ind w:left="7041" w:hanging="420"/>
      </w:pPr>
    </w:lvl>
  </w:abstractNum>
  <w:abstractNum w:abstractNumId="10">
    <w:nsid w:val="5B7A3057"/>
    <w:multiLevelType w:val="hybridMultilevel"/>
    <w:tmpl w:val="042C63EE"/>
    <w:lvl w:ilvl="0" w:tplc="6F687E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18739D3"/>
    <w:multiLevelType w:val="hybridMultilevel"/>
    <w:tmpl w:val="B8E6CAFE"/>
    <w:lvl w:ilvl="0" w:tplc="6F687EBA">
      <w:start w:val="1"/>
      <w:numFmt w:val="decimal"/>
      <w:lvlText w:val="%1、"/>
      <w:lvlJc w:val="left"/>
      <w:pPr>
        <w:ind w:left="3981" w:hanging="720"/>
      </w:pPr>
      <w:rPr>
        <w:rFonts w:hint="default"/>
      </w:rPr>
    </w:lvl>
    <w:lvl w:ilvl="1" w:tplc="04090019" w:tentative="1">
      <w:start w:val="1"/>
      <w:numFmt w:val="lowerLetter"/>
      <w:lvlText w:val="%2)"/>
      <w:lvlJc w:val="left"/>
      <w:pPr>
        <w:ind w:left="4101" w:hanging="420"/>
      </w:pPr>
    </w:lvl>
    <w:lvl w:ilvl="2" w:tplc="0409001B" w:tentative="1">
      <w:start w:val="1"/>
      <w:numFmt w:val="lowerRoman"/>
      <w:lvlText w:val="%3."/>
      <w:lvlJc w:val="right"/>
      <w:pPr>
        <w:ind w:left="4521" w:hanging="420"/>
      </w:pPr>
    </w:lvl>
    <w:lvl w:ilvl="3" w:tplc="0409000F" w:tentative="1">
      <w:start w:val="1"/>
      <w:numFmt w:val="decimal"/>
      <w:lvlText w:val="%4."/>
      <w:lvlJc w:val="left"/>
      <w:pPr>
        <w:ind w:left="4941" w:hanging="420"/>
      </w:pPr>
    </w:lvl>
    <w:lvl w:ilvl="4" w:tplc="04090019" w:tentative="1">
      <w:start w:val="1"/>
      <w:numFmt w:val="lowerLetter"/>
      <w:lvlText w:val="%5)"/>
      <w:lvlJc w:val="left"/>
      <w:pPr>
        <w:ind w:left="5361" w:hanging="420"/>
      </w:pPr>
    </w:lvl>
    <w:lvl w:ilvl="5" w:tplc="0409001B" w:tentative="1">
      <w:start w:val="1"/>
      <w:numFmt w:val="lowerRoman"/>
      <w:lvlText w:val="%6."/>
      <w:lvlJc w:val="right"/>
      <w:pPr>
        <w:ind w:left="5781" w:hanging="420"/>
      </w:pPr>
    </w:lvl>
    <w:lvl w:ilvl="6" w:tplc="0409000F" w:tentative="1">
      <w:start w:val="1"/>
      <w:numFmt w:val="decimal"/>
      <w:lvlText w:val="%7."/>
      <w:lvlJc w:val="left"/>
      <w:pPr>
        <w:ind w:left="6201" w:hanging="420"/>
      </w:pPr>
    </w:lvl>
    <w:lvl w:ilvl="7" w:tplc="04090019" w:tentative="1">
      <w:start w:val="1"/>
      <w:numFmt w:val="lowerLetter"/>
      <w:lvlText w:val="%8)"/>
      <w:lvlJc w:val="left"/>
      <w:pPr>
        <w:ind w:left="6621" w:hanging="420"/>
      </w:pPr>
    </w:lvl>
    <w:lvl w:ilvl="8" w:tplc="0409001B">
      <w:start w:val="1"/>
      <w:numFmt w:val="lowerRoman"/>
      <w:lvlText w:val="%9."/>
      <w:lvlJc w:val="right"/>
      <w:pPr>
        <w:ind w:left="7041" w:hanging="420"/>
      </w:pPr>
    </w:lvl>
  </w:abstractNum>
  <w:abstractNum w:abstractNumId="12">
    <w:nsid w:val="752D116F"/>
    <w:multiLevelType w:val="hybridMultilevel"/>
    <w:tmpl w:val="B8E6CAFE"/>
    <w:lvl w:ilvl="0" w:tplc="6F687EBA">
      <w:start w:val="1"/>
      <w:numFmt w:val="decimal"/>
      <w:lvlText w:val="%1、"/>
      <w:lvlJc w:val="left"/>
      <w:pPr>
        <w:ind w:left="2139" w:hanging="720"/>
      </w:pPr>
      <w:rPr>
        <w:rFonts w:hint="default"/>
      </w:rPr>
    </w:lvl>
    <w:lvl w:ilvl="1" w:tplc="04090019" w:tentative="1">
      <w:start w:val="1"/>
      <w:numFmt w:val="lowerLetter"/>
      <w:lvlText w:val="%2)"/>
      <w:lvlJc w:val="left"/>
      <w:pPr>
        <w:ind w:left="2259" w:hanging="420"/>
      </w:pPr>
    </w:lvl>
    <w:lvl w:ilvl="2" w:tplc="0409001B" w:tentative="1">
      <w:start w:val="1"/>
      <w:numFmt w:val="lowerRoman"/>
      <w:lvlText w:val="%3."/>
      <w:lvlJc w:val="right"/>
      <w:pPr>
        <w:ind w:left="2679" w:hanging="420"/>
      </w:pPr>
    </w:lvl>
    <w:lvl w:ilvl="3" w:tplc="0409000F" w:tentative="1">
      <w:start w:val="1"/>
      <w:numFmt w:val="decimal"/>
      <w:lvlText w:val="%4."/>
      <w:lvlJc w:val="left"/>
      <w:pPr>
        <w:ind w:left="3099" w:hanging="420"/>
      </w:pPr>
    </w:lvl>
    <w:lvl w:ilvl="4" w:tplc="04090019" w:tentative="1">
      <w:start w:val="1"/>
      <w:numFmt w:val="lowerLetter"/>
      <w:lvlText w:val="%5)"/>
      <w:lvlJc w:val="left"/>
      <w:pPr>
        <w:ind w:left="3519" w:hanging="420"/>
      </w:pPr>
    </w:lvl>
    <w:lvl w:ilvl="5" w:tplc="0409001B" w:tentative="1">
      <w:start w:val="1"/>
      <w:numFmt w:val="lowerRoman"/>
      <w:lvlText w:val="%6."/>
      <w:lvlJc w:val="right"/>
      <w:pPr>
        <w:ind w:left="3939" w:hanging="420"/>
      </w:pPr>
    </w:lvl>
    <w:lvl w:ilvl="6" w:tplc="0409000F" w:tentative="1">
      <w:start w:val="1"/>
      <w:numFmt w:val="decimal"/>
      <w:lvlText w:val="%7."/>
      <w:lvlJc w:val="left"/>
      <w:pPr>
        <w:ind w:left="4359" w:hanging="420"/>
      </w:pPr>
    </w:lvl>
    <w:lvl w:ilvl="7" w:tplc="04090019" w:tentative="1">
      <w:start w:val="1"/>
      <w:numFmt w:val="lowerLetter"/>
      <w:lvlText w:val="%8)"/>
      <w:lvlJc w:val="left"/>
      <w:pPr>
        <w:ind w:left="4779" w:hanging="420"/>
      </w:pPr>
    </w:lvl>
    <w:lvl w:ilvl="8" w:tplc="0409001B" w:tentative="1">
      <w:start w:val="1"/>
      <w:numFmt w:val="lowerRoman"/>
      <w:lvlText w:val="%9."/>
      <w:lvlJc w:val="right"/>
      <w:pPr>
        <w:ind w:left="5199" w:hanging="420"/>
      </w:pPr>
    </w:lvl>
  </w:abstractNum>
  <w:num w:numId="1">
    <w:abstractNumId w:val="10"/>
  </w:num>
  <w:num w:numId="2">
    <w:abstractNumId w:val="0"/>
  </w:num>
  <w:num w:numId="3">
    <w:abstractNumId w:val="5"/>
  </w:num>
  <w:num w:numId="4">
    <w:abstractNumId w:val="6"/>
  </w:num>
  <w:num w:numId="5">
    <w:abstractNumId w:val="3"/>
  </w:num>
  <w:num w:numId="6">
    <w:abstractNumId w:val="7"/>
  </w:num>
  <w:num w:numId="7">
    <w:abstractNumId w:val="12"/>
  </w:num>
  <w:num w:numId="8">
    <w:abstractNumId w:val="4"/>
  </w:num>
  <w:num w:numId="9">
    <w:abstractNumId w:val="2"/>
  </w:num>
  <w:num w:numId="10">
    <w:abstractNumId w:val="1"/>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D74"/>
    <w:rsid w:val="00000281"/>
    <w:rsid w:val="00016276"/>
    <w:rsid w:val="000177D4"/>
    <w:rsid w:val="00021319"/>
    <w:rsid w:val="000259EE"/>
    <w:rsid w:val="00031183"/>
    <w:rsid w:val="00032414"/>
    <w:rsid w:val="00037088"/>
    <w:rsid w:val="000424D9"/>
    <w:rsid w:val="0004478D"/>
    <w:rsid w:val="00045C11"/>
    <w:rsid w:val="0005314A"/>
    <w:rsid w:val="00055197"/>
    <w:rsid w:val="0005729A"/>
    <w:rsid w:val="0006141A"/>
    <w:rsid w:val="00062EE3"/>
    <w:rsid w:val="000634E4"/>
    <w:rsid w:val="0006458E"/>
    <w:rsid w:val="00066446"/>
    <w:rsid w:val="00071504"/>
    <w:rsid w:val="00072601"/>
    <w:rsid w:val="0007737B"/>
    <w:rsid w:val="0008226D"/>
    <w:rsid w:val="0008757E"/>
    <w:rsid w:val="00095A93"/>
    <w:rsid w:val="000A031C"/>
    <w:rsid w:val="000A4F97"/>
    <w:rsid w:val="000A7CE5"/>
    <w:rsid w:val="000B2A07"/>
    <w:rsid w:val="000B4741"/>
    <w:rsid w:val="000C5BC3"/>
    <w:rsid w:val="000C6A35"/>
    <w:rsid w:val="000D3FF2"/>
    <w:rsid w:val="000D4598"/>
    <w:rsid w:val="000D48A3"/>
    <w:rsid w:val="000D4F51"/>
    <w:rsid w:val="000D6111"/>
    <w:rsid w:val="000D62E8"/>
    <w:rsid w:val="000D793B"/>
    <w:rsid w:val="000E75A9"/>
    <w:rsid w:val="000F0386"/>
    <w:rsid w:val="000F647C"/>
    <w:rsid w:val="000F7CC5"/>
    <w:rsid w:val="00102A51"/>
    <w:rsid w:val="0010652F"/>
    <w:rsid w:val="0011202E"/>
    <w:rsid w:val="00112C10"/>
    <w:rsid w:val="0011444D"/>
    <w:rsid w:val="001201DC"/>
    <w:rsid w:val="001247BE"/>
    <w:rsid w:val="0012498E"/>
    <w:rsid w:val="001279E0"/>
    <w:rsid w:val="00127ACF"/>
    <w:rsid w:val="00130DB8"/>
    <w:rsid w:val="0013188F"/>
    <w:rsid w:val="001320F3"/>
    <w:rsid w:val="0013347F"/>
    <w:rsid w:val="00142A4F"/>
    <w:rsid w:val="00145185"/>
    <w:rsid w:val="0015005E"/>
    <w:rsid w:val="00150663"/>
    <w:rsid w:val="00155E3C"/>
    <w:rsid w:val="001606CF"/>
    <w:rsid w:val="0016235F"/>
    <w:rsid w:val="00163B8D"/>
    <w:rsid w:val="00165E1B"/>
    <w:rsid w:val="001717EC"/>
    <w:rsid w:val="001779BE"/>
    <w:rsid w:val="0018198C"/>
    <w:rsid w:val="00182119"/>
    <w:rsid w:val="00186103"/>
    <w:rsid w:val="00187113"/>
    <w:rsid w:val="0019470A"/>
    <w:rsid w:val="00194DE9"/>
    <w:rsid w:val="001A3D49"/>
    <w:rsid w:val="001A4233"/>
    <w:rsid w:val="001A557A"/>
    <w:rsid w:val="001A5D2C"/>
    <w:rsid w:val="001B75C9"/>
    <w:rsid w:val="001B7666"/>
    <w:rsid w:val="001C16CD"/>
    <w:rsid w:val="001C3077"/>
    <w:rsid w:val="001D1C96"/>
    <w:rsid w:val="001E7F58"/>
    <w:rsid w:val="001F08C9"/>
    <w:rsid w:val="001F35FA"/>
    <w:rsid w:val="001F661C"/>
    <w:rsid w:val="001F7B5E"/>
    <w:rsid w:val="00202B91"/>
    <w:rsid w:val="0020393E"/>
    <w:rsid w:val="00205FD1"/>
    <w:rsid w:val="00206C47"/>
    <w:rsid w:val="00206CF5"/>
    <w:rsid w:val="002102FB"/>
    <w:rsid w:val="002118D6"/>
    <w:rsid w:val="002162D6"/>
    <w:rsid w:val="00217288"/>
    <w:rsid w:val="0025138F"/>
    <w:rsid w:val="002515CC"/>
    <w:rsid w:val="002534A0"/>
    <w:rsid w:val="00254CD4"/>
    <w:rsid w:val="002562A0"/>
    <w:rsid w:val="002660B5"/>
    <w:rsid w:val="00274FEA"/>
    <w:rsid w:val="00276EE4"/>
    <w:rsid w:val="00280687"/>
    <w:rsid w:val="00280F18"/>
    <w:rsid w:val="00282269"/>
    <w:rsid w:val="002966F7"/>
    <w:rsid w:val="00297E1A"/>
    <w:rsid w:val="002A0632"/>
    <w:rsid w:val="002A0C55"/>
    <w:rsid w:val="002A2A25"/>
    <w:rsid w:val="002A4AD3"/>
    <w:rsid w:val="002A4FE5"/>
    <w:rsid w:val="002A63CC"/>
    <w:rsid w:val="002B0E00"/>
    <w:rsid w:val="002B3BDF"/>
    <w:rsid w:val="002B5880"/>
    <w:rsid w:val="002B704F"/>
    <w:rsid w:val="002C0AB9"/>
    <w:rsid w:val="002D6E02"/>
    <w:rsid w:val="002D6E9F"/>
    <w:rsid w:val="002E0A44"/>
    <w:rsid w:val="002E7CF8"/>
    <w:rsid w:val="002F2B5E"/>
    <w:rsid w:val="002F4541"/>
    <w:rsid w:val="002F6180"/>
    <w:rsid w:val="00305C5A"/>
    <w:rsid w:val="00312B2E"/>
    <w:rsid w:val="00321EC1"/>
    <w:rsid w:val="00324865"/>
    <w:rsid w:val="003266ED"/>
    <w:rsid w:val="003343DD"/>
    <w:rsid w:val="00335368"/>
    <w:rsid w:val="00335BC9"/>
    <w:rsid w:val="00336DF3"/>
    <w:rsid w:val="0034192E"/>
    <w:rsid w:val="00342A71"/>
    <w:rsid w:val="00344C28"/>
    <w:rsid w:val="00350691"/>
    <w:rsid w:val="00361B12"/>
    <w:rsid w:val="00365D24"/>
    <w:rsid w:val="0037180E"/>
    <w:rsid w:val="003735A4"/>
    <w:rsid w:val="00375706"/>
    <w:rsid w:val="0037674F"/>
    <w:rsid w:val="00376847"/>
    <w:rsid w:val="00380CFE"/>
    <w:rsid w:val="00384326"/>
    <w:rsid w:val="0038673E"/>
    <w:rsid w:val="003870A6"/>
    <w:rsid w:val="00390904"/>
    <w:rsid w:val="00392F3A"/>
    <w:rsid w:val="003A032E"/>
    <w:rsid w:val="003A1698"/>
    <w:rsid w:val="003A328D"/>
    <w:rsid w:val="003A57BA"/>
    <w:rsid w:val="003B1F1C"/>
    <w:rsid w:val="003B201A"/>
    <w:rsid w:val="003B3F2E"/>
    <w:rsid w:val="003C2C5E"/>
    <w:rsid w:val="003C2C92"/>
    <w:rsid w:val="003C734F"/>
    <w:rsid w:val="003C7A6B"/>
    <w:rsid w:val="003D1518"/>
    <w:rsid w:val="003D3BDC"/>
    <w:rsid w:val="003D5B96"/>
    <w:rsid w:val="003D6BD8"/>
    <w:rsid w:val="003F5005"/>
    <w:rsid w:val="003F54E0"/>
    <w:rsid w:val="004001FD"/>
    <w:rsid w:val="00401199"/>
    <w:rsid w:val="004077E5"/>
    <w:rsid w:val="004137DD"/>
    <w:rsid w:val="00413CE7"/>
    <w:rsid w:val="00415D47"/>
    <w:rsid w:val="00416BB7"/>
    <w:rsid w:val="00420AAB"/>
    <w:rsid w:val="004214CC"/>
    <w:rsid w:val="00422D74"/>
    <w:rsid w:val="00426B91"/>
    <w:rsid w:val="00433AE2"/>
    <w:rsid w:val="00433E9B"/>
    <w:rsid w:val="00437CCF"/>
    <w:rsid w:val="00440C7F"/>
    <w:rsid w:val="0044451A"/>
    <w:rsid w:val="0044755C"/>
    <w:rsid w:val="0044757A"/>
    <w:rsid w:val="00452292"/>
    <w:rsid w:val="00452630"/>
    <w:rsid w:val="004531F7"/>
    <w:rsid w:val="0045325E"/>
    <w:rsid w:val="00455B16"/>
    <w:rsid w:val="00456BC9"/>
    <w:rsid w:val="00456E70"/>
    <w:rsid w:val="004571F1"/>
    <w:rsid w:val="00460089"/>
    <w:rsid w:val="00471944"/>
    <w:rsid w:val="00476B9D"/>
    <w:rsid w:val="0049032A"/>
    <w:rsid w:val="0049604D"/>
    <w:rsid w:val="00496C92"/>
    <w:rsid w:val="004978F7"/>
    <w:rsid w:val="004A311F"/>
    <w:rsid w:val="004A6FC5"/>
    <w:rsid w:val="004B2CA3"/>
    <w:rsid w:val="004B636A"/>
    <w:rsid w:val="004B6A21"/>
    <w:rsid w:val="004B6FEC"/>
    <w:rsid w:val="004C0E33"/>
    <w:rsid w:val="004D10C2"/>
    <w:rsid w:val="004D4510"/>
    <w:rsid w:val="004D7DF1"/>
    <w:rsid w:val="004E02D3"/>
    <w:rsid w:val="004E194A"/>
    <w:rsid w:val="004E1B54"/>
    <w:rsid w:val="004E1DFA"/>
    <w:rsid w:val="004E30A2"/>
    <w:rsid w:val="004E455B"/>
    <w:rsid w:val="004E60EA"/>
    <w:rsid w:val="004E63D4"/>
    <w:rsid w:val="004E778B"/>
    <w:rsid w:val="004F24EC"/>
    <w:rsid w:val="004F2F9C"/>
    <w:rsid w:val="004F4A46"/>
    <w:rsid w:val="004F5642"/>
    <w:rsid w:val="004F5D23"/>
    <w:rsid w:val="00501592"/>
    <w:rsid w:val="00502136"/>
    <w:rsid w:val="00506198"/>
    <w:rsid w:val="005062B0"/>
    <w:rsid w:val="005073FB"/>
    <w:rsid w:val="00510D8C"/>
    <w:rsid w:val="0051462E"/>
    <w:rsid w:val="00517F74"/>
    <w:rsid w:val="00521C4F"/>
    <w:rsid w:val="00521E42"/>
    <w:rsid w:val="00523BF6"/>
    <w:rsid w:val="0052437E"/>
    <w:rsid w:val="00527B2C"/>
    <w:rsid w:val="00536368"/>
    <w:rsid w:val="005457A7"/>
    <w:rsid w:val="0054799D"/>
    <w:rsid w:val="005643B2"/>
    <w:rsid w:val="00565720"/>
    <w:rsid w:val="00571DA2"/>
    <w:rsid w:val="005731F4"/>
    <w:rsid w:val="0057376B"/>
    <w:rsid w:val="00577D00"/>
    <w:rsid w:val="0058076A"/>
    <w:rsid w:val="005A0E83"/>
    <w:rsid w:val="005A74EE"/>
    <w:rsid w:val="005A7903"/>
    <w:rsid w:val="005B123C"/>
    <w:rsid w:val="005B1466"/>
    <w:rsid w:val="005B554A"/>
    <w:rsid w:val="005C0F9B"/>
    <w:rsid w:val="005C4DC3"/>
    <w:rsid w:val="005C601C"/>
    <w:rsid w:val="005C7F85"/>
    <w:rsid w:val="005D04D6"/>
    <w:rsid w:val="005D26AC"/>
    <w:rsid w:val="005D33F1"/>
    <w:rsid w:val="005D4599"/>
    <w:rsid w:val="005D4D3E"/>
    <w:rsid w:val="005E0ADD"/>
    <w:rsid w:val="005E3844"/>
    <w:rsid w:val="005E5DED"/>
    <w:rsid w:val="005F1BE6"/>
    <w:rsid w:val="005F4CDF"/>
    <w:rsid w:val="005F7525"/>
    <w:rsid w:val="005F7555"/>
    <w:rsid w:val="00605550"/>
    <w:rsid w:val="00605838"/>
    <w:rsid w:val="0060753E"/>
    <w:rsid w:val="0061572D"/>
    <w:rsid w:val="006162E3"/>
    <w:rsid w:val="00622AF7"/>
    <w:rsid w:val="00625066"/>
    <w:rsid w:val="00625601"/>
    <w:rsid w:val="00627F8C"/>
    <w:rsid w:val="006313B1"/>
    <w:rsid w:val="0063412E"/>
    <w:rsid w:val="00635A32"/>
    <w:rsid w:val="006410CA"/>
    <w:rsid w:val="006474F6"/>
    <w:rsid w:val="00651EB8"/>
    <w:rsid w:val="00654731"/>
    <w:rsid w:val="0066716B"/>
    <w:rsid w:val="006709C1"/>
    <w:rsid w:val="00673368"/>
    <w:rsid w:val="00677C73"/>
    <w:rsid w:val="006805FC"/>
    <w:rsid w:val="00681382"/>
    <w:rsid w:val="00682445"/>
    <w:rsid w:val="00687E31"/>
    <w:rsid w:val="006903F8"/>
    <w:rsid w:val="00690856"/>
    <w:rsid w:val="00691FEE"/>
    <w:rsid w:val="00694A98"/>
    <w:rsid w:val="006962EA"/>
    <w:rsid w:val="006A4205"/>
    <w:rsid w:val="006A5651"/>
    <w:rsid w:val="006B1CE6"/>
    <w:rsid w:val="006B29B4"/>
    <w:rsid w:val="006B2DFC"/>
    <w:rsid w:val="006B5CF0"/>
    <w:rsid w:val="006B7D94"/>
    <w:rsid w:val="006C0538"/>
    <w:rsid w:val="006C2577"/>
    <w:rsid w:val="006C41F6"/>
    <w:rsid w:val="006D2E6A"/>
    <w:rsid w:val="006D6E07"/>
    <w:rsid w:val="006E1D66"/>
    <w:rsid w:val="006E28DD"/>
    <w:rsid w:val="006E7328"/>
    <w:rsid w:val="006F2FA0"/>
    <w:rsid w:val="006F37A2"/>
    <w:rsid w:val="006F47D2"/>
    <w:rsid w:val="006F495C"/>
    <w:rsid w:val="006F6552"/>
    <w:rsid w:val="00711388"/>
    <w:rsid w:val="007143FD"/>
    <w:rsid w:val="00714CE5"/>
    <w:rsid w:val="007151E6"/>
    <w:rsid w:val="00725BD7"/>
    <w:rsid w:val="00744511"/>
    <w:rsid w:val="00745B21"/>
    <w:rsid w:val="00747600"/>
    <w:rsid w:val="00750B09"/>
    <w:rsid w:val="00753C74"/>
    <w:rsid w:val="007554A4"/>
    <w:rsid w:val="00761AE8"/>
    <w:rsid w:val="0076369F"/>
    <w:rsid w:val="0076453B"/>
    <w:rsid w:val="00765769"/>
    <w:rsid w:val="00770CD3"/>
    <w:rsid w:val="00777E96"/>
    <w:rsid w:val="0078229B"/>
    <w:rsid w:val="00783F31"/>
    <w:rsid w:val="00784E81"/>
    <w:rsid w:val="00785648"/>
    <w:rsid w:val="00786C75"/>
    <w:rsid w:val="00790482"/>
    <w:rsid w:val="00793E48"/>
    <w:rsid w:val="00794991"/>
    <w:rsid w:val="00794EBA"/>
    <w:rsid w:val="00797144"/>
    <w:rsid w:val="00797216"/>
    <w:rsid w:val="007977D6"/>
    <w:rsid w:val="007A1A65"/>
    <w:rsid w:val="007A300B"/>
    <w:rsid w:val="007A33B6"/>
    <w:rsid w:val="007B093F"/>
    <w:rsid w:val="007B6C94"/>
    <w:rsid w:val="007B77E3"/>
    <w:rsid w:val="007C0E81"/>
    <w:rsid w:val="007C0EDF"/>
    <w:rsid w:val="007C7F6A"/>
    <w:rsid w:val="007D3FEA"/>
    <w:rsid w:val="007E7985"/>
    <w:rsid w:val="007E7D28"/>
    <w:rsid w:val="007F14B8"/>
    <w:rsid w:val="007F1CC5"/>
    <w:rsid w:val="007F3C1A"/>
    <w:rsid w:val="007F6105"/>
    <w:rsid w:val="007F7EDA"/>
    <w:rsid w:val="008014F6"/>
    <w:rsid w:val="00805FC0"/>
    <w:rsid w:val="00807707"/>
    <w:rsid w:val="008135BF"/>
    <w:rsid w:val="00813C97"/>
    <w:rsid w:val="00813EB9"/>
    <w:rsid w:val="00815B5D"/>
    <w:rsid w:val="00815EDE"/>
    <w:rsid w:val="0082143A"/>
    <w:rsid w:val="008302E3"/>
    <w:rsid w:val="00832365"/>
    <w:rsid w:val="00835522"/>
    <w:rsid w:val="008420C7"/>
    <w:rsid w:val="00856C5B"/>
    <w:rsid w:val="008602B4"/>
    <w:rsid w:val="0086264C"/>
    <w:rsid w:val="008728C3"/>
    <w:rsid w:val="00875144"/>
    <w:rsid w:val="008801A5"/>
    <w:rsid w:val="00881704"/>
    <w:rsid w:val="0088301A"/>
    <w:rsid w:val="00883232"/>
    <w:rsid w:val="00886BA0"/>
    <w:rsid w:val="00887BE2"/>
    <w:rsid w:val="008960FD"/>
    <w:rsid w:val="00896A1C"/>
    <w:rsid w:val="008A0655"/>
    <w:rsid w:val="008A2ABA"/>
    <w:rsid w:val="008A65E1"/>
    <w:rsid w:val="008B3CA2"/>
    <w:rsid w:val="008B65BF"/>
    <w:rsid w:val="008B7146"/>
    <w:rsid w:val="008B7B51"/>
    <w:rsid w:val="008C04F7"/>
    <w:rsid w:val="008C39E3"/>
    <w:rsid w:val="008C5518"/>
    <w:rsid w:val="008C5A4B"/>
    <w:rsid w:val="008D1A36"/>
    <w:rsid w:val="008D3D9E"/>
    <w:rsid w:val="008D5C96"/>
    <w:rsid w:val="008D6AA9"/>
    <w:rsid w:val="008E7090"/>
    <w:rsid w:val="008F2ECB"/>
    <w:rsid w:val="008F582C"/>
    <w:rsid w:val="00900F34"/>
    <w:rsid w:val="009044BA"/>
    <w:rsid w:val="0090771B"/>
    <w:rsid w:val="00907722"/>
    <w:rsid w:val="0091082B"/>
    <w:rsid w:val="00910FA4"/>
    <w:rsid w:val="00911B94"/>
    <w:rsid w:val="009121BB"/>
    <w:rsid w:val="00930444"/>
    <w:rsid w:val="009309F6"/>
    <w:rsid w:val="00932245"/>
    <w:rsid w:val="009328FE"/>
    <w:rsid w:val="009337EA"/>
    <w:rsid w:val="00933C3F"/>
    <w:rsid w:val="00941244"/>
    <w:rsid w:val="00942EFB"/>
    <w:rsid w:val="00943573"/>
    <w:rsid w:val="00950CA3"/>
    <w:rsid w:val="00950D8A"/>
    <w:rsid w:val="00953193"/>
    <w:rsid w:val="00956A1A"/>
    <w:rsid w:val="00960329"/>
    <w:rsid w:val="00971F91"/>
    <w:rsid w:val="00973570"/>
    <w:rsid w:val="00974607"/>
    <w:rsid w:val="00976FDC"/>
    <w:rsid w:val="00977423"/>
    <w:rsid w:val="0098487B"/>
    <w:rsid w:val="00987CBD"/>
    <w:rsid w:val="009943D4"/>
    <w:rsid w:val="00995F98"/>
    <w:rsid w:val="00996AD0"/>
    <w:rsid w:val="009A05AD"/>
    <w:rsid w:val="009A5028"/>
    <w:rsid w:val="009A6F88"/>
    <w:rsid w:val="009B396E"/>
    <w:rsid w:val="009B3FB3"/>
    <w:rsid w:val="009B4E14"/>
    <w:rsid w:val="009B7F02"/>
    <w:rsid w:val="009C5643"/>
    <w:rsid w:val="009C70E0"/>
    <w:rsid w:val="009D5637"/>
    <w:rsid w:val="009D70E8"/>
    <w:rsid w:val="009D7AA5"/>
    <w:rsid w:val="009E07D2"/>
    <w:rsid w:val="009E0F30"/>
    <w:rsid w:val="009E4B6C"/>
    <w:rsid w:val="009F285C"/>
    <w:rsid w:val="009F39BF"/>
    <w:rsid w:val="009F3A45"/>
    <w:rsid w:val="009F457B"/>
    <w:rsid w:val="009F45B0"/>
    <w:rsid w:val="009F5628"/>
    <w:rsid w:val="00A0071E"/>
    <w:rsid w:val="00A059B3"/>
    <w:rsid w:val="00A06B20"/>
    <w:rsid w:val="00A13213"/>
    <w:rsid w:val="00A16D6B"/>
    <w:rsid w:val="00A215C3"/>
    <w:rsid w:val="00A21D61"/>
    <w:rsid w:val="00A34918"/>
    <w:rsid w:val="00A34A79"/>
    <w:rsid w:val="00A36ABC"/>
    <w:rsid w:val="00A4248C"/>
    <w:rsid w:val="00A43A37"/>
    <w:rsid w:val="00A52CE2"/>
    <w:rsid w:val="00A53265"/>
    <w:rsid w:val="00A541C1"/>
    <w:rsid w:val="00A559A0"/>
    <w:rsid w:val="00A56F37"/>
    <w:rsid w:val="00A610EC"/>
    <w:rsid w:val="00A616A0"/>
    <w:rsid w:val="00A62A26"/>
    <w:rsid w:val="00A6327F"/>
    <w:rsid w:val="00A636F7"/>
    <w:rsid w:val="00A77555"/>
    <w:rsid w:val="00A80BA4"/>
    <w:rsid w:val="00A87425"/>
    <w:rsid w:val="00A92F45"/>
    <w:rsid w:val="00AA0675"/>
    <w:rsid w:val="00AA3F6E"/>
    <w:rsid w:val="00AB185B"/>
    <w:rsid w:val="00AB3531"/>
    <w:rsid w:val="00AB4256"/>
    <w:rsid w:val="00AC1CA0"/>
    <w:rsid w:val="00AC52B0"/>
    <w:rsid w:val="00AD258E"/>
    <w:rsid w:val="00AE1493"/>
    <w:rsid w:val="00AE486F"/>
    <w:rsid w:val="00AE4EDD"/>
    <w:rsid w:val="00AE610B"/>
    <w:rsid w:val="00AE6353"/>
    <w:rsid w:val="00AF3A7B"/>
    <w:rsid w:val="00AF46A5"/>
    <w:rsid w:val="00AF7293"/>
    <w:rsid w:val="00AF7583"/>
    <w:rsid w:val="00B02407"/>
    <w:rsid w:val="00B06270"/>
    <w:rsid w:val="00B13DDF"/>
    <w:rsid w:val="00B13E41"/>
    <w:rsid w:val="00B224A6"/>
    <w:rsid w:val="00B24028"/>
    <w:rsid w:val="00B35B39"/>
    <w:rsid w:val="00B35C07"/>
    <w:rsid w:val="00B40D72"/>
    <w:rsid w:val="00B5440C"/>
    <w:rsid w:val="00B548AF"/>
    <w:rsid w:val="00B56702"/>
    <w:rsid w:val="00B573BE"/>
    <w:rsid w:val="00B6020B"/>
    <w:rsid w:val="00B65C49"/>
    <w:rsid w:val="00B673BB"/>
    <w:rsid w:val="00B760F3"/>
    <w:rsid w:val="00B76ABC"/>
    <w:rsid w:val="00B76C2D"/>
    <w:rsid w:val="00B82270"/>
    <w:rsid w:val="00B841FE"/>
    <w:rsid w:val="00B84D3E"/>
    <w:rsid w:val="00B8673A"/>
    <w:rsid w:val="00B97B68"/>
    <w:rsid w:val="00BA44B2"/>
    <w:rsid w:val="00BA4B1C"/>
    <w:rsid w:val="00BA5A04"/>
    <w:rsid w:val="00BA6A1D"/>
    <w:rsid w:val="00BB05E6"/>
    <w:rsid w:val="00BB101E"/>
    <w:rsid w:val="00BB72CD"/>
    <w:rsid w:val="00BC2379"/>
    <w:rsid w:val="00BC6EA2"/>
    <w:rsid w:val="00BD1DAB"/>
    <w:rsid w:val="00BE19C0"/>
    <w:rsid w:val="00BE1EA9"/>
    <w:rsid w:val="00BE3F73"/>
    <w:rsid w:val="00BE468D"/>
    <w:rsid w:val="00BF06E3"/>
    <w:rsid w:val="00BF53DD"/>
    <w:rsid w:val="00BF5AD8"/>
    <w:rsid w:val="00BF72E1"/>
    <w:rsid w:val="00C00351"/>
    <w:rsid w:val="00C00B2B"/>
    <w:rsid w:val="00C11FA9"/>
    <w:rsid w:val="00C13880"/>
    <w:rsid w:val="00C152C9"/>
    <w:rsid w:val="00C1562F"/>
    <w:rsid w:val="00C16F59"/>
    <w:rsid w:val="00C173F0"/>
    <w:rsid w:val="00C24CD9"/>
    <w:rsid w:val="00C27257"/>
    <w:rsid w:val="00C32FBD"/>
    <w:rsid w:val="00C3497C"/>
    <w:rsid w:val="00C37C14"/>
    <w:rsid w:val="00C43957"/>
    <w:rsid w:val="00C532C2"/>
    <w:rsid w:val="00C57D2A"/>
    <w:rsid w:val="00C641F8"/>
    <w:rsid w:val="00C65BDC"/>
    <w:rsid w:val="00C72AE1"/>
    <w:rsid w:val="00C86EA5"/>
    <w:rsid w:val="00C909E9"/>
    <w:rsid w:val="00C90BD4"/>
    <w:rsid w:val="00C91782"/>
    <w:rsid w:val="00CA01DA"/>
    <w:rsid w:val="00CA35E5"/>
    <w:rsid w:val="00CA53AF"/>
    <w:rsid w:val="00CA59D5"/>
    <w:rsid w:val="00CB0345"/>
    <w:rsid w:val="00CB6FD3"/>
    <w:rsid w:val="00CC0AB0"/>
    <w:rsid w:val="00CC26D1"/>
    <w:rsid w:val="00CC7820"/>
    <w:rsid w:val="00CD0D62"/>
    <w:rsid w:val="00CD1F73"/>
    <w:rsid w:val="00CD7001"/>
    <w:rsid w:val="00CE6780"/>
    <w:rsid w:val="00CE7E41"/>
    <w:rsid w:val="00CF14CB"/>
    <w:rsid w:val="00CF4C3A"/>
    <w:rsid w:val="00CF626A"/>
    <w:rsid w:val="00CF7DBF"/>
    <w:rsid w:val="00D03A14"/>
    <w:rsid w:val="00D05288"/>
    <w:rsid w:val="00D13BCE"/>
    <w:rsid w:val="00D1476D"/>
    <w:rsid w:val="00D15377"/>
    <w:rsid w:val="00D211F5"/>
    <w:rsid w:val="00D22B2E"/>
    <w:rsid w:val="00D24D3E"/>
    <w:rsid w:val="00D26A3C"/>
    <w:rsid w:val="00D344B3"/>
    <w:rsid w:val="00D34CF5"/>
    <w:rsid w:val="00D36F05"/>
    <w:rsid w:val="00D42A55"/>
    <w:rsid w:val="00D43BEA"/>
    <w:rsid w:val="00D46808"/>
    <w:rsid w:val="00D53546"/>
    <w:rsid w:val="00D549BD"/>
    <w:rsid w:val="00D5551A"/>
    <w:rsid w:val="00D5575D"/>
    <w:rsid w:val="00D63BF8"/>
    <w:rsid w:val="00D63C1C"/>
    <w:rsid w:val="00D63DCA"/>
    <w:rsid w:val="00D737F7"/>
    <w:rsid w:val="00D80731"/>
    <w:rsid w:val="00D82F34"/>
    <w:rsid w:val="00D9085D"/>
    <w:rsid w:val="00D90BB2"/>
    <w:rsid w:val="00D9647B"/>
    <w:rsid w:val="00DA207F"/>
    <w:rsid w:val="00DA65BC"/>
    <w:rsid w:val="00DA7019"/>
    <w:rsid w:val="00DA7A8E"/>
    <w:rsid w:val="00DB03F0"/>
    <w:rsid w:val="00DB178D"/>
    <w:rsid w:val="00DB1DBC"/>
    <w:rsid w:val="00DB519E"/>
    <w:rsid w:val="00DB7CD1"/>
    <w:rsid w:val="00DC010B"/>
    <w:rsid w:val="00DC1588"/>
    <w:rsid w:val="00DC3B40"/>
    <w:rsid w:val="00DC4B79"/>
    <w:rsid w:val="00DD0511"/>
    <w:rsid w:val="00DD38CC"/>
    <w:rsid w:val="00DD3D4E"/>
    <w:rsid w:val="00DD6633"/>
    <w:rsid w:val="00DD79F7"/>
    <w:rsid w:val="00DE3505"/>
    <w:rsid w:val="00DE54B7"/>
    <w:rsid w:val="00DF25DC"/>
    <w:rsid w:val="00E010FD"/>
    <w:rsid w:val="00E221F3"/>
    <w:rsid w:val="00E277B1"/>
    <w:rsid w:val="00E27ACA"/>
    <w:rsid w:val="00E34259"/>
    <w:rsid w:val="00E37498"/>
    <w:rsid w:val="00E41DCD"/>
    <w:rsid w:val="00E41E00"/>
    <w:rsid w:val="00E4335A"/>
    <w:rsid w:val="00E46DAB"/>
    <w:rsid w:val="00E47A7F"/>
    <w:rsid w:val="00E56178"/>
    <w:rsid w:val="00E57F1C"/>
    <w:rsid w:val="00E61C5C"/>
    <w:rsid w:val="00E72910"/>
    <w:rsid w:val="00E72938"/>
    <w:rsid w:val="00E73606"/>
    <w:rsid w:val="00E76465"/>
    <w:rsid w:val="00E77D81"/>
    <w:rsid w:val="00E80CE8"/>
    <w:rsid w:val="00E819C6"/>
    <w:rsid w:val="00E924B1"/>
    <w:rsid w:val="00E93BB7"/>
    <w:rsid w:val="00E9697B"/>
    <w:rsid w:val="00E96BAD"/>
    <w:rsid w:val="00EA119E"/>
    <w:rsid w:val="00EA3A50"/>
    <w:rsid w:val="00EB4BD0"/>
    <w:rsid w:val="00ED02FD"/>
    <w:rsid w:val="00ED1AAB"/>
    <w:rsid w:val="00ED5C7D"/>
    <w:rsid w:val="00ED7518"/>
    <w:rsid w:val="00ED76C7"/>
    <w:rsid w:val="00ED76CF"/>
    <w:rsid w:val="00EF0CAA"/>
    <w:rsid w:val="00EF7627"/>
    <w:rsid w:val="00F01C2C"/>
    <w:rsid w:val="00F069C3"/>
    <w:rsid w:val="00F127DA"/>
    <w:rsid w:val="00F26979"/>
    <w:rsid w:val="00F26FA5"/>
    <w:rsid w:val="00F2735F"/>
    <w:rsid w:val="00F27F6A"/>
    <w:rsid w:val="00F30366"/>
    <w:rsid w:val="00F356A3"/>
    <w:rsid w:val="00F358FC"/>
    <w:rsid w:val="00F376B0"/>
    <w:rsid w:val="00F46F91"/>
    <w:rsid w:val="00F50170"/>
    <w:rsid w:val="00F5041C"/>
    <w:rsid w:val="00F52C86"/>
    <w:rsid w:val="00F52F25"/>
    <w:rsid w:val="00F53E9F"/>
    <w:rsid w:val="00F54FA6"/>
    <w:rsid w:val="00F55072"/>
    <w:rsid w:val="00F578D8"/>
    <w:rsid w:val="00F642D4"/>
    <w:rsid w:val="00F67B84"/>
    <w:rsid w:val="00F71D7C"/>
    <w:rsid w:val="00F726A7"/>
    <w:rsid w:val="00F75F4F"/>
    <w:rsid w:val="00F76B0F"/>
    <w:rsid w:val="00F81B9C"/>
    <w:rsid w:val="00F845E8"/>
    <w:rsid w:val="00F85BC5"/>
    <w:rsid w:val="00F90770"/>
    <w:rsid w:val="00F91D32"/>
    <w:rsid w:val="00F95896"/>
    <w:rsid w:val="00FA2392"/>
    <w:rsid w:val="00FB3F6B"/>
    <w:rsid w:val="00FB4CA4"/>
    <w:rsid w:val="00FB7F76"/>
    <w:rsid w:val="00FB7FAD"/>
    <w:rsid w:val="00FC076B"/>
    <w:rsid w:val="00FC1660"/>
    <w:rsid w:val="00FC1959"/>
    <w:rsid w:val="00FC2057"/>
    <w:rsid w:val="00FC77E4"/>
    <w:rsid w:val="00FD16BF"/>
    <w:rsid w:val="00FD3A9B"/>
    <w:rsid w:val="00FD608C"/>
    <w:rsid w:val="00FE1238"/>
    <w:rsid w:val="00FE5B2B"/>
    <w:rsid w:val="00FE5DEE"/>
    <w:rsid w:val="00FF158A"/>
    <w:rsid w:val="00FF1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E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2506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7A7F"/>
    <w:pPr>
      <w:ind w:firstLineChars="200" w:firstLine="420"/>
    </w:pPr>
  </w:style>
  <w:style w:type="paragraph" w:styleId="a4">
    <w:name w:val="Balloon Text"/>
    <w:basedOn w:val="a"/>
    <w:link w:val="Char"/>
    <w:uiPriority w:val="99"/>
    <w:semiHidden/>
    <w:unhideWhenUsed/>
    <w:rsid w:val="00AB185B"/>
    <w:rPr>
      <w:sz w:val="18"/>
      <w:szCs w:val="18"/>
    </w:rPr>
  </w:style>
  <w:style w:type="character" w:customStyle="1" w:styleId="Char">
    <w:name w:val="批注框文本 Char"/>
    <w:basedOn w:val="a0"/>
    <w:link w:val="a4"/>
    <w:uiPriority w:val="99"/>
    <w:semiHidden/>
    <w:rsid w:val="00AB185B"/>
    <w:rPr>
      <w:sz w:val="18"/>
      <w:szCs w:val="18"/>
    </w:rPr>
  </w:style>
  <w:style w:type="paragraph" w:styleId="a5">
    <w:name w:val="footnote text"/>
    <w:basedOn w:val="a"/>
    <w:link w:val="Char0"/>
    <w:uiPriority w:val="99"/>
    <w:unhideWhenUsed/>
    <w:rsid w:val="0044757A"/>
    <w:pPr>
      <w:snapToGrid w:val="0"/>
      <w:jc w:val="left"/>
    </w:pPr>
    <w:rPr>
      <w:sz w:val="18"/>
      <w:szCs w:val="18"/>
    </w:rPr>
  </w:style>
  <w:style w:type="character" w:customStyle="1" w:styleId="Char0">
    <w:name w:val="脚注文本 Char"/>
    <w:basedOn w:val="a0"/>
    <w:link w:val="a5"/>
    <w:uiPriority w:val="99"/>
    <w:semiHidden/>
    <w:rsid w:val="0044757A"/>
    <w:rPr>
      <w:sz w:val="18"/>
      <w:szCs w:val="18"/>
    </w:rPr>
  </w:style>
  <w:style w:type="character" w:styleId="a6">
    <w:name w:val="footnote reference"/>
    <w:basedOn w:val="a0"/>
    <w:uiPriority w:val="99"/>
    <w:unhideWhenUsed/>
    <w:rsid w:val="0044757A"/>
    <w:rPr>
      <w:vertAlign w:val="superscript"/>
    </w:rPr>
  </w:style>
  <w:style w:type="character" w:styleId="a7">
    <w:name w:val="page number"/>
    <w:basedOn w:val="a0"/>
    <w:uiPriority w:val="99"/>
    <w:unhideWhenUsed/>
    <w:rsid w:val="00A56F37"/>
  </w:style>
  <w:style w:type="paragraph" w:styleId="a8">
    <w:name w:val="footer"/>
    <w:basedOn w:val="a"/>
    <w:link w:val="Char1"/>
    <w:uiPriority w:val="99"/>
    <w:unhideWhenUsed/>
    <w:rsid w:val="00A56F37"/>
    <w:pPr>
      <w:widowControl/>
      <w:tabs>
        <w:tab w:val="center" w:pos="4153"/>
        <w:tab w:val="right" w:pos="8306"/>
      </w:tabs>
      <w:snapToGrid w:val="0"/>
      <w:jc w:val="left"/>
    </w:pPr>
    <w:rPr>
      <w:rFonts w:ascii="Times New Roman" w:eastAsia="宋体" w:hAnsi="Times New Roman" w:cs="Times New Roman"/>
      <w:sz w:val="18"/>
      <w:szCs w:val="18"/>
    </w:rPr>
  </w:style>
  <w:style w:type="character" w:customStyle="1" w:styleId="Char1">
    <w:name w:val="页脚 Char"/>
    <w:basedOn w:val="a0"/>
    <w:link w:val="a8"/>
    <w:uiPriority w:val="99"/>
    <w:rsid w:val="00A56F37"/>
    <w:rPr>
      <w:rFonts w:ascii="Times New Roman" w:eastAsia="宋体" w:hAnsi="Times New Roman" w:cs="Times New Roman"/>
      <w:sz w:val="18"/>
      <w:szCs w:val="18"/>
    </w:rPr>
  </w:style>
  <w:style w:type="paragraph" w:styleId="a9">
    <w:name w:val="header"/>
    <w:basedOn w:val="a"/>
    <w:link w:val="Char2"/>
    <w:unhideWhenUsed/>
    <w:rsid w:val="00A56F37"/>
    <w:pPr>
      <w:widowControl/>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eastAsia="宋体" w:hAnsi="Times New Roman" w:cs="Times New Roman"/>
      <w:sz w:val="18"/>
      <w:szCs w:val="20"/>
    </w:rPr>
  </w:style>
  <w:style w:type="character" w:customStyle="1" w:styleId="Char2">
    <w:name w:val="页眉 Char"/>
    <w:basedOn w:val="a0"/>
    <w:link w:val="a9"/>
    <w:rsid w:val="00A56F37"/>
    <w:rPr>
      <w:rFonts w:ascii="Times New Roman" w:eastAsia="宋体" w:hAnsi="Times New Roman" w:cs="Times New Roman"/>
      <w:sz w:val="18"/>
      <w:szCs w:val="20"/>
    </w:rPr>
  </w:style>
  <w:style w:type="paragraph" w:customStyle="1" w:styleId="Default">
    <w:name w:val="Default"/>
    <w:uiPriority w:val="99"/>
    <w:unhideWhenUsed/>
    <w:rsid w:val="00A56F37"/>
    <w:pPr>
      <w:widowControl w:val="0"/>
      <w:autoSpaceDE w:val="0"/>
      <w:autoSpaceDN w:val="0"/>
      <w:adjustRightInd w:val="0"/>
    </w:pPr>
    <w:rPr>
      <w:rFonts w:ascii="仿宋" w:eastAsia="仿宋" w:hAnsi="仿宋" w:cs="Times New Roman"/>
      <w:color w:val="000000"/>
      <w:kern w:val="0"/>
      <w:sz w:val="24"/>
      <w:szCs w:val="20"/>
    </w:rPr>
  </w:style>
  <w:style w:type="table" w:styleId="aa">
    <w:name w:val="Table Grid"/>
    <w:basedOn w:val="a1"/>
    <w:uiPriority w:val="39"/>
    <w:rsid w:val="009B4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12B2E"/>
    <w:rPr>
      <w:sz w:val="21"/>
      <w:szCs w:val="21"/>
    </w:rPr>
  </w:style>
  <w:style w:type="paragraph" w:styleId="ac">
    <w:name w:val="annotation text"/>
    <w:basedOn w:val="a"/>
    <w:link w:val="Char3"/>
    <w:uiPriority w:val="99"/>
    <w:semiHidden/>
    <w:unhideWhenUsed/>
    <w:rsid w:val="00312B2E"/>
    <w:pPr>
      <w:jc w:val="left"/>
    </w:pPr>
  </w:style>
  <w:style w:type="character" w:customStyle="1" w:styleId="Char3">
    <w:name w:val="批注文字 Char"/>
    <w:basedOn w:val="a0"/>
    <w:link w:val="ac"/>
    <w:uiPriority w:val="99"/>
    <w:semiHidden/>
    <w:rsid w:val="00312B2E"/>
  </w:style>
  <w:style w:type="paragraph" w:styleId="ad">
    <w:name w:val="annotation subject"/>
    <w:basedOn w:val="ac"/>
    <w:next w:val="ac"/>
    <w:link w:val="Char4"/>
    <w:uiPriority w:val="99"/>
    <w:semiHidden/>
    <w:unhideWhenUsed/>
    <w:rsid w:val="00312B2E"/>
    <w:rPr>
      <w:b/>
      <w:bCs/>
    </w:rPr>
  </w:style>
  <w:style w:type="character" w:customStyle="1" w:styleId="Char4">
    <w:name w:val="批注主题 Char"/>
    <w:basedOn w:val="Char3"/>
    <w:link w:val="ad"/>
    <w:uiPriority w:val="99"/>
    <w:semiHidden/>
    <w:rsid w:val="00312B2E"/>
    <w:rPr>
      <w:b/>
      <w:bCs/>
    </w:rPr>
  </w:style>
  <w:style w:type="paragraph" w:styleId="ae">
    <w:name w:val="Normal (Web)"/>
    <w:basedOn w:val="a"/>
    <w:uiPriority w:val="99"/>
    <w:semiHidden/>
    <w:unhideWhenUsed/>
    <w:rsid w:val="00FB3F6B"/>
    <w:pPr>
      <w:widowControl/>
      <w:spacing w:before="100" w:beforeAutospacing="1" w:after="100" w:afterAutospacing="1"/>
      <w:jc w:val="left"/>
    </w:pPr>
    <w:rPr>
      <w:rFonts w:ascii="宋体" w:eastAsia="宋体" w:hAnsi="宋体" w:cs="宋体"/>
      <w:kern w:val="0"/>
      <w:sz w:val="24"/>
      <w:szCs w:val="24"/>
    </w:rPr>
  </w:style>
  <w:style w:type="character" w:styleId="af">
    <w:name w:val="Hyperlink"/>
    <w:basedOn w:val="a0"/>
    <w:uiPriority w:val="99"/>
    <w:unhideWhenUsed/>
    <w:rsid w:val="009F457B"/>
    <w:rPr>
      <w:color w:val="0563C1"/>
      <w:u w:val="single"/>
    </w:rPr>
  </w:style>
  <w:style w:type="character" w:styleId="af0">
    <w:name w:val="FollowedHyperlink"/>
    <w:basedOn w:val="a0"/>
    <w:uiPriority w:val="99"/>
    <w:semiHidden/>
    <w:unhideWhenUsed/>
    <w:rsid w:val="009F457B"/>
    <w:rPr>
      <w:color w:val="954F72"/>
      <w:u w:val="single"/>
    </w:rPr>
  </w:style>
  <w:style w:type="paragraph" w:customStyle="1" w:styleId="font5">
    <w:name w:val="font5"/>
    <w:basedOn w:val="a"/>
    <w:rsid w:val="009F457B"/>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rsid w:val="009F457B"/>
    <w:pPr>
      <w:widowControl/>
      <w:spacing w:before="100" w:beforeAutospacing="1" w:after="100" w:afterAutospacing="1"/>
      <w:jc w:val="left"/>
    </w:pPr>
    <w:rPr>
      <w:rFonts w:ascii="华文细黑" w:eastAsia="华文细黑" w:hAnsi="华文细黑" w:cs="宋体"/>
      <w:kern w:val="0"/>
      <w:sz w:val="24"/>
      <w:szCs w:val="24"/>
    </w:rPr>
  </w:style>
  <w:style w:type="paragraph" w:customStyle="1" w:styleId="xl64">
    <w:name w:val="xl64"/>
    <w:basedOn w:val="a"/>
    <w:rsid w:val="009F457B"/>
    <w:pPr>
      <w:widowControl/>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
    <w:rsid w:val="009F457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66">
    <w:name w:val="xl66"/>
    <w:basedOn w:val="a"/>
    <w:rsid w:val="009F457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18"/>
      <w:szCs w:val="18"/>
    </w:rPr>
  </w:style>
  <w:style w:type="paragraph" w:customStyle="1" w:styleId="xl67">
    <w:name w:val="xl67"/>
    <w:basedOn w:val="a"/>
    <w:rsid w:val="009F457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18"/>
      <w:szCs w:val="18"/>
    </w:rPr>
  </w:style>
  <w:style w:type="paragraph" w:customStyle="1" w:styleId="xl68">
    <w:name w:val="xl68"/>
    <w:basedOn w:val="a"/>
    <w:rsid w:val="009F457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69">
    <w:name w:val="xl69"/>
    <w:basedOn w:val="a"/>
    <w:rsid w:val="009F457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70">
    <w:name w:val="xl70"/>
    <w:basedOn w:val="a"/>
    <w:rsid w:val="009F457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71">
    <w:name w:val="xl71"/>
    <w:basedOn w:val="a"/>
    <w:rsid w:val="009F457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72">
    <w:name w:val="xl72"/>
    <w:basedOn w:val="a"/>
    <w:rsid w:val="009F457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73">
    <w:name w:val="xl73"/>
    <w:basedOn w:val="a"/>
    <w:rsid w:val="009F457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b/>
      <w:bCs/>
      <w:color w:val="000000"/>
      <w:kern w:val="0"/>
      <w:sz w:val="18"/>
      <w:szCs w:val="18"/>
    </w:rPr>
  </w:style>
  <w:style w:type="paragraph" w:customStyle="1" w:styleId="xl74">
    <w:name w:val="xl74"/>
    <w:basedOn w:val="a"/>
    <w:rsid w:val="009F457B"/>
    <w:pPr>
      <w:widowControl/>
      <w:pBdr>
        <w:top w:val="single" w:sz="8" w:space="0" w:color="auto"/>
        <w:left w:val="single" w:sz="8" w:space="0" w:color="auto"/>
        <w:bottom w:val="single" w:sz="4" w:space="0" w:color="auto"/>
      </w:pBdr>
      <w:spacing w:before="100" w:beforeAutospacing="1" w:after="100" w:afterAutospacing="1"/>
      <w:jc w:val="left"/>
    </w:pPr>
    <w:rPr>
      <w:rFonts w:ascii="宋体" w:eastAsia="宋体" w:hAnsi="宋体" w:cs="宋体"/>
      <w:b/>
      <w:bCs/>
      <w:kern w:val="0"/>
      <w:sz w:val="18"/>
      <w:szCs w:val="18"/>
    </w:rPr>
  </w:style>
  <w:style w:type="paragraph" w:customStyle="1" w:styleId="xl75">
    <w:name w:val="xl75"/>
    <w:basedOn w:val="a"/>
    <w:rsid w:val="009F457B"/>
    <w:pPr>
      <w:widowControl/>
      <w:pBdr>
        <w:top w:val="single" w:sz="8" w:space="0" w:color="auto"/>
        <w:bottom w:val="single" w:sz="4" w:space="0" w:color="auto"/>
      </w:pBdr>
      <w:spacing w:before="100" w:beforeAutospacing="1" w:after="100" w:afterAutospacing="1"/>
      <w:jc w:val="left"/>
    </w:pPr>
    <w:rPr>
      <w:rFonts w:ascii="宋体" w:eastAsia="宋体" w:hAnsi="宋体" w:cs="宋体"/>
      <w:b/>
      <w:bCs/>
      <w:kern w:val="0"/>
      <w:sz w:val="18"/>
      <w:szCs w:val="18"/>
    </w:rPr>
  </w:style>
  <w:style w:type="paragraph" w:customStyle="1" w:styleId="xl76">
    <w:name w:val="xl76"/>
    <w:basedOn w:val="a"/>
    <w:rsid w:val="009F457B"/>
    <w:pPr>
      <w:widowControl/>
      <w:pBdr>
        <w:top w:val="single" w:sz="8" w:space="0" w:color="auto"/>
        <w:bottom w:val="single" w:sz="4" w:space="0" w:color="auto"/>
        <w:right w:val="single" w:sz="8" w:space="0" w:color="auto"/>
      </w:pBdr>
      <w:spacing w:before="100" w:beforeAutospacing="1" w:after="100" w:afterAutospacing="1"/>
      <w:jc w:val="left"/>
    </w:pPr>
    <w:rPr>
      <w:rFonts w:ascii="宋体" w:eastAsia="宋体" w:hAnsi="宋体" w:cs="宋体"/>
      <w:b/>
      <w:bCs/>
      <w:kern w:val="0"/>
      <w:sz w:val="18"/>
      <w:szCs w:val="18"/>
    </w:rPr>
  </w:style>
  <w:style w:type="paragraph" w:customStyle="1" w:styleId="xl77">
    <w:name w:val="xl77"/>
    <w:basedOn w:val="a"/>
    <w:rsid w:val="009F457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78">
    <w:name w:val="xl78"/>
    <w:basedOn w:val="a"/>
    <w:rsid w:val="009F45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18"/>
      <w:szCs w:val="18"/>
    </w:rPr>
  </w:style>
  <w:style w:type="paragraph" w:customStyle="1" w:styleId="xl79">
    <w:name w:val="xl79"/>
    <w:basedOn w:val="a"/>
    <w:rsid w:val="009F457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xl80">
    <w:name w:val="xl80"/>
    <w:basedOn w:val="a"/>
    <w:rsid w:val="009F457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81">
    <w:name w:val="xl81"/>
    <w:basedOn w:val="a"/>
    <w:rsid w:val="009F457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color w:val="000000"/>
      <w:kern w:val="0"/>
      <w:sz w:val="18"/>
      <w:szCs w:val="18"/>
    </w:rPr>
  </w:style>
  <w:style w:type="paragraph" w:customStyle="1" w:styleId="xl82">
    <w:name w:val="xl82"/>
    <w:basedOn w:val="a"/>
    <w:rsid w:val="009F457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xl83">
    <w:name w:val="xl83"/>
    <w:basedOn w:val="a"/>
    <w:rsid w:val="009F457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xl84">
    <w:name w:val="xl84"/>
    <w:basedOn w:val="a"/>
    <w:rsid w:val="009F457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85">
    <w:name w:val="xl85"/>
    <w:basedOn w:val="a"/>
    <w:rsid w:val="009F457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xl86">
    <w:name w:val="xl86"/>
    <w:basedOn w:val="a"/>
    <w:rsid w:val="009F457B"/>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87">
    <w:name w:val="xl87"/>
    <w:basedOn w:val="a"/>
    <w:rsid w:val="009F457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88">
    <w:name w:val="xl88"/>
    <w:basedOn w:val="a"/>
    <w:rsid w:val="009F457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89">
    <w:name w:val="xl89"/>
    <w:basedOn w:val="a"/>
    <w:rsid w:val="009F457B"/>
    <w:pPr>
      <w:widowControl/>
      <w:pBdr>
        <w:top w:val="single" w:sz="8" w:space="0" w:color="auto"/>
        <w:left w:val="single" w:sz="4"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18"/>
      <w:szCs w:val="18"/>
    </w:rPr>
  </w:style>
  <w:style w:type="character" w:customStyle="1" w:styleId="1Char">
    <w:name w:val="标题 1 Char"/>
    <w:basedOn w:val="a0"/>
    <w:link w:val="1"/>
    <w:uiPriority w:val="9"/>
    <w:rsid w:val="00625066"/>
    <w:rPr>
      <w:b/>
      <w:bCs/>
      <w:kern w:val="44"/>
      <w:sz w:val="44"/>
      <w:szCs w:val="44"/>
    </w:rPr>
  </w:style>
  <w:style w:type="paragraph" w:styleId="TOC">
    <w:name w:val="TOC Heading"/>
    <w:basedOn w:val="1"/>
    <w:next w:val="a"/>
    <w:uiPriority w:val="39"/>
    <w:unhideWhenUsed/>
    <w:qFormat/>
    <w:rsid w:val="00625066"/>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0">
    <w:name w:val="toc 1"/>
    <w:basedOn w:val="a"/>
    <w:next w:val="a"/>
    <w:autoRedefine/>
    <w:uiPriority w:val="39"/>
    <w:unhideWhenUsed/>
    <w:rsid w:val="00625066"/>
  </w:style>
  <w:style w:type="paragraph" w:styleId="2">
    <w:name w:val="toc 2"/>
    <w:basedOn w:val="a"/>
    <w:next w:val="a"/>
    <w:autoRedefine/>
    <w:uiPriority w:val="39"/>
    <w:unhideWhenUsed/>
    <w:rsid w:val="00625066"/>
    <w:pPr>
      <w:ind w:leftChars="200" w:left="420"/>
    </w:pPr>
  </w:style>
  <w:style w:type="paragraph" w:styleId="3">
    <w:name w:val="toc 3"/>
    <w:basedOn w:val="a"/>
    <w:next w:val="a"/>
    <w:autoRedefine/>
    <w:uiPriority w:val="39"/>
    <w:unhideWhenUsed/>
    <w:rsid w:val="00625066"/>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62506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7A7F"/>
    <w:pPr>
      <w:ind w:firstLineChars="200" w:firstLine="420"/>
    </w:pPr>
  </w:style>
  <w:style w:type="paragraph" w:styleId="a4">
    <w:name w:val="Balloon Text"/>
    <w:basedOn w:val="a"/>
    <w:link w:val="Char"/>
    <w:uiPriority w:val="99"/>
    <w:semiHidden/>
    <w:unhideWhenUsed/>
    <w:rsid w:val="00AB185B"/>
    <w:rPr>
      <w:sz w:val="18"/>
      <w:szCs w:val="18"/>
    </w:rPr>
  </w:style>
  <w:style w:type="character" w:customStyle="1" w:styleId="Char">
    <w:name w:val="批注框文本 Char"/>
    <w:basedOn w:val="a0"/>
    <w:link w:val="a4"/>
    <w:uiPriority w:val="99"/>
    <w:semiHidden/>
    <w:rsid w:val="00AB185B"/>
    <w:rPr>
      <w:sz w:val="18"/>
      <w:szCs w:val="18"/>
    </w:rPr>
  </w:style>
  <w:style w:type="paragraph" w:styleId="a5">
    <w:name w:val="footnote text"/>
    <w:basedOn w:val="a"/>
    <w:link w:val="Char0"/>
    <w:uiPriority w:val="99"/>
    <w:unhideWhenUsed/>
    <w:rsid w:val="0044757A"/>
    <w:pPr>
      <w:snapToGrid w:val="0"/>
      <w:jc w:val="left"/>
    </w:pPr>
    <w:rPr>
      <w:sz w:val="18"/>
      <w:szCs w:val="18"/>
    </w:rPr>
  </w:style>
  <w:style w:type="character" w:customStyle="1" w:styleId="Char0">
    <w:name w:val="脚注文本 Char"/>
    <w:basedOn w:val="a0"/>
    <w:link w:val="a5"/>
    <w:uiPriority w:val="99"/>
    <w:semiHidden/>
    <w:rsid w:val="0044757A"/>
    <w:rPr>
      <w:sz w:val="18"/>
      <w:szCs w:val="18"/>
    </w:rPr>
  </w:style>
  <w:style w:type="character" w:styleId="a6">
    <w:name w:val="footnote reference"/>
    <w:basedOn w:val="a0"/>
    <w:uiPriority w:val="99"/>
    <w:unhideWhenUsed/>
    <w:rsid w:val="0044757A"/>
    <w:rPr>
      <w:vertAlign w:val="superscript"/>
    </w:rPr>
  </w:style>
  <w:style w:type="character" w:styleId="a7">
    <w:name w:val="page number"/>
    <w:basedOn w:val="a0"/>
    <w:uiPriority w:val="99"/>
    <w:unhideWhenUsed/>
    <w:rsid w:val="00A56F37"/>
  </w:style>
  <w:style w:type="paragraph" w:styleId="a8">
    <w:name w:val="footer"/>
    <w:basedOn w:val="a"/>
    <w:link w:val="Char1"/>
    <w:uiPriority w:val="99"/>
    <w:unhideWhenUsed/>
    <w:rsid w:val="00A56F37"/>
    <w:pPr>
      <w:widowControl/>
      <w:tabs>
        <w:tab w:val="center" w:pos="4153"/>
        <w:tab w:val="right" w:pos="8306"/>
      </w:tabs>
      <w:snapToGrid w:val="0"/>
      <w:jc w:val="left"/>
    </w:pPr>
    <w:rPr>
      <w:rFonts w:ascii="Times New Roman" w:eastAsia="宋体" w:hAnsi="Times New Roman" w:cs="Times New Roman"/>
      <w:sz w:val="18"/>
      <w:szCs w:val="18"/>
    </w:rPr>
  </w:style>
  <w:style w:type="character" w:customStyle="1" w:styleId="Char1">
    <w:name w:val="页脚 Char"/>
    <w:basedOn w:val="a0"/>
    <w:link w:val="a8"/>
    <w:uiPriority w:val="99"/>
    <w:rsid w:val="00A56F37"/>
    <w:rPr>
      <w:rFonts w:ascii="Times New Roman" w:eastAsia="宋体" w:hAnsi="Times New Roman" w:cs="Times New Roman"/>
      <w:sz w:val="18"/>
      <w:szCs w:val="18"/>
    </w:rPr>
  </w:style>
  <w:style w:type="paragraph" w:styleId="a9">
    <w:name w:val="header"/>
    <w:basedOn w:val="a"/>
    <w:link w:val="Char2"/>
    <w:unhideWhenUsed/>
    <w:rsid w:val="00A56F37"/>
    <w:pPr>
      <w:widowControl/>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eastAsia="宋体" w:hAnsi="Times New Roman" w:cs="Times New Roman"/>
      <w:sz w:val="18"/>
      <w:szCs w:val="20"/>
    </w:rPr>
  </w:style>
  <w:style w:type="character" w:customStyle="1" w:styleId="Char2">
    <w:name w:val="页眉 Char"/>
    <w:basedOn w:val="a0"/>
    <w:link w:val="a9"/>
    <w:rsid w:val="00A56F37"/>
    <w:rPr>
      <w:rFonts w:ascii="Times New Roman" w:eastAsia="宋体" w:hAnsi="Times New Roman" w:cs="Times New Roman"/>
      <w:sz w:val="18"/>
      <w:szCs w:val="20"/>
    </w:rPr>
  </w:style>
  <w:style w:type="paragraph" w:customStyle="1" w:styleId="Default">
    <w:name w:val="Default"/>
    <w:uiPriority w:val="99"/>
    <w:unhideWhenUsed/>
    <w:rsid w:val="00A56F37"/>
    <w:pPr>
      <w:widowControl w:val="0"/>
      <w:autoSpaceDE w:val="0"/>
      <w:autoSpaceDN w:val="0"/>
      <w:adjustRightInd w:val="0"/>
    </w:pPr>
    <w:rPr>
      <w:rFonts w:ascii="仿宋" w:eastAsia="仿宋" w:hAnsi="仿宋" w:cs="Times New Roman"/>
      <w:color w:val="000000"/>
      <w:kern w:val="0"/>
      <w:sz w:val="24"/>
      <w:szCs w:val="20"/>
    </w:rPr>
  </w:style>
  <w:style w:type="table" w:styleId="aa">
    <w:name w:val="Table Grid"/>
    <w:basedOn w:val="a1"/>
    <w:uiPriority w:val="39"/>
    <w:rsid w:val="009B4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12B2E"/>
    <w:rPr>
      <w:sz w:val="21"/>
      <w:szCs w:val="21"/>
    </w:rPr>
  </w:style>
  <w:style w:type="paragraph" w:styleId="ac">
    <w:name w:val="annotation text"/>
    <w:basedOn w:val="a"/>
    <w:link w:val="Char3"/>
    <w:uiPriority w:val="99"/>
    <w:semiHidden/>
    <w:unhideWhenUsed/>
    <w:rsid w:val="00312B2E"/>
    <w:pPr>
      <w:jc w:val="left"/>
    </w:pPr>
  </w:style>
  <w:style w:type="character" w:customStyle="1" w:styleId="Char3">
    <w:name w:val="批注文字 Char"/>
    <w:basedOn w:val="a0"/>
    <w:link w:val="ac"/>
    <w:uiPriority w:val="99"/>
    <w:semiHidden/>
    <w:rsid w:val="00312B2E"/>
  </w:style>
  <w:style w:type="paragraph" w:styleId="ad">
    <w:name w:val="annotation subject"/>
    <w:basedOn w:val="ac"/>
    <w:next w:val="ac"/>
    <w:link w:val="Char4"/>
    <w:uiPriority w:val="99"/>
    <w:semiHidden/>
    <w:unhideWhenUsed/>
    <w:rsid w:val="00312B2E"/>
    <w:rPr>
      <w:b/>
      <w:bCs/>
    </w:rPr>
  </w:style>
  <w:style w:type="character" w:customStyle="1" w:styleId="Char4">
    <w:name w:val="批注主题 Char"/>
    <w:basedOn w:val="Char3"/>
    <w:link w:val="ad"/>
    <w:uiPriority w:val="99"/>
    <w:semiHidden/>
    <w:rsid w:val="00312B2E"/>
    <w:rPr>
      <w:b/>
      <w:bCs/>
    </w:rPr>
  </w:style>
  <w:style w:type="paragraph" w:styleId="ae">
    <w:name w:val="Normal (Web)"/>
    <w:basedOn w:val="a"/>
    <w:uiPriority w:val="99"/>
    <w:semiHidden/>
    <w:unhideWhenUsed/>
    <w:rsid w:val="00FB3F6B"/>
    <w:pPr>
      <w:widowControl/>
      <w:spacing w:before="100" w:beforeAutospacing="1" w:after="100" w:afterAutospacing="1"/>
      <w:jc w:val="left"/>
    </w:pPr>
    <w:rPr>
      <w:rFonts w:ascii="宋体" w:eastAsia="宋体" w:hAnsi="宋体" w:cs="宋体"/>
      <w:kern w:val="0"/>
      <w:sz w:val="24"/>
      <w:szCs w:val="24"/>
    </w:rPr>
  </w:style>
  <w:style w:type="character" w:styleId="af">
    <w:name w:val="Hyperlink"/>
    <w:basedOn w:val="a0"/>
    <w:uiPriority w:val="99"/>
    <w:unhideWhenUsed/>
    <w:rsid w:val="009F457B"/>
    <w:rPr>
      <w:color w:val="0563C1"/>
      <w:u w:val="single"/>
    </w:rPr>
  </w:style>
  <w:style w:type="character" w:styleId="af0">
    <w:name w:val="FollowedHyperlink"/>
    <w:basedOn w:val="a0"/>
    <w:uiPriority w:val="99"/>
    <w:semiHidden/>
    <w:unhideWhenUsed/>
    <w:rsid w:val="009F457B"/>
    <w:rPr>
      <w:color w:val="954F72"/>
      <w:u w:val="single"/>
    </w:rPr>
  </w:style>
  <w:style w:type="paragraph" w:customStyle="1" w:styleId="font5">
    <w:name w:val="font5"/>
    <w:basedOn w:val="a"/>
    <w:rsid w:val="009F457B"/>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rsid w:val="009F457B"/>
    <w:pPr>
      <w:widowControl/>
      <w:spacing w:before="100" w:beforeAutospacing="1" w:after="100" w:afterAutospacing="1"/>
      <w:jc w:val="left"/>
    </w:pPr>
    <w:rPr>
      <w:rFonts w:ascii="华文细黑" w:eastAsia="华文细黑" w:hAnsi="华文细黑" w:cs="宋体"/>
      <w:kern w:val="0"/>
      <w:sz w:val="24"/>
      <w:szCs w:val="24"/>
    </w:rPr>
  </w:style>
  <w:style w:type="paragraph" w:customStyle="1" w:styleId="xl64">
    <w:name w:val="xl64"/>
    <w:basedOn w:val="a"/>
    <w:rsid w:val="009F457B"/>
    <w:pPr>
      <w:widowControl/>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
    <w:rsid w:val="009F457B"/>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66">
    <w:name w:val="xl66"/>
    <w:basedOn w:val="a"/>
    <w:rsid w:val="009F457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18"/>
      <w:szCs w:val="18"/>
    </w:rPr>
  </w:style>
  <w:style w:type="paragraph" w:customStyle="1" w:styleId="xl67">
    <w:name w:val="xl67"/>
    <w:basedOn w:val="a"/>
    <w:rsid w:val="009F457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18"/>
      <w:szCs w:val="18"/>
    </w:rPr>
  </w:style>
  <w:style w:type="paragraph" w:customStyle="1" w:styleId="xl68">
    <w:name w:val="xl68"/>
    <w:basedOn w:val="a"/>
    <w:rsid w:val="009F457B"/>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69">
    <w:name w:val="xl69"/>
    <w:basedOn w:val="a"/>
    <w:rsid w:val="009F457B"/>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70">
    <w:name w:val="xl70"/>
    <w:basedOn w:val="a"/>
    <w:rsid w:val="009F457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71">
    <w:name w:val="xl71"/>
    <w:basedOn w:val="a"/>
    <w:rsid w:val="009F457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72">
    <w:name w:val="xl72"/>
    <w:basedOn w:val="a"/>
    <w:rsid w:val="009F457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73">
    <w:name w:val="xl73"/>
    <w:basedOn w:val="a"/>
    <w:rsid w:val="009F457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b/>
      <w:bCs/>
      <w:color w:val="000000"/>
      <w:kern w:val="0"/>
      <w:sz w:val="18"/>
      <w:szCs w:val="18"/>
    </w:rPr>
  </w:style>
  <w:style w:type="paragraph" w:customStyle="1" w:styleId="xl74">
    <w:name w:val="xl74"/>
    <w:basedOn w:val="a"/>
    <w:rsid w:val="009F457B"/>
    <w:pPr>
      <w:widowControl/>
      <w:pBdr>
        <w:top w:val="single" w:sz="8" w:space="0" w:color="auto"/>
        <w:left w:val="single" w:sz="8" w:space="0" w:color="auto"/>
        <w:bottom w:val="single" w:sz="4" w:space="0" w:color="auto"/>
      </w:pBdr>
      <w:spacing w:before="100" w:beforeAutospacing="1" w:after="100" w:afterAutospacing="1"/>
      <w:jc w:val="left"/>
    </w:pPr>
    <w:rPr>
      <w:rFonts w:ascii="宋体" w:eastAsia="宋体" w:hAnsi="宋体" w:cs="宋体"/>
      <w:b/>
      <w:bCs/>
      <w:kern w:val="0"/>
      <w:sz w:val="18"/>
      <w:szCs w:val="18"/>
    </w:rPr>
  </w:style>
  <w:style w:type="paragraph" w:customStyle="1" w:styleId="xl75">
    <w:name w:val="xl75"/>
    <w:basedOn w:val="a"/>
    <w:rsid w:val="009F457B"/>
    <w:pPr>
      <w:widowControl/>
      <w:pBdr>
        <w:top w:val="single" w:sz="8" w:space="0" w:color="auto"/>
        <w:bottom w:val="single" w:sz="4" w:space="0" w:color="auto"/>
      </w:pBdr>
      <w:spacing w:before="100" w:beforeAutospacing="1" w:after="100" w:afterAutospacing="1"/>
      <w:jc w:val="left"/>
    </w:pPr>
    <w:rPr>
      <w:rFonts w:ascii="宋体" w:eastAsia="宋体" w:hAnsi="宋体" w:cs="宋体"/>
      <w:b/>
      <w:bCs/>
      <w:kern w:val="0"/>
      <w:sz w:val="18"/>
      <w:szCs w:val="18"/>
    </w:rPr>
  </w:style>
  <w:style w:type="paragraph" w:customStyle="1" w:styleId="xl76">
    <w:name w:val="xl76"/>
    <w:basedOn w:val="a"/>
    <w:rsid w:val="009F457B"/>
    <w:pPr>
      <w:widowControl/>
      <w:pBdr>
        <w:top w:val="single" w:sz="8" w:space="0" w:color="auto"/>
        <w:bottom w:val="single" w:sz="4" w:space="0" w:color="auto"/>
        <w:right w:val="single" w:sz="8" w:space="0" w:color="auto"/>
      </w:pBdr>
      <w:spacing w:before="100" w:beforeAutospacing="1" w:after="100" w:afterAutospacing="1"/>
      <w:jc w:val="left"/>
    </w:pPr>
    <w:rPr>
      <w:rFonts w:ascii="宋体" w:eastAsia="宋体" w:hAnsi="宋体" w:cs="宋体"/>
      <w:b/>
      <w:bCs/>
      <w:kern w:val="0"/>
      <w:sz w:val="18"/>
      <w:szCs w:val="18"/>
    </w:rPr>
  </w:style>
  <w:style w:type="paragraph" w:customStyle="1" w:styleId="xl77">
    <w:name w:val="xl77"/>
    <w:basedOn w:val="a"/>
    <w:rsid w:val="009F457B"/>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78">
    <w:name w:val="xl78"/>
    <w:basedOn w:val="a"/>
    <w:rsid w:val="009F457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18"/>
      <w:szCs w:val="18"/>
    </w:rPr>
  </w:style>
  <w:style w:type="paragraph" w:customStyle="1" w:styleId="xl79">
    <w:name w:val="xl79"/>
    <w:basedOn w:val="a"/>
    <w:rsid w:val="009F457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xl80">
    <w:name w:val="xl80"/>
    <w:basedOn w:val="a"/>
    <w:rsid w:val="009F457B"/>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81">
    <w:name w:val="xl81"/>
    <w:basedOn w:val="a"/>
    <w:rsid w:val="009F457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color w:val="000000"/>
      <w:kern w:val="0"/>
      <w:sz w:val="18"/>
      <w:szCs w:val="18"/>
    </w:rPr>
  </w:style>
  <w:style w:type="paragraph" w:customStyle="1" w:styleId="xl82">
    <w:name w:val="xl82"/>
    <w:basedOn w:val="a"/>
    <w:rsid w:val="009F457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xl83">
    <w:name w:val="xl83"/>
    <w:basedOn w:val="a"/>
    <w:rsid w:val="009F457B"/>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xl84">
    <w:name w:val="xl84"/>
    <w:basedOn w:val="a"/>
    <w:rsid w:val="009F457B"/>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85">
    <w:name w:val="xl85"/>
    <w:basedOn w:val="a"/>
    <w:rsid w:val="009F457B"/>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宋体"/>
      <w:kern w:val="0"/>
      <w:sz w:val="18"/>
      <w:szCs w:val="18"/>
    </w:rPr>
  </w:style>
  <w:style w:type="paragraph" w:customStyle="1" w:styleId="xl86">
    <w:name w:val="xl86"/>
    <w:basedOn w:val="a"/>
    <w:rsid w:val="009F457B"/>
    <w:pPr>
      <w:widowControl/>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b/>
      <w:bCs/>
      <w:kern w:val="0"/>
      <w:sz w:val="18"/>
      <w:szCs w:val="18"/>
    </w:rPr>
  </w:style>
  <w:style w:type="paragraph" w:customStyle="1" w:styleId="xl87">
    <w:name w:val="xl87"/>
    <w:basedOn w:val="a"/>
    <w:rsid w:val="009F457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88">
    <w:name w:val="xl88"/>
    <w:basedOn w:val="a"/>
    <w:rsid w:val="009F457B"/>
    <w:pPr>
      <w:widowControl/>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89">
    <w:name w:val="xl89"/>
    <w:basedOn w:val="a"/>
    <w:rsid w:val="009F457B"/>
    <w:pPr>
      <w:widowControl/>
      <w:pBdr>
        <w:top w:val="single" w:sz="8" w:space="0" w:color="auto"/>
        <w:left w:val="single" w:sz="4" w:space="0" w:color="auto"/>
        <w:bottom w:val="single" w:sz="8" w:space="0" w:color="auto"/>
        <w:right w:val="single" w:sz="8" w:space="0" w:color="auto"/>
      </w:pBdr>
      <w:spacing w:before="100" w:beforeAutospacing="1" w:after="100" w:afterAutospacing="1"/>
      <w:jc w:val="left"/>
    </w:pPr>
    <w:rPr>
      <w:rFonts w:ascii="宋体" w:eastAsia="宋体" w:hAnsi="宋体" w:cs="宋体"/>
      <w:kern w:val="0"/>
      <w:sz w:val="18"/>
      <w:szCs w:val="18"/>
    </w:rPr>
  </w:style>
  <w:style w:type="character" w:customStyle="1" w:styleId="1Char">
    <w:name w:val="标题 1 Char"/>
    <w:basedOn w:val="a0"/>
    <w:link w:val="1"/>
    <w:uiPriority w:val="9"/>
    <w:rsid w:val="00625066"/>
    <w:rPr>
      <w:b/>
      <w:bCs/>
      <w:kern w:val="44"/>
      <w:sz w:val="44"/>
      <w:szCs w:val="44"/>
    </w:rPr>
  </w:style>
  <w:style w:type="paragraph" w:styleId="TOC">
    <w:name w:val="TOC Heading"/>
    <w:basedOn w:val="1"/>
    <w:next w:val="a"/>
    <w:uiPriority w:val="39"/>
    <w:unhideWhenUsed/>
    <w:qFormat/>
    <w:rsid w:val="00625066"/>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0">
    <w:name w:val="toc 1"/>
    <w:basedOn w:val="a"/>
    <w:next w:val="a"/>
    <w:autoRedefine/>
    <w:uiPriority w:val="39"/>
    <w:unhideWhenUsed/>
    <w:rsid w:val="00625066"/>
  </w:style>
  <w:style w:type="paragraph" w:styleId="2">
    <w:name w:val="toc 2"/>
    <w:basedOn w:val="a"/>
    <w:next w:val="a"/>
    <w:autoRedefine/>
    <w:uiPriority w:val="39"/>
    <w:unhideWhenUsed/>
    <w:rsid w:val="00625066"/>
    <w:pPr>
      <w:ind w:leftChars="200" w:left="420"/>
    </w:pPr>
  </w:style>
  <w:style w:type="paragraph" w:styleId="3">
    <w:name w:val="toc 3"/>
    <w:basedOn w:val="a"/>
    <w:next w:val="a"/>
    <w:autoRedefine/>
    <w:uiPriority w:val="39"/>
    <w:unhideWhenUsed/>
    <w:rsid w:val="0062506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842513">
      <w:bodyDiv w:val="1"/>
      <w:marLeft w:val="0"/>
      <w:marRight w:val="0"/>
      <w:marTop w:val="0"/>
      <w:marBottom w:val="0"/>
      <w:divBdr>
        <w:top w:val="none" w:sz="0" w:space="0" w:color="auto"/>
        <w:left w:val="none" w:sz="0" w:space="0" w:color="auto"/>
        <w:bottom w:val="none" w:sz="0" w:space="0" w:color="auto"/>
        <w:right w:val="none" w:sz="0" w:space="0" w:color="auto"/>
      </w:divBdr>
    </w:div>
    <w:div w:id="877426729">
      <w:bodyDiv w:val="1"/>
      <w:marLeft w:val="0"/>
      <w:marRight w:val="0"/>
      <w:marTop w:val="0"/>
      <w:marBottom w:val="0"/>
      <w:divBdr>
        <w:top w:val="none" w:sz="0" w:space="0" w:color="auto"/>
        <w:left w:val="none" w:sz="0" w:space="0" w:color="auto"/>
        <w:bottom w:val="none" w:sz="0" w:space="0" w:color="auto"/>
        <w:right w:val="none" w:sz="0" w:space="0" w:color="auto"/>
      </w:divBdr>
    </w:div>
    <w:div w:id="1006127106">
      <w:bodyDiv w:val="1"/>
      <w:marLeft w:val="0"/>
      <w:marRight w:val="0"/>
      <w:marTop w:val="0"/>
      <w:marBottom w:val="0"/>
      <w:divBdr>
        <w:top w:val="none" w:sz="0" w:space="0" w:color="auto"/>
        <w:left w:val="none" w:sz="0" w:space="0" w:color="auto"/>
        <w:bottom w:val="none" w:sz="0" w:space="0" w:color="auto"/>
        <w:right w:val="none" w:sz="0" w:space="0" w:color="auto"/>
      </w:divBdr>
    </w:div>
    <w:div w:id="1046872121">
      <w:bodyDiv w:val="1"/>
      <w:marLeft w:val="0"/>
      <w:marRight w:val="0"/>
      <w:marTop w:val="0"/>
      <w:marBottom w:val="0"/>
      <w:divBdr>
        <w:top w:val="none" w:sz="0" w:space="0" w:color="auto"/>
        <w:left w:val="none" w:sz="0" w:space="0" w:color="auto"/>
        <w:bottom w:val="none" w:sz="0" w:space="0" w:color="auto"/>
        <w:right w:val="none" w:sz="0" w:space="0" w:color="auto"/>
      </w:divBdr>
    </w:div>
    <w:div w:id="1226528835">
      <w:bodyDiv w:val="1"/>
      <w:marLeft w:val="0"/>
      <w:marRight w:val="0"/>
      <w:marTop w:val="0"/>
      <w:marBottom w:val="0"/>
      <w:divBdr>
        <w:top w:val="none" w:sz="0" w:space="0" w:color="auto"/>
        <w:left w:val="none" w:sz="0" w:space="0" w:color="auto"/>
        <w:bottom w:val="none" w:sz="0" w:space="0" w:color="auto"/>
        <w:right w:val="none" w:sz="0" w:space="0" w:color="auto"/>
      </w:divBdr>
    </w:div>
    <w:div w:id="1306013620">
      <w:bodyDiv w:val="1"/>
      <w:marLeft w:val="0"/>
      <w:marRight w:val="0"/>
      <w:marTop w:val="0"/>
      <w:marBottom w:val="0"/>
      <w:divBdr>
        <w:top w:val="none" w:sz="0" w:space="0" w:color="auto"/>
        <w:left w:val="none" w:sz="0" w:space="0" w:color="auto"/>
        <w:bottom w:val="none" w:sz="0" w:space="0" w:color="auto"/>
        <w:right w:val="none" w:sz="0" w:space="0" w:color="auto"/>
      </w:divBdr>
    </w:div>
    <w:div w:id="1849128219">
      <w:bodyDiv w:val="1"/>
      <w:marLeft w:val="0"/>
      <w:marRight w:val="0"/>
      <w:marTop w:val="0"/>
      <w:marBottom w:val="0"/>
      <w:divBdr>
        <w:top w:val="none" w:sz="0" w:space="0" w:color="auto"/>
        <w:left w:val="none" w:sz="0" w:space="0" w:color="auto"/>
        <w:bottom w:val="none" w:sz="0" w:space="0" w:color="auto"/>
        <w:right w:val="none" w:sz="0" w:space="0" w:color="auto"/>
      </w:divBdr>
    </w:div>
    <w:div w:id="1921134642">
      <w:bodyDiv w:val="1"/>
      <w:marLeft w:val="0"/>
      <w:marRight w:val="0"/>
      <w:marTop w:val="0"/>
      <w:marBottom w:val="0"/>
      <w:divBdr>
        <w:top w:val="none" w:sz="0" w:space="0" w:color="auto"/>
        <w:left w:val="none" w:sz="0" w:space="0" w:color="auto"/>
        <w:bottom w:val="none" w:sz="0" w:space="0" w:color="auto"/>
        <w:right w:val="none" w:sz="0" w:space="0" w:color="auto"/>
      </w:divBdr>
    </w:div>
    <w:div w:id="1926724943">
      <w:bodyDiv w:val="1"/>
      <w:marLeft w:val="0"/>
      <w:marRight w:val="0"/>
      <w:marTop w:val="0"/>
      <w:marBottom w:val="0"/>
      <w:divBdr>
        <w:top w:val="none" w:sz="0" w:space="0" w:color="auto"/>
        <w:left w:val="none" w:sz="0" w:space="0" w:color="auto"/>
        <w:bottom w:val="none" w:sz="0" w:space="0" w:color="auto"/>
        <w:right w:val="none" w:sz="0" w:space="0" w:color="auto"/>
      </w:divBdr>
    </w:div>
    <w:div w:id="1976640513">
      <w:bodyDiv w:val="1"/>
      <w:marLeft w:val="0"/>
      <w:marRight w:val="0"/>
      <w:marTop w:val="0"/>
      <w:marBottom w:val="0"/>
      <w:divBdr>
        <w:top w:val="none" w:sz="0" w:space="0" w:color="auto"/>
        <w:left w:val="none" w:sz="0" w:space="0" w:color="auto"/>
        <w:bottom w:val="none" w:sz="0" w:space="0" w:color="auto"/>
        <w:right w:val="none" w:sz="0" w:space="0" w:color="auto"/>
      </w:divBdr>
    </w:div>
    <w:div w:id="1994987936">
      <w:bodyDiv w:val="1"/>
      <w:marLeft w:val="0"/>
      <w:marRight w:val="0"/>
      <w:marTop w:val="0"/>
      <w:marBottom w:val="0"/>
      <w:divBdr>
        <w:top w:val="none" w:sz="0" w:space="0" w:color="auto"/>
        <w:left w:val="none" w:sz="0" w:space="0" w:color="auto"/>
        <w:bottom w:val="none" w:sz="0" w:space="0" w:color="auto"/>
        <w:right w:val="none" w:sz="0" w:space="0" w:color="auto"/>
      </w:divBdr>
    </w:div>
    <w:div w:id="208787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4845308\Desktop\&#26032;&#37329;&#34701;&#24037;&#20855;&#20934;&#21017;&#30340;&#23454;&#26045;&#23545;&#25105;&#22269;&#21830;&#19994;&#38134;&#34892;&#20250;&#35745;&#20449;&#24687;&#25259;&#38706;&#30340;&#24433;&#21709;\&#12298;&#26032;&#37329;&#34701;&#24037;&#20855;&#20934;&#21017;&#23454;&#26045;&#23545;&#21830;&#19994;&#38134;&#34892;&#20449;&#24687;&#25259;&#38706;&#30340;&#24433;&#21709;&#12299;&#35838;&#39064;&#31532;&#20108;&#36718;&#20462;&#25913;&#21453;&#39304;\&#24037;&#34892;&#26448;&#26009;\&#22659;&#20869;&#19978;&#24066;&#38134;&#34892;&#25191;&#34892;IFRS9&#24773;&#20917;&#34920;-52&#23478;&#26679;&#26412;&#27719;&#246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净资产</a:t>
            </a:r>
            <a:r>
              <a:rPr lang="zh-CN" altLang="en-US" sz="1000" baseline="0"/>
              <a:t>（百万元人民币）</a:t>
            </a:r>
          </a:p>
        </c:rich>
      </c:tx>
      <c:overlay val="0"/>
      <c:spPr>
        <a:noFill/>
        <a:ln>
          <a:noFill/>
        </a:ln>
        <a:effectLst/>
      </c:spPr>
    </c:title>
    <c:autoTitleDeleted val="0"/>
    <c:plotArea>
      <c:layout/>
      <c:barChart>
        <c:barDir val="col"/>
        <c:grouping val="clustered"/>
        <c:varyColors val="0"/>
        <c:ser>
          <c:idx val="0"/>
          <c:order val="0"/>
          <c:tx>
            <c:strRef>
              <c:f>Sheet1!$C$2</c:f>
              <c:strCache>
                <c:ptCount val="1"/>
                <c:pt idx="0">
                  <c:v>净资产（百万元人民币）</c:v>
                </c:pt>
              </c:strCache>
            </c:strRef>
          </c:tx>
          <c:spPr>
            <a:solidFill>
              <a:schemeClr val="accent1"/>
            </a:solidFill>
            <a:ln>
              <a:noFill/>
            </a:ln>
            <a:effectLst/>
          </c:spPr>
          <c:invertIfNegative val="0"/>
          <c:cat>
            <c:strRef>
              <c:f>Sheet1!$B$3:$B$52</c:f>
              <c:strCache>
                <c:ptCount val="50"/>
                <c:pt idx="0">
                  <c:v>工商银行</c:v>
                </c:pt>
                <c:pt idx="1">
                  <c:v>建设银行</c:v>
                </c:pt>
                <c:pt idx="2">
                  <c:v>农业银行</c:v>
                </c:pt>
                <c:pt idx="3">
                  <c:v>中国银行</c:v>
                </c:pt>
                <c:pt idx="4">
                  <c:v>交通银行</c:v>
                </c:pt>
                <c:pt idx="5">
                  <c:v>邮储银行</c:v>
                </c:pt>
                <c:pt idx="6">
                  <c:v>招商银行</c:v>
                </c:pt>
                <c:pt idx="7">
                  <c:v>兴业银行</c:v>
                </c:pt>
                <c:pt idx="8">
                  <c:v>浦发银行</c:v>
                </c:pt>
                <c:pt idx="9">
                  <c:v>中信银行</c:v>
                </c:pt>
                <c:pt idx="10">
                  <c:v>民生银行</c:v>
                </c:pt>
                <c:pt idx="11">
                  <c:v>光大银行</c:v>
                </c:pt>
                <c:pt idx="12">
                  <c:v>平安银行</c:v>
                </c:pt>
                <c:pt idx="13">
                  <c:v>华夏银行</c:v>
                </c:pt>
                <c:pt idx="14">
                  <c:v>浙商银行</c:v>
                </c:pt>
                <c:pt idx="15">
                  <c:v>北京银行</c:v>
                </c:pt>
                <c:pt idx="16">
                  <c:v>成都银行</c:v>
                </c:pt>
                <c:pt idx="17">
                  <c:v>甘肃银行</c:v>
                </c:pt>
                <c:pt idx="18">
                  <c:v>贵阳银行</c:v>
                </c:pt>
                <c:pt idx="19">
                  <c:v>哈尔滨银行</c:v>
                </c:pt>
                <c:pt idx="20">
                  <c:v>杭州银行</c:v>
                </c:pt>
                <c:pt idx="21">
                  <c:v>徽商银行</c:v>
                </c:pt>
                <c:pt idx="22">
                  <c:v>江苏银行</c:v>
                </c:pt>
                <c:pt idx="23">
                  <c:v>江西银行</c:v>
                </c:pt>
                <c:pt idx="24">
                  <c:v>锦州银行</c:v>
                </c:pt>
                <c:pt idx="25">
                  <c:v>晋商银行</c:v>
                </c:pt>
                <c:pt idx="26">
                  <c:v>九江银行</c:v>
                </c:pt>
                <c:pt idx="27">
                  <c:v>泸州银行</c:v>
                </c:pt>
                <c:pt idx="28">
                  <c:v>南京银行</c:v>
                </c:pt>
                <c:pt idx="29">
                  <c:v>宁波银行</c:v>
                </c:pt>
                <c:pt idx="30">
                  <c:v>青岛银行</c:v>
                </c:pt>
                <c:pt idx="31">
                  <c:v>上海银行</c:v>
                </c:pt>
                <c:pt idx="32">
                  <c:v>盛京银行</c:v>
                </c:pt>
                <c:pt idx="33">
                  <c:v>苏州银行</c:v>
                </c:pt>
                <c:pt idx="34">
                  <c:v>天津银行</c:v>
                </c:pt>
                <c:pt idx="35">
                  <c:v>西安银行</c:v>
                </c:pt>
                <c:pt idx="36">
                  <c:v>长沙银行</c:v>
                </c:pt>
                <c:pt idx="37">
                  <c:v>郑州银行</c:v>
                </c:pt>
                <c:pt idx="38">
                  <c:v>中原银行</c:v>
                </c:pt>
                <c:pt idx="39">
                  <c:v>重庆银行</c:v>
                </c:pt>
                <c:pt idx="40">
                  <c:v>常熟银行</c:v>
                </c:pt>
                <c:pt idx="41">
                  <c:v>广州农商银行</c:v>
                </c:pt>
                <c:pt idx="42">
                  <c:v>江阴银行</c:v>
                </c:pt>
                <c:pt idx="43">
                  <c:v>九台农商银行</c:v>
                </c:pt>
                <c:pt idx="44">
                  <c:v>青农商行</c:v>
                </c:pt>
                <c:pt idx="45">
                  <c:v>苏农银行</c:v>
                </c:pt>
                <c:pt idx="46">
                  <c:v>无锡银行</c:v>
                </c:pt>
                <c:pt idx="47">
                  <c:v>张家港行</c:v>
                </c:pt>
                <c:pt idx="48">
                  <c:v>渝农商行</c:v>
                </c:pt>
                <c:pt idx="49">
                  <c:v>紫金银行</c:v>
                </c:pt>
              </c:strCache>
            </c:strRef>
          </c:cat>
          <c:val>
            <c:numRef>
              <c:f>Sheet1!$C$3:$C$52</c:f>
              <c:numCache>
                <c:formatCode>#,##0_ </c:formatCode>
                <c:ptCount val="50"/>
                <c:pt idx="0">
                  <c:v>-32190</c:v>
                </c:pt>
                <c:pt idx="1">
                  <c:v>-19451</c:v>
                </c:pt>
                <c:pt idx="2">
                  <c:v>-26417</c:v>
                </c:pt>
                <c:pt idx="3">
                  <c:v>-35417</c:v>
                </c:pt>
                <c:pt idx="4">
                  <c:v>-26426</c:v>
                </c:pt>
                <c:pt idx="5">
                  <c:v>1381</c:v>
                </c:pt>
                <c:pt idx="6">
                  <c:v>-6902</c:v>
                </c:pt>
                <c:pt idx="7">
                  <c:v>-4.7720000000000002</c:v>
                </c:pt>
                <c:pt idx="8">
                  <c:v>-12.010999999999999</c:v>
                </c:pt>
                <c:pt idx="9">
                  <c:v>-6132</c:v>
                </c:pt>
                <c:pt idx="10">
                  <c:v>-10186</c:v>
                </c:pt>
                <c:pt idx="11">
                  <c:v>-8771</c:v>
                </c:pt>
                <c:pt idx="12">
                  <c:v>-14.624000000000001</c:v>
                </c:pt>
                <c:pt idx="13">
                  <c:v>-7900</c:v>
                </c:pt>
                <c:pt idx="14">
                  <c:v>-218.62799999999999</c:v>
                </c:pt>
                <c:pt idx="15">
                  <c:v>-1355</c:v>
                </c:pt>
                <c:pt idx="16">
                  <c:v>26.780999999999999</c:v>
                </c:pt>
                <c:pt idx="17">
                  <c:v>-482.91</c:v>
                </c:pt>
                <c:pt idx="18">
                  <c:v>-537.05600000000004</c:v>
                </c:pt>
                <c:pt idx="19">
                  <c:v>-843.33100000000002</c:v>
                </c:pt>
                <c:pt idx="20">
                  <c:v>561.80499999999995</c:v>
                </c:pt>
                <c:pt idx="21">
                  <c:v>169.803</c:v>
                </c:pt>
                <c:pt idx="22">
                  <c:v>-1485.307</c:v>
                </c:pt>
                <c:pt idx="23">
                  <c:v>-412.35</c:v>
                </c:pt>
                <c:pt idx="24">
                  <c:v>-1225.951</c:v>
                </c:pt>
                <c:pt idx="25">
                  <c:v>-464.47699999999998</c:v>
                </c:pt>
                <c:pt idx="26">
                  <c:v>-230.113</c:v>
                </c:pt>
                <c:pt idx="27">
                  <c:v>224.93299999999999</c:v>
                </c:pt>
                <c:pt idx="28">
                  <c:v>160.35300000000001</c:v>
                </c:pt>
                <c:pt idx="29">
                  <c:v>958.202</c:v>
                </c:pt>
                <c:pt idx="30">
                  <c:v>-370.39</c:v>
                </c:pt>
                <c:pt idx="31">
                  <c:v>-317.67200000000003</c:v>
                </c:pt>
                <c:pt idx="32">
                  <c:v>-587.20000000000005</c:v>
                </c:pt>
                <c:pt idx="33">
                  <c:v>-532.40241800000001</c:v>
                </c:pt>
                <c:pt idx="34">
                  <c:v>-889.75</c:v>
                </c:pt>
                <c:pt idx="35">
                  <c:v>-192.2</c:v>
                </c:pt>
                <c:pt idx="36">
                  <c:v>-415</c:v>
                </c:pt>
                <c:pt idx="37">
                  <c:v>-954.95799999999997</c:v>
                </c:pt>
                <c:pt idx="38">
                  <c:v>-1643.28</c:v>
                </c:pt>
                <c:pt idx="39">
                  <c:v>-1473.729</c:v>
                </c:pt>
                <c:pt idx="40">
                  <c:v>318.88099999999997</c:v>
                </c:pt>
                <c:pt idx="41">
                  <c:v>-446.62200000000001</c:v>
                </c:pt>
                <c:pt idx="42">
                  <c:v>50.100999999999999</c:v>
                </c:pt>
                <c:pt idx="43">
                  <c:v>-292.428</c:v>
                </c:pt>
                <c:pt idx="44">
                  <c:v>-392.29899999999998</c:v>
                </c:pt>
                <c:pt idx="45">
                  <c:v>140.06399999999999</c:v>
                </c:pt>
                <c:pt idx="46">
                  <c:v>-168.93799999999999</c:v>
                </c:pt>
                <c:pt idx="47">
                  <c:v>76.243069000000006</c:v>
                </c:pt>
                <c:pt idx="48">
                  <c:v>114.43</c:v>
                </c:pt>
                <c:pt idx="49">
                  <c:v>257.78399999999999</c:v>
                </c:pt>
              </c:numCache>
            </c:numRef>
          </c:val>
        </c:ser>
        <c:dLbls>
          <c:showLegendKey val="0"/>
          <c:showVal val="0"/>
          <c:showCatName val="0"/>
          <c:showSerName val="0"/>
          <c:showPercent val="0"/>
          <c:showBubbleSize val="0"/>
        </c:dLbls>
        <c:gapWidth val="219"/>
        <c:overlap val="-27"/>
        <c:axId val="506734848"/>
        <c:axId val="506736640"/>
      </c:barChart>
      <c:catAx>
        <c:axId val="50673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6736640"/>
        <c:crosses val="autoZero"/>
        <c:auto val="1"/>
        <c:lblAlgn val="ctr"/>
        <c:lblOffset val="100"/>
        <c:noMultiLvlLbl val="0"/>
      </c:catAx>
      <c:valAx>
        <c:axId val="506736640"/>
        <c:scaling>
          <c:orientation val="minMax"/>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6734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6C45E-2842-4806-989B-30E18F4B5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7435</Words>
  <Characters>42384</Characters>
  <Application>Microsoft Office Word</Application>
  <DocSecurity>0</DocSecurity>
  <Lines>353</Lines>
  <Paragraphs>99</Paragraphs>
  <ScaleCrop>false</ScaleCrop>
  <Company/>
  <LinksUpToDate>false</LinksUpToDate>
  <CharactersWithSpaces>49720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刘浩</dc:creator>
  <cp:keywords/>
  <dc:description/>
  <cp:lastModifiedBy>尹欣</cp:lastModifiedBy>
  <cp:revision>3</cp:revision>
  <cp:lastPrinted>2022-07-06T02:36:00Z</cp:lastPrinted>
  <dcterms:created xsi:type="dcterms:W3CDTF">2022-07-07T09:40:00Z</dcterms:created>
  <dcterms:modified xsi:type="dcterms:W3CDTF">2022-07-25T02:11:00Z</dcterms:modified>
</cp:coreProperties>
</file>