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黑体"/>
          <w:kern w:val="36"/>
          <w:sz w:val="44"/>
          <w:szCs w:val="44"/>
          <w:highlight w:val="none"/>
        </w:rPr>
      </w:pPr>
      <w:r>
        <w:rPr>
          <w:rFonts w:hint="eastAsia" w:ascii="黑体" w:hAnsi="宋体" w:eastAsia="黑体" w:cs="黑体"/>
          <w:kern w:val="36"/>
          <w:sz w:val="44"/>
          <w:szCs w:val="44"/>
          <w:highlight w:val="none"/>
        </w:rPr>
        <w:t>浙江省注册会计师协会</w:t>
      </w:r>
    </w:p>
    <w:p>
      <w:pPr>
        <w:jc w:val="center"/>
        <w:rPr>
          <w:rFonts w:hint="eastAsia" w:ascii="黑体" w:eastAsia="黑体"/>
          <w:color w:val="000000"/>
          <w:sz w:val="36"/>
          <w:szCs w:val="36"/>
        </w:rPr>
      </w:pPr>
      <w:r>
        <w:rPr>
          <w:rFonts w:hint="eastAsia" w:ascii="黑体" w:hAnsi="宋体" w:eastAsia="黑体" w:cs="黑体"/>
          <w:kern w:val="36"/>
          <w:sz w:val="44"/>
          <w:szCs w:val="44"/>
          <w:highlight w:val="none"/>
        </w:rPr>
        <w:t>惩戒委员会工作规程</w:t>
      </w:r>
      <w:bookmarkStart w:id="3" w:name="_GoBack"/>
      <w:bookmarkEnd w:id="3"/>
    </w:p>
    <w:p>
      <w:pPr>
        <w:ind w:firstLine="2864" w:firstLineChars="895"/>
        <w:rPr>
          <w:rFonts w:ascii="仿宋"/>
          <w:color w:val="000000"/>
          <w:sz w:val="32"/>
        </w:rPr>
      </w:pPr>
      <w:r>
        <w:rPr>
          <w:rFonts w:hint="eastAsia" w:ascii="仿宋"/>
          <w:color w:val="000000"/>
          <w:sz w:val="32"/>
        </w:rPr>
        <w:t xml:space="preserve"> </w:t>
      </w:r>
    </w:p>
    <w:p>
      <w:pPr>
        <w:rPr>
          <w:rFonts w:hint="eastAsia" w:ascii="仿宋" w:hAnsi="仿宋" w:eastAsia="仿宋" w:cs="仿宋"/>
          <w:color w:val="000000"/>
          <w:sz w:val="32"/>
          <w:szCs w:val="32"/>
        </w:rPr>
      </w:pPr>
      <w:r>
        <w:rPr>
          <w:rFonts w:ascii="宋体" w:hAnsi="宋体"/>
          <w:color w:val="000000"/>
          <w:sz w:val="32"/>
          <w:szCs w:val="32"/>
        </w:rPr>
        <w:t xml:space="preserve">  </w:t>
      </w: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第一条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为了规范行业惩戒，加强行业监管，维护会员</w:t>
      </w:r>
    </w:p>
    <w:p>
      <w:pPr>
        <w:rPr>
          <w:rFonts w:ascii="仿宋" w:hAnsi="仿宋" w:eastAsia="仿宋" w:cs="仿宋"/>
          <w:color w:val="000000"/>
          <w:sz w:val="32"/>
          <w:szCs w:val="32"/>
        </w:rPr>
      </w:pPr>
      <w:r>
        <w:rPr>
          <w:rFonts w:hint="eastAsia" w:ascii="仿宋" w:hAnsi="仿宋" w:eastAsia="仿宋" w:cs="仿宋"/>
          <w:color w:val="000000"/>
          <w:sz w:val="32"/>
          <w:szCs w:val="32"/>
        </w:rPr>
        <w:t>合法权益，根据《浙江省注册会计师协会章程》</w:t>
      </w:r>
      <w:bookmarkStart w:id="0" w:name="_Hlk101796963"/>
      <w:r>
        <w:rPr>
          <w:rFonts w:hint="eastAsia" w:ascii="仿宋" w:hAnsi="仿宋" w:eastAsia="仿宋" w:cs="仿宋"/>
          <w:color w:val="000000"/>
          <w:sz w:val="32"/>
          <w:szCs w:val="32"/>
        </w:rPr>
        <w:t>、《浙江省注册会计师</w:t>
      </w:r>
      <w:r>
        <w:rPr>
          <w:rFonts w:hint="eastAsia" w:ascii="仿宋" w:hAnsi="仿宋" w:eastAsia="仿宋" w:cs="仿宋"/>
          <w:color w:val="000000"/>
          <w:sz w:val="32"/>
          <w:szCs w:val="32"/>
          <w:lang w:val="en-US" w:eastAsia="zh-CN"/>
        </w:rPr>
        <w:t>协会</w:t>
      </w:r>
      <w:r>
        <w:rPr>
          <w:rFonts w:hint="eastAsia" w:ascii="仿宋" w:hAnsi="仿宋" w:eastAsia="仿宋" w:cs="仿宋"/>
          <w:color w:val="000000"/>
          <w:sz w:val="32"/>
          <w:szCs w:val="32"/>
        </w:rPr>
        <w:t>会员执业违规行为惩戒办法实施细则》</w:t>
      </w:r>
      <w:bookmarkEnd w:id="0"/>
      <w:r>
        <w:rPr>
          <w:rFonts w:hint="eastAsia" w:ascii="仿宋" w:hAnsi="仿宋" w:eastAsia="仿宋" w:cs="仿宋"/>
          <w:color w:val="000000"/>
          <w:sz w:val="32"/>
          <w:szCs w:val="32"/>
        </w:rPr>
        <w:t>等规定，制定本工作规程。</w:t>
      </w:r>
    </w:p>
    <w:p>
      <w:pPr>
        <w:widowControl/>
        <w:spacing w:line="432" w:lineRule="auto"/>
        <w:ind w:firstLine="480" w:firstLineChars="150"/>
        <w:jc w:val="left"/>
        <w:rPr>
          <w:rFonts w:ascii="仿宋" w:hAnsi="仿宋" w:eastAsia="仿宋" w:cs="宋体"/>
          <w:color w:val="000000"/>
          <w:kern w:val="0"/>
          <w:sz w:val="32"/>
          <w:szCs w:val="32"/>
        </w:rPr>
      </w:pPr>
      <w:r>
        <w:rPr>
          <w:rFonts w:hint="eastAsia" w:ascii="仿宋" w:hAnsi="仿宋" w:eastAsia="仿宋" w:cs="仿宋"/>
          <w:color w:val="000000"/>
          <w:sz w:val="32"/>
          <w:szCs w:val="32"/>
        </w:rPr>
        <w:t xml:space="preserve"> </w:t>
      </w:r>
      <w:r>
        <w:rPr>
          <w:rFonts w:hint="eastAsia" w:ascii="仿宋" w:hAnsi="仿宋" w:eastAsia="仿宋" w:cs="仿宋"/>
          <w:b/>
          <w:color w:val="000000"/>
          <w:sz w:val="32"/>
          <w:szCs w:val="32"/>
        </w:rPr>
        <w:t xml:space="preserve">第二条 </w:t>
      </w:r>
      <w:r>
        <w:rPr>
          <w:rFonts w:hint="eastAsia" w:ascii="仿宋" w:hAnsi="仿宋" w:eastAsia="仿宋" w:cs="仿宋"/>
          <w:color w:val="000000"/>
          <w:sz w:val="32"/>
          <w:szCs w:val="32"/>
        </w:rPr>
        <w:t xml:space="preserve"> 惩戒</w:t>
      </w:r>
      <w:r>
        <w:rPr>
          <w:rFonts w:hint="eastAsia" w:ascii="仿宋" w:hAnsi="仿宋" w:eastAsia="仿宋" w:cs="宋体"/>
          <w:color w:val="000000"/>
          <w:kern w:val="0"/>
          <w:sz w:val="32"/>
          <w:szCs w:val="32"/>
        </w:rPr>
        <w:t>委员会是浙江省注册会计师协会（以下简称协会）理事会下设的专门委员会。协会秘书处（以下简称秘书处）为常设执行机构，负责办理惩戒委员会的日常事务。惩戒委员会主要职责如下：</w:t>
      </w:r>
    </w:p>
    <w:p>
      <w:pPr>
        <w:widowControl/>
        <w:spacing w:line="432" w:lineRule="auto"/>
        <w:ind w:firstLine="480" w:firstLineChars="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（一）审议秘书处对会员违规行为的检查报告或者调查报告，作出拟惩戒决定；</w:t>
      </w:r>
    </w:p>
    <w:p>
      <w:pPr>
        <w:widowControl/>
        <w:spacing w:line="432" w:lineRule="auto"/>
        <w:ind w:firstLine="480" w:firstLineChars="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（二）听取拟被惩戒当事人陈述和申辩；</w:t>
      </w:r>
    </w:p>
    <w:p>
      <w:pPr>
        <w:widowControl/>
        <w:spacing w:line="432" w:lineRule="auto"/>
        <w:ind w:firstLine="480" w:firstLineChars="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（三）审议作出惩戒决定。</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惩戒委员会</w:t>
      </w:r>
      <w:bookmarkStart w:id="1" w:name="_Hlk104800333"/>
      <w:r>
        <w:rPr>
          <w:rFonts w:hint="eastAsia" w:ascii="仿宋" w:hAnsi="仿宋" w:eastAsia="仿宋" w:cs="仿宋"/>
          <w:sz w:val="32"/>
          <w:szCs w:val="32"/>
        </w:rPr>
        <w:t>由</w:t>
      </w:r>
      <w:r>
        <w:rPr>
          <w:rFonts w:ascii="仿宋" w:hAnsi="仿宋" w:eastAsia="仿宋" w:cs="仿宋"/>
          <w:sz w:val="32"/>
          <w:szCs w:val="32"/>
        </w:rPr>
        <w:t>23</w:t>
      </w:r>
      <w:r>
        <w:rPr>
          <w:rFonts w:hint="eastAsia" w:ascii="仿宋" w:hAnsi="仿宋" w:eastAsia="仿宋" w:cs="仿宋"/>
          <w:sz w:val="32"/>
          <w:szCs w:val="32"/>
        </w:rPr>
        <w:t>名委员组成</w:t>
      </w:r>
      <w:bookmarkEnd w:id="1"/>
      <w:r>
        <w:rPr>
          <w:rFonts w:hint="eastAsia" w:ascii="仿宋" w:hAnsi="仿宋" w:eastAsia="仿宋" w:cs="仿宋"/>
          <w:sz w:val="32"/>
          <w:szCs w:val="32"/>
        </w:rPr>
        <w:t>，由注册会计师行业代表、政府部门代表、</w:t>
      </w:r>
      <w:bookmarkStart w:id="2" w:name="_Hlk105508991"/>
      <w:r>
        <w:rPr>
          <w:rFonts w:hint="eastAsia" w:ascii="仿宋" w:hAnsi="仿宋" w:eastAsia="仿宋" w:cs="仿宋"/>
          <w:sz w:val="32"/>
          <w:szCs w:val="32"/>
        </w:rPr>
        <w:t>行业协会代表和有关专家学者</w:t>
      </w:r>
      <w:bookmarkEnd w:id="2"/>
      <w:r>
        <w:rPr>
          <w:rFonts w:hint="eastAsia" w:ascii="仿宋" w:hAnsi="仿宋" w:eastAsia="仿宋" w:cs="仿宋"/>
          <w:sz w:val="32"/>
          <w:szCs w:val="32"/>
        </w:rPr>
        <w:t>组成</w:t>
      </w:r>
      <w:r>
        <w:rPr>
          <w:rFonts w:hint="eastAsia" w:ascii="仿宋" w:hAnsi="仿宋" w:eastAsia="仿宋" w:cs="仿宋"/>
          <w:sz w:val="32"/>
          <w:szCs w:val="32"/>
          <w:lang w:eastAsia="zh-CN"/>
        </w:rPr>
        <w:t>。其中，来自注册会计师行业代表的委员比例不低于委员总数的70%</w:t>
      </w:r>
      <w:r>
        <w:rPr>
          <w:rFonts w:hint="eastAsia" w:ascii="仿宋" w:hAnsi="仿宋" w:eastAsia="仿宋" w:cs="仿宋"/>
          <w:sz w:val="32"/>
          <w:szCs w:val="32"/>
        </w:rPr>
        <w:t>。惩戒委员会设主任委员1名，副主任委员3名。</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惩戒委员会委员不得兼任申诉委员会委员。</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惩戒委员会主任委员和副主任委员，以及惩戒委员会委员组成、调整、解聘、增补等，由秘书处提出建议人选，报理事会批准。理事会闭会期间，报常务理事会批准。</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第四条</w:t>
      </w:r>
      <w:r>
        <w:rPr>
          <w:rFonts w:hint="eastAsia" w:ascii="仿宋" w:hAnsi="仿宋" w:eastAsia="仿宋" w:cs="仿宋"/>
          <w:color w:val="000000"/>
          <w:kern w:val="0"/>
          <w:sz w:val="32"/>
          <w:szCs w:val="32"/>
          <w:lang w:bidi="ar"/>
        </w:rPr>
        <w:t xml:space="preserve"> 注册会计师担任惩戒委员会委员应当符合下列基本条件：</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（一）从事注册会计师行业工作</w:t>
      </w:r>
      <w:r>
        <w:rPr>
          <w:rFonts w:ascii="仿宋" w:hAnsi="仿宋" w:eastAsia="仿宋" w:cs="仿宋"/>
          <w:color w:val="000000"/>
          <w:kern w:val="0"/>
          <w:sz w:val="32"/>
          <w:szCs w:val="32"/>
          <w:lang w:bidi="ar"/>
        </w:rPr>
        <w:t>10</w:t>
      </w:r>
      <w:r>
        <w:rPr>
          <w:rFonts w:hint="eastAsia" w:ascii="仿宋" w:hAnsi="仿宋" w:eastAsia="仿宋" w:cs="仿宋"/>
          <w:color w:val="000000"/>
          <w:kern w:val="0"/>
          <w:sz w:val="32"/>
          <w:szCs w:val="32"/>
          <w:lang w:bidi="ar"/>
        </w:rPr>
        <w:t>年以上，具有较高的专业理论水平和丰富的实践经验；</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（二）担任会计师事务所合伙人（股东）；</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kern w:val="0"/>
          <w:sz w:val="32"/>
          <w:szCs w:val="32"/>
          <w:lang w:bidi="ar"/>
        </w:rPr>
        <w:t>（三）</w:t>
      </w:r>
      <w:r>
        <w:rPr>
          <w:rFonts w:hint="eastAsia" w:ascii="仿宋" w:hAnsi="仿宋" w:eastAsia="仿宋" w:cs="仿宋"/>
          <w:color w:val="000000"/>
          <w:sz w:val="32"/>
          <w:szCs w:val="32"/>
        </w:rPr>
        <w:t>年龄原则上在60周岁以下，身体健康，能正常参加</w:t>
      </w:r>
      <w:r>
        <w:rPr>
          <w:rFonts w:hint="eastAsia" w:ascii="仿宋" w:hAnsi="仿宋" w:eastAsia="仿宋" w:cs="仿宋"/>
          <w:color w:val="000000"/>
          <w:sz w:val="32"/>
          <w:szCs w:val="32"/>
          <w:lang w:val="en-US" w:eastAsia="zh-CN"/>
        </w:rPr>
        <w:t>惩戒</w:t>
      </w:r>
      <w:r>
        <w:rPr>
          <w:rFonts w:hint="eastAsia" w:ascii="仿宋" w:hAnsi="仿宋" w:eastAsia="仿宋" w:cs="仿宋"/>
          <w:color w:val="000000"/>
          <w:sz w:val="32"/>
          <w:szCs w:val="32"/>
        </w:rPr>
        <w:t>委员会各项活动；</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（四）近5年内没有受到过刑事处罚、行政处罚或行业惩戒；</w:t>
      </w:r>
    </w:p>
    <w:p>
      <w:pPr>
        <w:widowControl/>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（五）热心注册会计师行业管理工作，愿意为行业自律管理服务；</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（六）具有较高的职业素质和良好的行业声誉。</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第五条</w:t>
      </w:r>
      <w:r>
        <w:rPr>
          <w:rFonts w:hint="eastAsia" w:ascii="仿宋" w:hAnsi="仿宋" w:eastAsia="仿宋" w:cs="仿宋"/>
          <w:color w:val="000000"/>
          <w:kern w:val="0"/>
          <w:sz w:val="32"/>
          <w:szCs w:val="32"/>
          <w:lang w:bidi="ar"/>
        </w:rPr>
        <w:t xml:space="preserve"> 政府部门代表、行业协会代表和有关专家学者担任惩戒委员会委员应当符合下列基本条件：</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w:t>
      </w:r>
      <w:r>
        <w:rPr>
          <w:rFonts w:hint="eastAsia" w:ascii="仿宋" w:hAnsi="仿宋" w:eastAsia="仿宋" w:cs="仿宋"/>
          <w:color w:val="000000"/>
          <w:sz w:val="32"/>
          <w:szCs w:val="32"/>
        </w:rPr>
        <w:t>年龄原则上在60周岁以下，身体健康，能正常参加</w:t>
      </w:r>
      <w:r>
        <w:rPr>
          <w:rFonts w:hint="eastAsia" w:ascii="仿宋" w:hAnsi="仿宋" w:eastAsia="仿宋" w:cs="仿宋"/>
          <w:color w:val="000000"/>
          <w:sz w:val="32"/>
          <w:szCs w:val="32"/>
          <w:lang w:val="en-US" w:eastAsia="zh-CN"/>
        </w:rPr>
        <w:t>惩戒</w:t>
      </w:r>
      <w:r>
        <w:rPr>
          <w:rFonts w:hint="eastAsia" w:ascii="仿宋" w:hAnsi="仿宋" w:eastAsia="仿宋" w:cs="仿宋"/>
          <w:color w:val="000000"/>
          <w:sz w:val="32"/>
          <w:szCs w:val="32"/>
        </w:rPr>
        <w:t>委员会各项活动；</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（二）熟悉国家宏观经济政策、相关法律法规；</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（三）在会计审计和法律等相关领域具有较高的理论水平和丰富的实践经验；</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（四）</w:t>
      </w:r>
      <w:r>
        <w:rPr>
          <w:rFonts w:hint="eastAsia" w:ascii="仿宋" w:hAnsi="仿宋" w:eastAsia="仿宋" w:cs="仿宋"/>
          <w:color w:val="000000"/>
          <w:sz w:val="32"/>
          <w:szCs w:val="32"/>
        </w:rPr>
        <w:t>热心注册会计师行业管理工作，愿意为行业自律管理服务；</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（五）具有良好的职业道德和社会信誉。</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 xml:space="preserve">第六条 </w:t>
      </w:r>
      <w:r>
        <w:rPr>
          <w:rFonts w:hint="eastAsia" w:ascii="仿宋" w:hAnsi="仿宋" w:eastAsia="仿宋" w:cs="仿宋"/>
          <w:color w:val="000000"/>
          <w:kern w:val="0"/>
          <w:sz w:val="32"/>
          <w:szCs w:val="32"/>
          <w:lang w:bidi="ar"/>
        </w:rPr>
        <w:t>惩戒委员会委员任期与理事会相同，连任一般不超过两届。</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第七条</w:t>
      </w:r>
      <w:r>
        <w:rPr>
          <w:rFonts w:hint="eastAsia" w:ascii="仿宋" w:hAnsi="仿宋" w:eastAsia="仿宋" w:cs="仿宋"/>
          <w:color w:val="000000"/>
          <w:kern w:val="0"/>
          <w:sz w:val="32"/>
          <w:szCs w:val="32"/>
          <w:lang w:bidi="ar"/>
        </w:rPr>
        <w:t xml:space="preserve"> </w:t>
      </w:r>
      <w:r>
        <w:rPr>
          <w:rFonts w:ascii="仿宋" w:hAnsi="仿宋" w:eastAsia="仿宋" w:cs="仿宋"/>
          <w:color w:val="000000"/>
          <w:kern w:val="0"/>
          <w:sz w:val="32"/>
          <w:szCs w:val="32"/>
          <w:lang w:bidi="ar"/>
        </w:rPr>
        <w:t>惩戒委员会的议事制度包括惩戒庭会议和惩戒委员会全体会议。</w:t>
      </w:r>
    </w:p>
    <w:p>
      <w:pPr>
        <w:widowControl/>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案件初审由惩戒委员会主任委员委派5名惩戒委员会委员组成惩戒庭进行表决，其中，注册会计师不超过3名。</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惩戒庭初审认为案件重大、疑难、复杂的，由惩戒庭提请惩戒委员会全体会议集体讨论、研究、决策。</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第八条</w:t>
      </w:r>
      <w:r>
        <w:rPr>
          <w:rFonts w:hint="eastAsia" w:ascii="仿宋" w:hAnsi="仿宋" w:eastAsia="仿宋" w:cs="仿宋"/>
          <w:color w:val="000000"/>
          <w:kern w:val="0"/>
          <w:sz w:val="32"/>
          <w:szCs w:val="32"/>
          <w:lang w:bidi="ar"/>
        </w:rPr>
        <w:t xml:space="preserve"> </w:t>
      </w:r>
      <w:r>
        <w:rPr>
          <w:rFonts w:ascii="仿宋" w:hAnsi="仿宋" w:eastAsia="仿宋" w:cs="仿宋"/>
          <w:color w:val="000000"/>
          <w:kern w:val="0"/>
          <w:sz w:val="32"/>
          <w:szCs w:val="32"/>
          <w:lang w:bidi="ar"/>
        </w:rPr>
        <w:t>惩戒庭会议由惩戒庭主席担任召集人，5人均参加方为有效。</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惩戒委员会全体会议由主任委员担任召集人。主任委员因故不能出席会议时，</w:t>
      </w:r>
      <w:r>
        <w:rPr>
          <w:rFonts w:hint="eastAsia" w:ascii="仿宋" w:hAnsi="仿宋" w:eastAsia="仿宋" w:cs="仿宋"/>
          <w:color w:val="000000"/>
          <w:kern w:val="0"/>
          <w:sz w:val="32"/>
          <w:szCs w:val="32"/>
          <w:lang w:bidi="ar"/>
        </w:rPr>
        <w:t>授权</w:t>
      </w:r>
      <w:r>
        <w:rPr>
          <w:rFonts w:ascii="仿宋" w:hAnsi="仿宋" w:eastAsia="仿宋" w:cs="仿宋"/>
          <w:color w:val="000000"/>
          <w:kern w:val="0"/>
          <w:sz w:val="32"/>
          <w:szCs w:val="32"/>
          <w:lang w:bidi="ar"/>
        </w:rPr>
        <w:t>副主任委员担任会议召集人；主任委员、副主任委员因故均不能出席会议时，由委员协商产生会议召集人。惩戒委员会全体会议至少应由三分之二的委员参加方为有效。</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第九条</w:t>
      </w:r>
      <w:r>
        <w:rPr>
          <w:rFonts w:hint="eastAsia" w:ascii="仿宋" w:hAnsi="仿宋" w:eastAsia="仿宋" w:cs="仿宋"/>
          <w:color w:val="000000"/>
          <w:kern w:val="0"/>
          <w:sz w:val="32"/>
          <w:szCs w:val="32"/>
          <w:lang w:bidi="ar"/>
        </w:rPr>
        <w:t xml:space="preserve"> 惩戒庭会议采用合议方式对惩戒事项作出决定。</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惩戒委员会全体会议应当有三分之二以上的委员出席，会议表决实行一人一票。决定由出席会议委员的二分之一以上多数通过,如出现三种以上意见，且均不过半数时，将最不利于当事人的意见票数依次计入次不利于当事人的意见票数，直至超过半数为止。</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第十条</w:t>
      </w:r>
      <w:r>
        <w:rPr>
          <w:rFonts w:hint="eastAsia" w:ascii="仿宋" w:hAnsi="仿宋" w:eastAsia="仿宋" w:cs="仿宋"/>
          <w:color w:val="000000"/>
          <w:kern w:val="0"/>
          <w:sz w:val="32"/>
          <w:szCs w:val="32"/>
          <w:lang w:bidi="ar"/>
        </w:rPr>
        <w:t xml:space="preserve"> 惩戒庭会议或者惩戒委员会全体会议的流程如下：</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（一）秘书处根据工作需要，不定期向惩戒委员会主任委员</w:t>
      </w:r>
      <w:r>
        <w:rPr>
          <w:rFonts w:hint="eastAsia" w:ascii="仿宋" w:hAnsi="仿宋" w:eastAsia="仿宋" w:cs="仿宋"/>
          <w:color w:val="000000"/>
          <w:kern w:val="0"/>
          <w:sz w:val="32"/>
          <w:szCs w:val="32"/>
          <w:lang w:eastAsia="zh-CN" w:bidi="ar"/>
        </w:rPr>
        <w:t>（</w:t>
      </w:r>
      <w:r>
        <w:rPr>
          <w:rFonts w:ascii="仿宋" w:hAnsi="仿宋" w:eastAsia="仿宋" w:cs="仿宋"/>
          <w:color w:val="000000"/>
          <w:kern w:val="0"/>
          <w:sz w:val="32"/>
          <w:szCs w:val="32"/>
          <w:lang w:bidi="ar"/>
        </w:rPr>
        <w:t>或主任委员授权的副主任委员，下同</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提议</w:t>
      </w:r>
      <w:r>
        <w:rPr>
          <w:rFonts w:ascii="仿宋" w:hAnsi="仿宋" w:eastAsia="仿宋" w:cs="仿宋"/>
          <w:color w:val="000000"/>
          <w:kern w:val="0"/>
          <w:sz w:val="32"/>
          <w:szCs w:val="32"/>
          <w:lang w:bidi="ar"/>
        </w:rPr>
        <w:t>召开惩戒庭会议或者惩戒委员会全体会议</w:t>
      </w:r>
      <w:r>
        <w:rPr>
          <w:rFonts w:hint="eastAsia" w:ascii="仿宋" w:hAnsi="仿宋" w:eastAsia="仿宋" w:cs="仿宋"/>
          <w:color w:val="000000"/>
          <w:kern w:val="0"/>
          <w:sz w:val="32"/>
          <w:szCs w:val="32"/>
          <w:lang w:bidi="ar"/>
        </w:rPr>
        <w:t>，召开惩戒会议的形式由惩戒委员会确定，惩戒会议由主任委员主持召开</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如主任委员因故无法主持召开，则由主任委员授权的副主任委员主持召开</w:t>
      </w:r>
      <w:r>
        <w:rPr>
          <w:rFonts w:hint="eastAsia" w:ascii="仿宋" w:hAnsi="仿宋" w:eastAsia="仿宋" w:cs="仿宋"/>
          <w:color w:val="000000"/>
          <w:kern w:val="0"/>
          <w:sz w:val="32"/>
          <w:szCs w:val="32"/>
          <w:lang w:bidi="ar"/>
        </w:rPr>
        <w:t>。</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（二）惩戒庭主席或惩戒委员会主任委员根据秘书处建议，确定会议时间，并由秘书处提前将会议议程通知委员。</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如涉及争议案例，秘书处应当在惩戒庭会议或惩戒委员会全体会议召开前，将检查报告或调查报告、拟处理方案以及当事人的陈述和申辩意见提前送达各委员。</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惩戒庭会议或惩戒委员会全体会议可要求当事人到会作有关说明；当事人也可要求向惩戒庭会议或惩戒委员会全体会议作口头陈述。</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（三）会议召集人召集惩戒庭会议或惩戒委员会全体会议，组织委员讨论，总结惩戒庭或惩戒委员会全体会议审议意见，组织合议或投票表决等事项。</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惩戒庭合议或出席惩戒委员会全体会议半数以上（含</w:t>
      </w:r>
      <w:r>
        <w:rPr>
          <w:rFonts w:hint="eastAsia" w:ascii="仿宋" w:hAnsi="仿宋" w:eastAsia="仿宋" w:cs="仿宋"/>
          <w:color w:val="000000"/>
          <w:kern w:val="0"/>
          <w:sz w:val="32"/>
          <w:szCs w:val="32"/>
          <w:lang w:bidi="ar"/>
        </w:rPr>
        <w:t>半</w:t>
      </w:r>
      <w:r>
        <w:rPr>
          <w:rFonts w:ascii="仿宋" w:hAnsi="仿宋" w:eastAsia="仿宋" w:cs="仿宋"/>
          <w:color w:val="000000"/>
          <w:kern w:val="0"/>
          <w:sz w:val="32"/>
          <w:szCs w:val="32"/>
          <w:lang w:bidi="ar"/>
        </w:rPr>
        <w:t>数）委员认为检查报告或调查报告事实不清、证据不足的，应当中止对该事项的审议，并要求秘书处重新组织调查取证。</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（四）与会委员应当在会议纪要、审议意见、表决结果等会议资料上签名确认</w:t>
      </w:r>
      <w:r>
        <w:rPr>
          <w:rFonts w:hint="eastAsia" w:ascii="仿宋" w:hAnsi="仿宋" w:eastAsia="仿宋" w:cs="仿宋"/>
          <w:color w:val="000000"/>
          <w:kern w:val="0"/>
          <w:sz w:val="32"/>
          <w:szCs w:val="32"/>
          <w:lang w:bidi="ar"/>
        </w:rPr>
        <w:t>，并由秘书处存档。</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秘书处负责对惩戒庭会议或惩戒委员会全体会议讨论情况记录。秘书处有关人员可以列席会议。</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第十一条</w:t>
      </w:r>
      <w:r>
        <w:rPr>
          <w:rFonts w:hint="eastAsia" w:ascii="仿宋" w:hAnsi="仿宋" w:eastAsia="仿宋" w:cs="仿宋"/>
          <w:color w:val="000000"/>
          <w:kern w:val="0"/>
          <w:sz w:val="32"/>
          <w:szCs w:val="32"/>
          <w:lang w:bidi="ar"/>
        </w:rPr>
        <w:t xml:space="preserve"> 秘书处负责向</w:t>
      </w:r>
      <w:r>
        <w:rPr>
          <w:rFonts w:ascii="仿宋" w:hAnsi="仿宋" w:eastAsia="仿宋" w:cs="仿宋"/>
          <w:color w:val="000000"/>
          <w:kern w:val="0"/>
          <w:sz w:val="32"/>
          <w:szCs w:val="32"/>
          <w:lang w:bidi="ar"/>
        </w:rPr>
        <w:t>惩戒庭会议或惩戒委员会全体会议</w:t>
      </w:r>
      <w:r>
        <w:rPr>
          <w:rFonts w:hint="eastAsia" w:ascii="仿宋" w:hAnsi="仿宋" w:eastAsia="仿宋" w:cs="仿宋"/>
          <w:color w:val="000000"/>
          <w:kern w:val="0"/>
          <w:sz w:val="32"/>
          <w:szCs w:val="32"/>
          <w:lang w:bidi="ar"/>
        </w:rPr>
        <w:t>介绍执业机构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执业人员</w:t>
      </w:r>
      <w:r>
        <w:rPr>
          <w:rFonts w:hint="eastAsia" w:ascii="仿宋" w:hAnsi="仿宋" w:eastAsia="仿宋" w:cs="仿宋"/>
          <w:color w:val="000000"/>
          <w:kern w:val="0"/>
          <w:sz w:val="32"/>
          <w:szCs w:val="32"/>
          <w:lang w:eastAsia="zh-CN" w:bidi="ar"/>
        </w:rPr>
        <w:t>的</w:t>
      </w:r>
      <w:r>
        <w:rPr>
          <w:rFonts w:hint="eastAsia" w:ascii="仿宋" w:hAnsi="仿宋" w:eastAsia="仿宋" w:cs="仿宋"/>
          <w:color w:val="000000"/>
          <w:kern w:val="0"/>
          <w:sz w:val="32"/>
          <w:szCs w:val="32"/>
          <w:lang w:bidi="ar"/>
        </w:rPr>
        <w:t>违规事项有关情况，以及有关执业机构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执业人员的申辩理由。</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第十二条</w:t>
      </w:r>
      <w:r>
        <w:rPr>
          <w:rFonts w:hint="eastAsia" w:ascii="仿宋" w:hAnsi="仿宋" w:eastAsia="仿宋" w:cs="仿宋"/>
          <w:color w:val="000000"/>
          <w:kern w:val="0"/>
          <w:sz w:val="32"/>
          <w:szCs w:val="32"/>
          <w:lang w:bidi="ar"/>
        </w:rPr>
        <w:t xml:space="preserve"> 出席会议的委员可就提交审议事项的事实、证据等向秘书处提出质询。</w:t>
      </w:r>
    </w:p>
    <w:p>
      <w:pPr>
        <w:widowControl/>
        <w:ind w:firstLine="643" w:firstLineChars="200"/>
        <w:jc w:val="left"/>
        <w:rPr>
          <w:rFonts w:ascii="仿宋" w:hAnsi="仿宋" w:eastAsia="仿宋" w:cs="仿宋"/>
          <w:color w:val="000000"/>
          <w:kern w:val="0"/>
          <w:sz w:val="32"/>
          <w:szCs w:val="32"/>
          <w:lang w:bidi="ar"/>
        </w:rPr>
      </w:pPr>
      <w:r>
        <w:rPr>
          <w:rFonts w:hint="eastAsia" w:ascii="仿宋" w:hAnsi="仿宋" w:eastAsia="仿宋" w:cs="仿宋"/>
          <w:b/>
          <w:bCs/>
          <w:color w:val="000000"/>
          <w:kern w:val="0"/>
          <w:sz w:val="32"/>
          <w:szCs w:val="32"/>
          <w:lang w:bidi="ar"/>
        </w:rPr>
        <w:t>第十三条</w:t>
      </w:r>
      <w:r>
        <w:rPr>
          <w:rFonts w:hint="eastAsia" w:ascii="仿宋" w:hAnsi="仿宋" w:eastAsia="仿宋" w:cs="仿宋"/>
          <w:color w:val="000000"/>
          <w:kern w:val="0"/>
          <w:sz w:val="32"/>
          <w:szCs w:val="32"/>
          <w:lang w:bidi="ar"/>
        </w:rPr>
        <w:t xml:space="preserve"> 惩戒委员会审议违规事项时，如有需要，主任委员可以决定邀请相关专家列席会议，听取其意见。</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惩戒委员会委员应当遵守工作纪律，按规定出席惩戒庭会议或者惩戒委员会全体会议，对惩戒委员会提请审议的问题依据法律法规及执业准则、规则，独立、客观、公正发表审议意见，对惩戒委员会要求保密的信息保密。</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惩戒委员会委员及秘书处的工作人员有下列情形之一的，应当自行回避：</w:t>
      </w:r>
    </w:p>
    <w:p>
      <w:pPr>
        <w:widowControl/>
        <w:spacing w:line="432"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（一）本人或近亲属与案件有直接利害关系的；</w:t>
      </w:r>
    </w:p>
    <w:p>
      <w:pPr>
        <w:widowControl/>
        <w:spacing w:line="432"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（二）与本案当事人在同一会计师事务所执业的；</w:t>
      </w:r>
    </w:p>
    <w:p>
      <w:pPr>
        <w:widowControl/>
        <w:spacing w:line="432"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（三）其他可能影响案件公正处理的。</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惩戒委员会委员应按要求参加委员会的各项会议和活动；委员因故不能出席的，应当在接到参加会议通知之日起3个工作日内向主任委员请假。</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第十七条 </w:t>
      </w:r>
      <w:r>
        <w:rPr>
          <w:rFonts w:hint="eastAsia" w:ascii="仿宋" w:hAnsi="仿宋" w:eastAsia="仿宋" w:cs="仿宋"/>
          <w:sz w:val="32"/>
          <w:szCs w:val="32"/>
        </w:rPr>
        <w:t>惩戒委员会委员任职期间严重违反惩戒委员会工作纪律，或存在不适合担任惩戒委员会委员职务的其他情形的，予以解聘。不宜继续担任委员的情形有：</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(一)因健康状况不宜继续担任委员会工作；</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(二)一届任期中累计两次</w:t>
      </w:r>
      <w:r>
        <w:rPr>
          <w:rFonts w:hint="eastAsia" w:ascii="仿宋" w:hAnsi="仿宋" w:eastAsia="仿宋" w:cs="仿宋"/>
          <w:sz w:val="32"/>
          <w:szCs w:val="32"/>
          <w:lang w:val="en-US" w:eastAsia="zh-CN"/>
        </w:rPr>
        <w:t>无故</w:t>
      </w:r>
      <w:r>
        <w:rPr>
          <w:rFonts w:ascii="仿宋" w:hAnsi="仿宋" w:eastAsia="仿宋" w:cs="仿宋"/>
          <w:sz w:val="32"/>
          <w:szCs w:val="32"/>
        </w:rPr>
        <w:t>不按要求参加委员会会议；</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 xml:space="preserve">(三)有违反惩戒委员会工作要求的行为； </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(四)本人或其所在的执业机构及其分支机构受到暂停执业以上的行政处罚；</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(五)本人调离原工作</w:t>
      </w:r>
      <w:r>
        <w:rPr>
          <w:rFonts w:hint="eastAsia" w:ascii="仿宋" w:hAnsi="仿宋" w:eastAsia="仿宋" w:cs="仿宋"/>
          <w:sz w:val="32"/>
          <w:szCs w:val="32"/>
          <w:lang w:val="en-US" w:eastAsia="zh-CN"/>
        </w:rPr>
        <w:t>单位</w:t>
      </w:r>
      <w:r>
        <w:rPr>
          <w:rFonts w:ascii="仿宋" w:hAnsi="仿宋" w:eastAsia="仿宋" w:cs="仿宋"/>
          <w:sz w:val="32"/>
          <w:szCs w:val="32"/>
        </w:rPr>
        <w:t xml:space="preserve">；  </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 xml:space="preserve">(六)本人因故不愿继续从事委员会的工作；   </w:t>
      </w:r>
    </w:p>
    <w:p>
      <w:pPr>
        <w:widowControl/>
        <w:spacing w:line="432" w:lineRule="auto"/>
        <w:ind w:firstLine="640" w:firstLineChars="200"/>
        <w:jc w:val="left"/>
        <w:rPr>
          <w:rFonts w:ascii="仿宋" w:hAnsi="仿宋" w:eastAsia="仿宋" w:cs="仿宋"/>
          <w:sz w:val="32"/>
          <w:szCs w:val="32"/>
        </w:rPr>
      </w:pPr>
      <w:r>
        <w:rPr>
          <w:rFonts w:ascii="仿宋" w:hAnsi="仿宋" w:eastAsia="仿宋" w:cs="仿宋"/>
          <w:sz w:val="32"/>
          <w:szCs w:val="32"/>
        </w:rPr>
        <w:t>(七)不宜继续担任委员的其他情形。</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本工作规程由秘书处负责解释。   </w:t>
      </w:r>
    </w:p>
    <w:p>
      <w:pPr>
        <w:widowControl/>
        <w:spacing w:line="432" w:lineRule="auto"/>
        <w:ind w:firstLine="643" w:firstLineChars="200"/>
        <w:jc w:val="left"/>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本工作规程自发布之日起施行。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YWJhYjZiNzllMWZlODVhNWE0MzcwYWFmYTAwNDMifQ=="/>
  </w:docVars>
  <w:rsids>
    <w:rsidRoot w:val="00F67D43"/>
    <w:rsid w:val="00113C41"/>
    <w:rsid w:val="00211577"/>
    <w:rsid w:val="00214826"/>
    <w:rsid w:val="00244D7C"/>
    <w:rsid w:val="00302CF4"/>
    <w:rsid w:val="00377EDC"/>
    <w:rsid w:val="00415F3E"/>
    <w:rsid w:val="004575A3"/>
    <w:rsid w:val="004F2C4C"/>
    <w:rsid w:val="00520A3B"/>
    <w:rsid w:val="00562780"/>
    <w:rsid w:val="006653E4"/>
    <w:rsid w:val="006A1F1D"/>
    <w:rsid w:val="00716EC3"/>
    <w:rsid w:val="007B0BCE"/>
    <w:rsid w:val="007F50D3"/>
    <w:rsid w:val="00847F60"/>
    <w:rsid w:val="008856D9"/>
    <w:rsid w:val="00933A02"/>
    <w:rsid w:val="00935735"/>
    <w:rsid w:val="00953E28"/>
    <w:rsid w:val="0097478D"/>
    <w:rsid w:val="00A47FD5"/>
    <w:rsid w:val="00AC3F69"/>
    <w:rsid w:val="00AD3405"/>
    <w:rsid w:val="00B171A8"/>
    <w:rsid w:val="00BA299E"/>
    <w:rsid w:val="00BA67DC"/>
    <w:rsid w:val="00CA1598"/>
    <w:rsid w:val="00CA4C94"/>
    <w:rsid w:val="00CC722C"/>
    <w:rsid w:val="00D4388C"/>
    <w:rsid w:val="00DB47C4"/>
    <w:rsid w:val="00DF5F11"/>
    <w:rsid w:val="00E35472"/>
    <w:rsid w:val="00F067F9"/>
    <w:rsid w:val="00F67D43"/>
    <w:rsid w:val="00FB4420"/>
    <w:rsid w:val="00FF32BF"/>
    <w:rsid w:val="034B6B0D"/>
    <w:rsid w:val="03FC779F"/>
    <w:rsid w:val="04AA2080"/>
    <w:rsid w:val="144234F7"/>
    <w:rsid w:val="18722EE9"/>
    <w:rsid w:val="1F77267C"/>
    <w:rsid w:val="20CA439D"/>
    <w:rsid w:val="262F3AA5"/>
    <w:rsid w:val="2CDD7E5F"/>
    <w:rsid w:val="2DB840C4"/>
    <w:rsid w:val="2F9B7DC8"/>
    <w:rsid w:val="46601C7A"/>
    <w:rsid w:val="4AFE5630"/>
    <w:rsid w:val="53853F30"/>
    <w:rsid w:val="576958AC"/>
    <w:rsid w:val="57A568B2"/>
    <w:rsid w:val="59056195"/>
    <w:rsid w:val="5D187FE4"/>
    <w:rsid w:val="5DBF099E"/>
    <w:rsid w:val="5FFFB5C2"/>
    <w:rsid w:val="6103450C"/>
    <w:rsid w:val="61455C06"/>
    <w:rsid w:val="6E844768"/>
    <w:rsid w:val="6F1D1451"/>
    <w:rsid w:val="6FBFA451"/>
    <w:rsid w:val="747F295A"/>
    <w:rsid w:val="771C159F"/>
    <w:rsid w:val="77EFF1D9"/>
    <w:rsid w:val="77FDE386"/>
    <w:rsid w:val="7A650DD1"/>
    <w:rsid w:val="7EF42D6B"/>
    <w:rsid w:val="7F2607B0"/>
    <w:rsid w:val="7FA50CB6"/>
    <w:rsid w:val="7FDFB984"/>
    <w:rsid w:val="ABF7EBEC"/>
    <w:rsid w:val="BFAECC1C"/>
    <w:rsid w:val="CEF75D83"/>
    <w:rsid w:val="F6EB95FF"/>
    <w:rsid w:val="F8FFE9DC"/>
    <w:rsid w:val="FA3E8DD3"/>
    <w:rsid w:val="FDFBF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0"/>
    <w:rPr>
      <w:rFonts w:asciiTheme="minorHAnsi" w:hAnsiTheme="minorHAnsi" w:cstheme="minorBidi"/>
      <w:kern w:val="2"/>
      <w:sz w:val="18"/>
      <w:szCs w:val="18"/>
    </w:rPr>
  </w:style>
  <w:style w:type="character" w:customStyle="1" w:styleId="10">
    <w:name w:val="页脚 字符"/>
    <w:basedOn w:val="8"/>
    <w:link w:val="5"/>
    <w:qFormat/>
    <w:uiPriority w:val="0"/>
    <w:rPr>
      <w:rFonts w:asciiTheme="minorHAnsi" w:hAnsiTheme="minorHAnsi" w:cstheme="minorBidi"/>
      <w:kern w:val="2"/>
      <w:sz w:val="18"/>
      <w:szCs w:val="18"/>
    </w:rPr>
  </w:style>
  <w:style w:type="character" w:customStyle="1" w:styleId="11">
    <w:name w:val="批注框文本 字符"/>
    <w:basedOn w:val="8"/>
    <w:link w:val="4"/>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2495</Words>
  <Characters>2501</Characters>
  <Lines>18</Lines>
  <Paragraphs>5</Paragraphs>
  <TotalTime>3</TotalTime>
  <ScaleCrop>false</ScaleCrop>
  <LinksUpToDate>false</LinksUpToDate>
  <CharactersWithSpaces>2537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dc:creator>
  <cp:lastModifiedBy>莫若以明</cp:lastModifiedBy>
  <cp:lastPrinted>2022-08-04T16:41:00Z</cp:lastPrinted>
  <dcterms:modified xsi:type="dcterms:W3CDTF">2022-08-17T02:47:02Z</dcterms:modified>
  <dc:title>浙江省注册会计师协会惩戒委员会工作规程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C9AD9C4206CD49D1A929368A36CB8E71</vt:lpwstr>
  </property>
</Properties>
</file>