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/>
        <w:autoSpaceDE/>
        <w:autoSpaceDN/>
        <w:adjustRightInd/>
        <w:spacing w:line="360" w:lineRule="auto"/>
        <w:ind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实行取消的税务证明事项目录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2"/>
        <w:tblW w:w="8818" w:type="dxa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3736"/>
        <w:gridCol w:w="4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证明名称</w:t>
            </w:r>
          </w:p>
        </w:tc>
        <w:tc>
          <w:tcPr>
            <w:tcW w:w="4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证明用途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危险化学品安全生产许可证</w:t>
            </w:r>
          </w:p>
        </w:tc>
        <w:tc>
          <w:tcPr>
            <w:tcW w:w="4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纳税人首次办理石脑油、燃料油消费税退税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国家综合性消防救援车辆证明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悬挂应急救援专用号牌的国家综合性消防救援车辆，申报享受免征车辆购置税政策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公共汽电车辆认定表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城市公交企业购置公共汽电车辆，申报享受免征车辆购置税政策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退车证明</w:t>
            </w:r>
          </w:p>
        </w:tc>
        <w:tc>
          <w:tcPr>
            <w:tcW w:w="4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纳税人将已征车辆购置税的车辆退回车辆生产企业或者销售企业，向主管税务机关申请退还车辆购置税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记载完税情况的凭证</w:t>
            </w:r>
          </w:p>
        </w:tc>
        <w:tc>
          <w:tcPr>
            <w:tcW w:w="4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扣缴义务人代扣代收税款后，纳税人要求税务机关开具正式税收完税凭证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身份证、不动产权证或购房合同、发票等证明房地产权属的材料、房屋租赁合同原件及复印件</w:t>
            </w:r>
          </w:p>
        </w:tc>
        <w:tc>
          <w:tcPr>
            <w:tcW w:w="4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不动产交易税费网上办理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土地使用权等证明复印件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4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纳税人建造普通标准住宅出售，增值额未超过扣除项目金额20%的免征土地增值税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房屋产权证、土地使用权证明、不动产权证书复印件</w:t>
            </w:r>
          </w:p>
        </w:tc>
        <w:tc>
          <w:tcPr>
            <w:tcW w:w="4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合作建房自用的土地增值税减免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房屋产权证、土地使用权证明、不动产权证书复印件</w:t>
            </w:r>
          </w:p>
        </w:tc>
        <w:tc>
          <w:tcPr>
            <w:tcW w:w="4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被撤销金融机构清偿债务免征土地增值税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不动产权属资料复印件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因国家建设需要依法征用、收回的房地产免征土地增值税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不动产权属资料复印件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因城市规划、国家建设需要而搬迁，纳税人自行转让房地产免征土地增值税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房屋产权证、土地使用权、不动产登记证明复印件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转让旧房作为保障性住房且增值额未超过扣除项目金额20%的免征土地增值税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社会保险登记原件及复印件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变更灵活就业人员社会保险费缴费信息登记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缴纳社会保险费的票据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社会保险费退费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加载统一社会信用代码的营业执照（或税务登记证、组织机构代码证等），经办人、代理人身份证明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纳税人领用发票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加载统一社会信用代码的营业执照（或税务登记证、组织机构代码证等），经办人、代理人身份证明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纳税人申请代开发票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外国驻华使馆、领事馆和国际组织驻华机构证明，人员身份证明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外国驻华使馆、领事馆和国际组织驻华机构及其有关人员自用车辆，申报享受免征车辆购置税政策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三证合一营业执照原件及复印件（组织机构代码原件或其他核准执业原件及复印件）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单位社会保险费缴费信息登记（特殊处理）：依法不需要办理税务登记的单位，缴费登记时需先办理扣缴义务人登记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三证合一营业执照原件及复印件（组织机构代码原件或其他核准执业原件及复印件）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变更社会保险费缴费信息登记</w:t>
            </w:r>
          </w:p>
        </w:tc>
      </w:tr>
    </w:tbl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（说明：该表中第1-14项实行直接取消相关证明资料。第15-19项对于已办理实名办税的纳税人，则取消报送相关证明资料。若未办理实名办税，则需要报送相关资料）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304E2"/>
    <w:rsid w:val="638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2022-08-29T02:33:00Z</dcterms:created>
  <dc:creator>李晓芳</dc:creator>
  <cp:lastModifiedBy>李晓芳</cp:lastModifiedBy>
  <dcterms:modified xsi:type="dcterms:W3CDTF">2022-08-29T02:37:25Z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