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黑体" w:hAnsi="黑体" w:eastAsia="黑体" w:cs="黑体"/>
          <w:b/>
          <w:bCs/>
          <w:sz w:val="44"/>
          <w:szCs w:val="44"/>
        </w:rPr>
      </w:pPr>
      <w:r>
        <w:rPr>
          <w:rFonts w:hint="eastAsia" w:ascii="黑体" w:hAnsi="黑体" w:eastAsia="黑体" w:cs="黑体"/>
          <w:b/>
          <w:bCs/>
          <w:sz w:val="44"/>
          <w:szCs w:val="44"/>
        </w:rPr>
        <w:t>长三角预制菜生产许可审查方案</w:t>
      </w: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黑体" w:hAnsi="黑体" w:eastAsia="黑体" w:cs="黑体"/>
          <w:b/>
          <w:bCs/>
          <w:sz w:val="44"/>
          <w:szCs w:val="44"/>
        </w:rPr>
        <w:t>（</w:t>
      </w:r>
      <w:r>
        <w:rPr>
          <w:rFonts w:hint="eastAsia" w:ascii="黑体" w:hAnsi="黑体" w:eastAsia="黑体" w:cs="黑体"/>
          <w:b/>
          <w:bCs/>
          <w:sz w:val="44"/>
          <w:szCs w:val="44"/>
          <w:lang w:eastAsia="zh-CN"/>
        </w:rPr>
        <w:t>征求意见</w:t>
      </w:r>
      <w:bookmarkStart w:id="0" w:name="_GoBack"/>
      <w:bookmarkEnd w:id="0"/>
      <w:r>
        <w:rPr>
          <w:rFonts w:hint="eastAsia" w:ascii="黑体" w:hAnsi="黑体" w:eastAsia="黑体" w:cs="黑体"/>
          <w:b/>
          <w:bCs/>
          <w:sz w:val="44"/>
          <w:szCs w:val="44"/>
        </w:rPr>
        <w:t>稿）</w:t>
      </w:r>
    </w:p>
    <w:p>
      <w:pPr>
        <w:jc w:val="center"/>
      </w:pPr>
    </w:p>
    <w:p>
      <w:pPr>
        <w:pStyle w:val="2"/>
        <w:spacing w:before="0" w:after="0" w:line="60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 xml:space="preserve">第一章 </w:t>
      </w:r>
      <w:r>
        <w:rPr>
          <w:rFonts w:ascii="黑体" w:hAnsi="黑体" w:eastAsia="黑体"/>
          <w:b w:val="0"/>
          <w:bCs w:val="0"/>
          <w:color w:val="000000"/>
          <w:sz w:val="36"/>
          <w:szCs w:val="36"/>
        </w:rPr>
        <w:t>总则</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第一条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为规范长三角预制菜生产许可审查工作，依据《中华人民共和国食品安全法》及其实施条例、《食品生产许可管理办法》《食品生产许可审查通则》及相关食品安全国家标准等规定，制定</w:t>
      </w:r>
      <w:r>
        <w:rPr>
          <w:rFonts w:hint="eastAsia" w:ascii="仿宋_GB2312" w:hAnsi="仿宋_GB2312" w:eastAsia="仿宋_GB2312" w:cs="仿宋_GB2312"/>
          <w:color w:val="333333"/>
          <w:kern w:val="0"/>
          <w:sz w:val="32"/>
          <w:szCs w:val="32"/>
        </w:rPr>
        <w:t>《长三角预制菜生产许可审查方案》（以下简称“本方案”）</w:t>
      </w:r>
      <w:r>
        <w:rPr>
          <w:rFonts w:ascii="仿宋_GB2312" w:hAnsi="仿宋_GB2312" w:eastAsia="仿宋_GB2312" w:cs="仿宋_GB2312"/>
          <w:color w:val="333333"/>
          <w:kern w:val="0"/>
          <w:sz w:val="32"/>
          <w:szCs w:val="32"/>
        </w:rPr>
        <w:t>。</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第二条</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 xml:space="preserve"> 本方案适用于长三角预制菜生产许可条件审查，方案中所称的预制菜是指以一种或多种食用农产品及其制品为原料，添加或不添加调味料或食品添加剂等配料，经</w:t>
      </w:r>
      <w:r>
        <w:rPr>
          <w:rFonts w:hint="eastAsia" w:ascii="仿宋_GB2312" w:hAnsi="仿宋_GB2312" w:eastAsia="仿宋_GB2312" w:cs="仿宋_GB2312"/>
          <w:color w:val="333333"/>
          <w:kern w:val="0"/>
          <w:sz w:val="32"/>
          <w:szCs w:val="32"/>
          <w:lang w:eastAsia="zh-CN"/>
        </w:rPr>
        <w:t>调制等</w:t>
      </w:r>
      <w:r>
        <w:rPr>
          <w:rFonts w:ascii="仿宋_GB2312" w:hAnsi="仿宋_GB2312" w:eastAsia="仿宋_GB2312" w:cs="仿宋_GB2312"/>
          <w:color w:val="333333"/>
          <w:kern w:val="0"/>
          <w:sz w:val="32"/>
          <w:szCs w:val="32"/>
        </w:rPr>
        <w:t>预处理、熟制或不熟制、包装等工艺制成的，方便消费者或食品生产经营者烹饪或即食的预包装菜肴。</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第三条</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 xml:space="preserve"> 根据预制菜申证品种确定生产许可类别，</w:t>
      </w:r>
      <w:r>
        <w:rPr>
          <w:rFonts w:hint="eastAsia" w:ascii="仿宋_GB2312" w:hAnsi="仿宋_GB2312" w:eastAsia="仿宋_GB2312" w:cs="仿宋_GB2312"/>
          <w:color w:val="333333"/>
          <w:kern w:val="0"/>
          <w:sz w:val="32"/>
          <w:szCs w:val="32"/>
          <w:lang w:val="en-US" w:eastAsia="zh-CN"/>
        </w:rPr>
        <w:t>纳</w:t>
      </w:r>
      <w:r>
        <w:rPr>
          <w:rFonts w:ascii="仿宋_GB2312" w:hAnsi="仿宋_GB2312" w:eastAsia="仿宋_GB2312" w:cs="仿宋_GB2312"/>
          <w:color w:val="333333"/>
          <w:kern w:val="0"/>
          <w:sz w:val="32"/>
          <w:szCs w:val="32"/>
        </w:rPr>
        <w:t>入</w:t>
      </w:r>
      <w:r>
        <w:rPr>
          <w:rFonts w:hint="eastAsia" w:ascii="仿宋_GB2312" w:hAnsi="仿宋_GB2312" w:eastAsia="仿宋_GB2312" w:cs="仿宋_GB2312"/>
          <w:color w:val="333333"/>
          <w:kern w:val="0"/>
          <w:sz w:val="32"/>
          <w:szCs w:val="32"/>
          <w:lang w:eastAsia="zh-CN"/>
        </w:rPr>
        <w:t>《</w:t>
      </w:r>
      <w:r>
        <w:rPr>
          <w:rFonts w:ascii="仿宋_GB2312" w:hAnsi="仿宋_GB2312" w:eastAsia="仿宋_GB2312" w:cs="仿宋_GB2312"/>
          <w:color w:val="333333"/>
          <w:kern w:val="0"/>
          <w:sz w:val="32"/>
          <w:szCs w:val="32"/>
        </w:rPr>
        <w:t>食品生产许可分类目录</w:t>
      </w:r>
      <w:r>
        <w:rPr>
          <w:rFonts w:hint="eastAsia" w:ascii="仿宋_GB2312" w:hAnsi="仿宋_GB2312" w:eastAsia="仿宋_GB2312" w:cs="仿宋_GB2312"/>
          <w:color w:val="333333"/>
          <w:kern w:val="0"/>
          <w:sz w:val="32"/>
          <w:szCs w:val="32"/>
          <w:lang w:eastAsia="zh-CN"/>
        </w:rPr>
        <w:t>》具体类别</w:t>
      </w:r>
      <w:r>
        <w:rPr>
          <w:rFonts w:ascii="仿宋_GB2312" w:hAnsi="仿宋_GB2312" w:eastAsia="仿宋_GB2312" w:cs="仿宋_GB2312"/>
          <w:color w:val="333333"/>
          <w:kern w:val="0"/>
          <w:sz w:val="32"/>
          <w:szCs w:val="32"/>
        </w:rPr>
        <w:t>的，申证食品类别、类别编号、类别名称和品种明细执行</w:t>
      </w:r>
      <w:r>
        <w:rPr>
          <w:rFonts w:hint="eastAsia" w:ascii="仿宋_GB2312" w:hAnsi="仿宋_GB2312" w:eastAsia="仿宋_GB2312" w:cs="仿宋_GB2312"/>
          <w:color w:val="333333"/>
          <w:kern w:val="0"/>
          <w:sz w:val="32"/>
          <w:szCs w:val="32"/>
          <w:lang w:eastAsia="zh-CN"/>
        </w:rPr>
        <w:t>《</w:t>
      </w:r>
      <w:r>
        <w:rPr>
          <w:rFonts w:ascii="仿宋_GB2312" w:hAnsi="仿宋_GB2312" w:eastAsia="仿宋_GB2312" w:cs="仿宋_GB2312"/>
          <w:color w:val="333333"/>
          <w:kern w:val="0"/>
          <w:sz w:val="32"/>
          <w:szCs w:val="32"/>
        </w:rPr>
        <w:t>食品生产许可分类目录</w:t>
      </w:r>
      <w:r>
        <w:rPr>
          <w:rFonts w:hint="eastAsia" w:ascii="仿宋_GB2312" w:hAnsi="仿宋_GB2312" w:eastAsia="仿宋_GB2312" w:cs="仿宋_GB2312"/>
          <w:color w:val="333333"/>
          <w:kern w:val="0"/>
          <w:sz w:val="32"/>
          <w:szCs w:val="32"/>
          <w:lang w:eastAsia="zh-CN"/>
        </w:rPr>
        <w:t>》</w:t>
      </w:r>
      <w:r>
        <w:rPr>
          <w:rFonts w:ascii="仿宋_GB2312" w:hAnsi="仿宋_GB2312" w:eastAsia="仿宋_GB2312" w:cs="仿宋_GB2312"/>
          <w:color w:val="333333"/>
          <w:kern w:val="0"/>
          <w:sz w:val="32"/>
          <w:szCs w:val="32"/>
        </w:rPr>
        <w:t>规定；纳入</w:t>
      </w:r>
      <w:r>
        <w:rPr>
          <w:rFonts w:hint="eastAsia" w:ascii="仿宋_GB2312" w:hAnsi="仿宋_GB2312" w:eastAsia="仿宋_GB2312" w:cs="仿宋_GB2312"/>
          <w:color w:val="333333"/>
          <w:kern w:val="0"/>
          <w:sz w:val="32"/>
          <w:szCs w:val="32"/>
          <w:lang w:eastAsia="zh-CN"/>
        </w:rPr>
        <w:t>《</w:t>
      </w:r>
      <w:r>
        <w:rPr>
          <w:rFonts w:ascii="仿宋_GB2312" w:hAnsi="仿宋_GB2312" w:eastAsia="仿宋_GB2312" w:cs="仿宋_GB2312"/>
          <w:color w:val="333333"/>
          <w:kern w:val="0"/>
          <w:sz w:val="32"/>
          <w:szCs w:val="32"/>
        </w:rPr>
        <w:t>食品生产许可分类目录</w:t>
      </w:r>
      <w:r>
        <w:rPr>
          <w:rFonts w:hint="eastAsia" w:ascii="仿宋_GB2312" w:hAnsi="仿宋_GB2312" w:eastAsia="仿宋_GB2312" w:cs="仿宋_GB2312"/>
          <w:color w:val="333333"/>
          <w:kern w:val="0"/>
          <w:sz w:val="32"/>
          <w:szCs w:val="32"/>
          <w:lang w:eastAsia="zh-CN"/>
        </w:rPr>
        <w:t>》其他食品类别</w:t>
      </w:r>
      <w:r>
        <w:rPr>
          <w:rFonts w:ascii="仿宋_GB2312" w:hAnsi="仿宋_GB2312" w:eastAsia="仿宋_GB2312" w:cs="仿宋_GB2312"/>
          <w:color w:val="333333"/>
          <w:kern w:val="0"/>
          <w:sz w:val="32"/>
          <w:szCs w:val="32"/>
        </w:rPr>
        <w:t>的，申证</w:t>
      </w:r>
      <w:r>
        <w:rPr>
          <w:rStyle w:val="8"/>
          <w:rFonts w:hint="default" w:ascii="仿宋_GB2312" w:hAnsi="仿宋_GB2312" w:eastAsia="仿宋_GB2312" w:cs="仿宋_GB2312"/>
          <w:color w:val="333333"/>
          <w:kern w:val="0"/>
          <w:sz w:val="32"/>
          <w:szCs w:val="32"/>
          <w:lang w:eastAsia="zh-CN"/>
        </w:rPr>
        <w:t>食品</w:t>
      </w:r>
      <w:r>
        <w:rPr>
          <w:rFonts w:ascii="仿宋_GB2312" w:hAnsi="仿宋_GB2312" w:eastAsia="仿宋_GB2312" w:cs="仿宋_GB2312"/>
          <w:color w:val="333333"/>
          <w:kern w:val="0"/>
          <w:sz w:val="32"/>
          <w:szCs w:val="32"/>
        </w:rPr>
        <w:t>类别为：其他食品，类别编号为：3101，类别名称为：其他食品，品种明细填写“其他食品：</w:t>
      </w:r>
      <w:r>
        <w:rPr>
          <w:rFonts w:hint="eastAsia" w:ascii="仿宋_GB2312" w:hAnsi="仿宋_GB2312" w:eastAsia="仿宋_GB2312" w:cs="仿宋_GB2312"/>
          <w:color w:val="333333"/>
          <w:kern w:val="0"/>
          <w:sz w:val="32"/>
          <w:szCs w:val="32"/>
        </w:rPr>
        <w:t>申证</w:t>
      </w:r>
      <w:r>
        <w:rPr>
          <w:rFonts w:ascii="仿宋_GB2312" w:hAnsi="仿宋_GB2312" w:eastAsia="仿宋_GB2312" w:cs="仿宋_GB2312"/>
          <w:color w:val="333333"/>
          <w:kern w:val="0"/>
          <w:sz w:val="32"/>
          <w:szCs w:val="32"/>
        </w:rPr>
        <w:t>预制菜</w:t>
      </w:r>
      <w:r>
        <w:rPr>
          <w:rFonts w:hint="eastAsia" w:ascii="仿宋_GB2312" w:hAnsi="仿宋_GB2312" w:eastAsia="仿宋_GB2312" w:cs="仿宋_GB2312"/>
          <w:color w:val="333333"/>
          <w:kern w:val="0"/>
          <w:sz w:val="32"/>
          <w:szCs w:val="32"/>
        </w:rPr>
        <w:t>执行标准中的产品名称</w:t>
      </w:r>
      <w:r>
        <w:rPr>
          <w:rFonts w:ascii="仿宋_GB2312" w:hAnsi="仿宋_GB2312" w:eastAsia="仿宋_GB2312" w:cs="仿宋_GB2312"/>
          <w:color w:val="333333"/>
          <w:kern w:val="0"/>
          <w:sz w:val="32"/>
          <w:szCs w:val="32"/>
        </w:rPr>
        <w:t>”。</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申证预制品菜品种列入</w:t>
      </w:r>
      <w:r>
        <w:rPr>
          <w:rFonts w:hint="eastAsia" w:ascii="仿宋_GB2312" w:hAnsi="仿宋_GB2312" w:eastAsia="仿宋_GB2312" w:cs="仿宋_GB2312"/>
          <w:color w:val="333333"/>
          <w:kern w:val="0"/>
          <w:sz w:val="32"/>
          <w:szCs w:val="32"/>
          <w:lang w:eastAsia="zh-CN"/>
        </w:rPr>
        <w:t>《</w:t>
      </w:r>
      <w:r>
        <w:rPr>
          <w:rFonts w:ascii="仿宋_GB2312" w:hAnsi="仿宋_GB2312" w:eastAsia="仿宋_GB2312" w:cs="仿宋_GB2312"/>
          <w:color w:val="333333"/>
          <w:kern w:val="0"/>
          <w:sz w:val="32"/>
          <w:szCs w:val="32"/>
        </w:rPr>
        <w:t>食品生产许可目录</w:t>
      </w:r>
      <w:r>
        <w:rPr>
          <w:rFonts w:hint="eastAsia" w:ascii="仿宋_GB2312" w:hAnsi="仿宋_GB2312" w:eastAsia="仿宋_GB2312" w:cs="仿宋_GB2312"/>
          <w:color w:val="333333"/>
          <w:kern w:val="0"/>
          <w:sz w:val="32"/>
          <w:szCs w:val="32"/>
          <w:lang w:eastAsia="zh-CN"/>
        </w:rPr>
        <w:t>》具体类别</w:t>
      </w:r>
      <w:r>
        <w:rPr>
          <w:rFonts w:ascii="仿宋_GB2312" w:hAnsi="仿宋_GB2312" w:eastAsia="仿宋_GB2312" w:cs="仿宋_GB2312"/>
          <w:color w:val="333333"/>
          <w:kern w:val="0"/>
          <w:sz w:val="32"/>
          <w:szCs w:val="32"/>
        </w:rPr>
        <w:t>的，审查依据</w:t>
      </w:r>
      <w:r>
        <w:rPr>
          <w:rFonts w:hint="eastAsia" w:ascii="仿宋_GB2312" w:hAnsi="仿宋_GB2312" w:eastAsia="仿宋_GB2312" w:cs="仿宋_GB2312"/>
          <w:color w:val="333333"/>
          <w:kern w:val="0"/>
          <w:sz w:val="32"/>
          <w:szCs w:val="32"/>
          <w:lang w:eastAsia="zh-CN"/>
        </w:rPr>
        <w:t>为</w:t>
      </w:r>
      <w:r>
        <w:rPr>
          <w:rFonts w:ascii="仿宋_GB2312" w:hAnsi="仿宋_GB2312" w:eastAsia="仿宋_GB2312" w:cs="仿宋_GB2312"/>
          <w:color w:val="333333"/>
          <w:kern w:val="0"/>
          <w:sz w:val="32"/>
          <w:szCs w:val="32"/>
        </w:rPr>
        <w:t>相关审查细则，列入</w:t>
      </w:r>
      <w:r>
        <w:rPr>
          <w:rFonts w:hint="eastAsia" w:ascii="仿宋_GB2312" w:hAnsi="仿宋_GB2312" w:eastAsia="仿宋_GB2312" w:cs="仿宋_GB2312"/>
          <w:color w:val="333333"/>
          <w:kern w:val="0"/>
          <w:sz w:val="32"/>
          <w:szCs w:val="32"/>
          <w:lang w:eastAsia="zh-CN"/>
        </w:rPr>
        <w:t>《</w:t>
      </w:r>
      <w:r>
        <w:rPr>
          <w:rFonts w:ascii="仿宋_GB2312" w:hAnsi="仿宋_GB2312" w:eastAsia="仿宋_GB2312" w:cs="仿宋_GB2312"/>
          <w:color w:val="333333"/>
          <w:kern w:val="0"/>
          <w:sz w:val="32"/>
          <w:szCs w:val="32"/>
        </w:rPr>
        <w:t>食品生产许可分类目录</w:t>
      </w:r>
      <w:r>
        <w:rPr>
          <w:rFonts w:hint="eastAsia" w:ascii="仿宋_GB2312" w:hAnsi="仿宋_GB2312" w:eastAsia="仿宋_GB2312" w:cs="仿宋_GB2312"/>
          <w:color w:val="333333"/>
          <w:kern w:val="0"/>
          <w:sz w:val="32"/>
          <w:szCs w:val="32"/>
          <w:lang w:eastAsia="zh-CN"/>
        </w:rPr>
        <w:t>》其他食品类别</w:t>
      </w:r>
      <w:r>
        <w:rPr>
          <w:rFonts w:ascii="仿宋_GB2312" w:hAnsi="仿宋_GB2312" w:eastAsia="仿宋_GB2312" w:cs="仿宋_GB2312"/>
          <w:color w:val="333333"/>
          <w:kern w:val="0"/>
          <w:sz w:val="32"/>
          <w:szCs w:val="32"/>
        </w:rPr>
        <w:t>的，审查依据</w:t>
      </w:r>
      <w:r>
        <w:rPr>
          <w:rFonts w:hint="eastAsia" w:ascii="仿宋_GB2312" w:hAnsi="仿宋_GB2312" w:eastAsia="仿宋_GB2312" w:cs="仿宋_GB2312"/>
          <w:color w:val="333333"/>
          <w:kern w:val="0"/>
          <w:sz w:val="32"/>
          <w:szCs w:val="32"/>
          <w:lang w:eastAsia="zh-CN"/>
        </w:rPr>
        <w:t>为</w:t>
      </w:r>
      <w:r>
        <w:rPr>
          <w:rFonts w:ascii="仿宋_GB2312" w:hAnsi="仿宋_GB2312" w:eastAsia="仿宋_GB2312" w:cs="仿宋_GB2312"/>
          <w:color w:val="333333"/>
          <w:kern w:val="0"/>
          <w:sz w:val="32"/>
          <w:szCs w:val="32"/>
        </w:rPr>
        <w:t>本方案。预制菜生产许可分类目录及审查依据表1。</w:t>
      </w:r>
    </w:p>
    <w:p>
      <w:pPr>
        <w:jc w:val="left"/>
      </w:pPr>
    </w:p>
    <w:tbl>
      <w:tblPr>
        <w:tblStyle w:val="7"/>
        <w:tblW w:w="10102" w:type="dxa"/>
        <w:tblInd w:w="-1004" w:type="dxa"/>
        <w:tblLayout w:type="fixed"/>
        <w:tblCellMar>
          <w:top w:w="0" w:type="dxa"/>
          <w:left w:w="0" w:type="dxa"/>
          <w:bottom w:w="0" w:type="dxa"/>
          <w:right w:w="0" w:type="dxa"/>
        </w:tblCellMar>
      </w:tblPr>
      <w:tblGrid>
        <w:gridCol w:w="635"/>
        <w:gridCol w:w="480"/>
        <w:gridCol w:w="531"/>
        <w:gridCol w:w="874"/>
        <w:gridCol w:w="2366"/>
        <w:gridCol w:w="994"/>
        <w:gridCol w:w="4222"/>
      </w:tblGrid>
      <w:tr>
        <w:tblPrEx>
          <w:tblCellMar>
            <w:top w:w="0" w:type="dxa"/>
            <w:left w:w="0" w:type="dxa"/>
            <w:bottom w:w="0" w:type="dxa"/>
            <w:right w:w="0" w:type="dxa"/>
          </w:tblCellMar>
        </w:tblPrEx>
        <w:trPr>
          <w:trHeight w:val="531" w:hRule="atLeast"/>
        </w:trPr>
        <w:tc>
          <w:tcPr>
            <w:tcW w:w="10102" w:type="dxa"/>
            <w:gridSpan w:val="7"/>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表1 预制菜生产许可分类目录及审查依据</w:t>
            </w:r>
          </w:p>
        </w:tc>
      </w:tr>
      <w:tr>
        <w:tblPrEx>
          <w:tblCellMar>
            <w:top w:w="0" w:type="dxa"/>
            <w:left w:w="0" w:type="dxa"/>
            <w:bottom w:w="0" w:type="dxa"/>
            <w:right w:w="0" w:type="dxa"/>
          </w:tblCellMar>
        </w:tblPrEx>
        <w:trPr>
          <w:trHeight w:val="327" w:hRule="atLeast"/>
        </w:trPr>
        <w:tc>
          <w:tcPr>
            <w:tcW w:w="635" w:type="dxa"/>
            <w:tcBorders>
              <w:top w:val="single" w:color="000000" w:sz="8" w:space="0"/>
              <w:left w:val="single" w:color="000000" w:sz="8" w:space="0"/>
              <w:bottom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预制菜</w:t>
            </w:r>
          </w:p>
        </w:tc>
        <w:tc>
          <w:tcPr>
            <w:tcW w:w="480" w:type="dxa"/>
            <w:tcBorders>
              <w:top w:val="single" w:color="000000" w:sz="8" w:space="0"/>
              <w:left w:val="nil"/>
              <w:bottom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食品</w:t>
            </w:r>
          </w:p>
        </w:tc>
        <w:tc>
          <w:tcPr>
            <w:tcW w:w="531" w:type="dxa"/>
            <w:vMerge w:val="restart"/>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类别编号</w:t>
            </w:r>
          </w:p>
        </w:tc>
        <w:tc>
          <w:tcPr>
            <w:tcW w:w="874" w:type="dxa"/>
            <w:tcBorders>
              <w:top w:val="single" w:color="000000" w:sz="8" w:space="0"/>
              <w:left w:val="nil"/>
              <w:bottom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类别</w:t>
            </w:r>
          </w:p>
        </w:tc>
        <w:tc>
          <w:tcPr>
            <w:tcW w:w="2366" w:type="dxa"/>
            <w:tcBorders>
              <w:top w:val="single" w:color="000000" w:sz="8" w:space="0"/>
              <w:left w:val="nil"/>
              <w:bottom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品种</w:t>
            </w:r>
          </w:p>
        </w:tc>
        <w:tc>
          <w:tcPr>
            <w:tcW w:w="994" w:type="dxa"/>
            <w:vMerge w:val="restart"/>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审查依据</w:t>
            </w:r>
          </w:p>
        </w:tc>
        <w:tc>
          <w:tcPr>
            <w:tcW w:w="4222" w:type="dxa"/>
            <w:vMerge w:val="restart"/>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定义</w:t>
            </w:r>
          </w:p>
        </w:tc>
      </w:tr>
      <w:tr>
        <w:tblPrEx>
          <w:tblCellMar>
            <w:top w:w="0" w:type="dxa"/>
            <w:left w:w="0" w:type="dxa"/>
            <w:bottom w:w="0" w:type="dxa"/>
            <w:right w:w="0" w:type="dxa"/>
          </w:tblCellMar>
        </w:tblPrEx>
        <w:trPr>
          <w:trHeight w:val="202" w:hRule="atLeast"/>
        </w:trPr>
        <w:tc>
          <w:tcPr>
            <w:tcW w:w="635" w:type="dxa"/>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类别</w:t>
            </w:r>
          </w:p>
        </w:tc>
        <w:tc>
          <w:tcPr>
            <w:tcW w:w="48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类别</w:t>
            </w:r>
          </w:p>
        </w:tc>
        <w:tc>
          <w:tcPr>
            <w:tcW w:w="531" w:type="dxa"/>
            <w:vMerge w:val="continue"/>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名称</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明细</w:t>
            </w:r>
          </w:p>
        </w:tc>
        <w:tc>
          <w:tcPr>
            <w:tcW w:w="994" w:type="dxa"/>
            <w:vMerge w:val="continue"/>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r>
      <w:tr>
        <w:tblPrEx>
          <w:tblCellMar>
            <w:top w:w="0" w:type="dxa"/>
            <w:left w:w="0" w:type="dxa"/>
            <w:bottom w:w="0" w:type="dxa"/>
            <w:right w:w="0" w:type="dxa"/>
          </w:tblCellMar>
        </w:tblPrEx>
        <w:trPr>
          <w:trHeight w:val="446" w:hRule="atLeast"/>
        </w:trPr>
        <w:tc>
          <w:tcPr>
            <w:tcW w:w="635" w:type="dxa"/>
            <w:vMerge w:val="restart"/>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速冻预制菜</w:t>
            </w:r>
          </w:p>
        </w:tc>
        <w:tc>
          <w:tcPr>
            <w:tcW w:w="48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速冻食品</w:t>
            </w:r>
          </w:p>
        </w:tc>
        <w:tc>
          <w:tcPr>
            <w:tcW w:w="531"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1102</w:t>
            </w:r>
          </w:p>
        </w:tc>
        <w:tc>
          <w:tcPr>
            <w:tcW w:w="87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速冻调制食品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1.生制品（具体品种明细）</w:t>
            </w:r>
          </w:p>
        </w:tc>
        <w:tc>
          <w:tcPr>
            <w:tcW w:w="99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速冻食品生产许可证审查细则</w:t>
            </w:r>
          </w:p>
        </w:tc>
        <w:tc>
          <w:tcPr>
            <w:tcW w:w="4222"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以食用农产品为主要原料，经调制、熟制或不熟制、速冻等工艺制成的产品</w:t>
            </w:r>
          </w:p>
        </w:tc>
      </w:tr>
      <w:tr>
        <w:tblPrEx>
          <w:tblCellMar>
            <w:top w:w="0" w:type="dxa"/>
            <w:left w:w="0" w:type="dxa"/>
            <w:bottom w:w="0" w:type="dxa"/>
            <w:right w:w="0" w:type="dxa"/>
          </w:tblCellMar>
        </w:tblPrEx>
        <w:trPr>
          <w:trHeight w:val="428"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2.熟制品（具体品种明细）</w:t>
            </w:r>
          </w:p>
        </w:tc>
        <w:tc>
          <w:tcPr>
            <w:tcW w:w="99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740" w:hRule="atLeast"/>
        </w:trPr>
        <w:tc>
          <w:tcPr>
            <w:tcW w:w="635" w:type="dxa"/>
            <w:vMerge w:val="restart"/>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冷冻预制菜</w:t>
            </w:r>
          </w:p>
        </w:tc>
        <w:tc>
          <w:tcPr>
            <w:tcW w:w="48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肉制品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rPr>
              <w:t>0</w:t>
            </w:r>
            <w:r>
              <w:rPr>
                <w:rFonts w:hint="eastAsia" w:ascii="宋体" w:hAnsi="宋体" w:cs="宋体"/>
                <w:b/>
                <w:bCs/>
                <w:color w:val="000000"/>
                <w:kern w:val="0"/>
                <w:sz w:val="18"/>
                <w:szCs w:val="18"/>
              </w:rPr>
              <w:t>403</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预制调理肉制品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冷冻预制调理肉类</w:t>
            </w:r>
          </w:p>
        </w:tc>
        <w:tc>
          <w:tcPr>
            <w:tcW w:w="99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肉制品生产许可证审查细则</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以鲜、冻畜禽肉或其可食副产品为主要原料，经调理、冷冻等制成的非即食产品</w:t>
            </w:r>
          </w:p>
        </w:tc>
      </w:tr>
      <w:tr>
        <w:tblPrEx>
          <w:tblCellMar>
            <w:top w:w="0" w:type="dxa"/>
            <w:left w:w="0" w:type="dxa"/>
            <w:bottom w:w="0" w:type="dxa"/>
            <w:right w:w="0" w:type="dxa"/>
          </w:tblCellMar>
        </w:tblPrEx>
        <w:trPr>
          <w:trHeight w:val="951"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水产制品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2203</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鱼糜及鱼糜制品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冷冻鱼糜、冷冻鱼糜制品</w:t>
            </w:r>
          </w:p>
        </w:tc>
        <w:tc>
          <w:tcPr>
            <w:tcW w:w="99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水产制品生产许可证审查细则</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以鲜（冻）鱼、虾、贝类、甲壳类、头足类等动物性水产品为主要原料，经斩拌、凝胶化、冷冻等制成的产品</w:t>
            </w:r>
          </w:p>
        </w:tc>
      </w:tr>
      <w:tr>
        <w:tblPrEx>
          <w:tblCellMar>
            <w:top w:w="0" w:type="dxa"/>
            <w:left w:w="0" w:type="dxa"/>
            <w:bottom w:w="0" w:type="dxa"/>
            <w:right w:w="0" w:type="dxa"/>
          </w:tblCellMar>
        </w:tblPrEx>
        <w:trPr>
          <w:trHeight w:val="1000"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2204</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冷冻水产制品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冷冻调理制品、冷冻挂浆制品、冻煮制品、冻油炸制品、冻烧烤制品、其他</w:t>
            </w:r>
          </w:p>
        </w:tc>
        <w:tc>
          <w:tcPr>
            <w:tcW w:w="99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以鲜（冻）鱼、虾、贝类、甲壳类、头足类等动物性水产品为主要原料，经预处理、冷冻等制成的产品</w:t>
            </w:r>
          </w:p>
        </w:tc>
      </w:tr>
      <w:tr>
        <w:tblPrEx>
          <w:tblCellMar>
            <w:top w:w="0" w:type="dxa"/>
            <w:left w:w="0" w:type="dxa"/>
            <w:bottom w:w="0" w:type="dxa"/>
            <w:right w:w="0" w:type="dxa"/>
          </w:tblCellMar>
        </w:tblPrEx>
        <w:trPr>
          <w:trHeight w:val="327" w:hRule="atLeast"/>
        </w:trPr>
        <w:tc>
          <w:tcPr>
            <w:tcW w:w="635" w:type="dxa"/>
            <w:vMerge w:val="restart"/>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冷藏预制菜</w:t>
            </w:r>
          </w:p>
        </w:tc>
        <w:tc>
          <w:tcPr>
            <w:tcW w:w="48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肉制品</w:t>
            </w:r>
          </w:p>
        </w:tc>
        <w:tc>
          <w:tcPr>
            <w:tcW w:w="531"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rPr>
              <w:t>0</w:t>
            </w:r>
            <w:r>
              <w:rPr>
                <w:rFonts w:hint="eastAsia" w:ascii="宋体" w:hAnsi="宋体" w:cs="宋体"/>
                <w:b/>
                <w:bCs/>
                <w:color w:val="000000"/>
                <w:kern w:val="0"/>
                <w:sz w:val="18"/>
                <w:szCs w:val="18"/>
              </w:rPr>
              <w:t>402</w:t>
            </w:r>
          </w:p>
        </w:tc>
        <w:tc>
          <w:tcPr>
            <w:tcW w:w="87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发酵肉制品</w:t>
            </w:r>
          </w:p>
        </w:tc>
        <w:tc>
          <w:tcPr>
            <w:tcW w:w="2366" w:type="dxa"/>
            <w:tcBorders>
              <w:top w:val="nil"/>
              <w:left w:val="nil"/>
              <w:bottom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1.发酵灌制品</w:t>
            </w:r>
          </w:p>
        </w:tc>
        <w:tc>
          <w:tcPr>
            <w:tcW w:w="99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肉制品生产许可证审查细则</w:t>
            </w:r>
          </w:p>
        </w:tc>
        <w:tc>
          <w:tcPr>
            <w:tcW w:w="4222"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以鲜、冻畜禽肉主要原料，经预处理、发酵等工艺制成的产品</w:t>
            </w:r>
          </w:p>
        </w:tc>
      </w:tr>
      <w:tr>
        <w:tblPrEx>
          <w:tblCellMar>
            <w:top w:w="0" w:type="dxa"/>
            <w:left w:w="0" w:type="dxa"/>
            <w:bottom w:w="0" w:type="dxa"/>
            <w:right w:w="0" w:type="dxa"/>
          </w:tblCellMar>
        </w:tblPrEx>
        <w:trPr>
          <w:trHeight w:val="327"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2.发酵火腿制品</w:t>
            </w:r>
          </w:p>
        </w:tc>
        <w:tc>
          <w:tcPr>
            <w:tcW w:w="99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740"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rPr>
              <w:t>0</w:t>
            </w:r>
            <w:r>
              <w:rPr>
                <w:rFonts w:hint="eastAsia" w:ascii="宋体" w:hAnsi="宋体" w:cs="宋体"/>
                <w:b/>
                <w:bCs/>
                <w:color w:val="000000"/>
                <w:kern w:val="0"/>
                <w:sz w:val="18"/>
                <w:szCs w:val="18"/>
              </w:rPr>
              <w:t>403</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预制调理肉制品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冷藏预制调理肉类</w:t>
            </w:r>
          </w:p>
        </w:tc>
        <w:tc>
          <w:tcPr>
            <w:tcW w:w="99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以鲜、冻畜禽肉或其可食副产品为主要原料，经调理、冷藏制成的非即食产品，在0℃～4℃温度条件下贮存</w:t>
            </w:r>
          </w:p>
        </w:tc>
      </w:tr>
      <w:tr>
        <w:tblPrEx>
          <w:tblCellMar>
            <w:top w:w="0" w:type="dxa"/>
            <w:left w:w="0" w:type="dxa"/>
            <w:bottom w:w="0" w:type="dxa"/>
            <w:right w:w="0" w:type="dxa"/>
          </w:tblCellMar>
        </w:tblPrEx>
        <w:trPr>
          <w:trHeight w:val="639"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蛋制品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1901</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蛋制品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其他类：其他</w:t>
            </w:r>
          </w:p>
        </w:tc>
        <w:tc>
          <w:tcPr>
            <w:tcW w:w="99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蛋制品生产许可证审查细则</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以禽蛋及其制品为主要原料，经一定加工工艺制成的产品，在0℃～4℃温度条件下贮存</w:t>
            </w:r>
          </w:p>
        </w:tc>
      </w:tr>
      <w:tr>
        <w:tblPrEx>
          <w:tblCellMar>
            <w:top w:w="0" w:type="dxa"/>
            <w:left w:w="0" w:type="dxa"/>
            <w:bottom w:w="0" w:type="dxa"/>
            <w:right w:w="0" w:type="dxa"/>
          </w:tblCellMar>
        </w:tblPrEx>
        <w:trPr>
          <w:trHeight w:val="639"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水产制品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2206</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生食水产品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腌制生食水产品、非腌制生食水产品</w:t>
            </w:r>
          </w:p>
        </w:tc>
        <w:tc>
          <w:tcPr>
            <w:tcW w:w="99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水产制品生产许可证审查细则</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以鲜活的水生动植物为原料，采用食盐盐渍、酒醋浸泡或其他工艺加工制成的可直接食用的水产品，在0℃～4℃温度条件下贮存</w:t>
            </w:r>
          </w:p>
        </w:tc>
      </w:tr>
      <w:tr>
        <w:tblPrEx>
          <w:tblCellMar>
            <w:top w:w="0" w:type="dxa"/>
            <w:left w:w="0" w:type="dxa"/>
            <w:bottom w:w="0" w:type="dxa"/>
            <w:right w:w="0" w:type="dxa"/>
          </w:tblCellMar>
        </w:tblPrEx>
        <w:trPr>
          <w:trHeight w:val="639"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2207</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其他水产品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其他水产品</w:t>
            </w:r>
          </w:p>
        </w:tc>
        <w:tc>
          <w:tcPr>
            <w:tcW w:w="99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以鲜、冻鱼类、甲壳类、头足类等动物性水产品、藻类及其制品为主要原料调制制成的产品，在0℃～4℃温度条件下贮存</w:t>
            </w:r>
          </w:p>
        </w:tc>
      </w:tr>
      <w:tr>
        <w:tblPrEx>
          <w:tblCellMar>
            <w:top w:w="0" w:type="dxa"/>
            <w:left w:w="0" w:type="dxa"/>
            <w:bottom w:w="0" w:type="dxa"/>
            <w:right w:w="0" w:type="dxa"/>
          </w:tblCellMar>
        </w:tblPrEx>
        <w:trPr>
          <w:trHeight w:val="951"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b/>
                <w:bCs/>
                <w:color w:val="000000"/>
                <w:sz w:val="18"/>
                <w:szCs w:val="18"/>
                <w:lang w:eastAsia="zh-CN"/>
              </w:rPr>
            </w:pPr>
            <w:r>
              <w:rPr>
                <w:rFonts w:hint="eastAsia" w:ascii="宋体" w:hAnsi="宋体" w:cs="宋体"/>
                <w:b/>
                <w:bCs/>
                <w:color w:val="000000"/>
                <w:kern w:val="0"/>
                <w:sz w:val="18"/>
                <w:szCs w:val="18"/>
                <w:lang w:eastAsia="zh-CN"/>
              </w:rPr>
              <w:t>其他食品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b/>
                <w:bCs/>
                <w:color w:val="000000"/>
                <w:sz w:val="18"/>
                <w:szCs w:val="18"/>
                <w:lang w:val="en-US" w:eastAsia="zh-CN"/>
              </w:rPr>
            </w:pPr>
            <w:r>
              <w:rPr>
                <w:rFonts w:hint="eastAsia" w:ascii="宋体" w:hAnsi="宋体" w:cs="宋体"/>
                <w:b/>
                <w:bCs/>
                <w:color w:val="000000"/>
                <w:kern w:val="0"/>
                <w:sz w:val="18"/>
                <w:szCs w:val="18"/>
                <w:lang w:val="en-US" w:eastAsia="zh-CN"/>
              </w:rPr>
              <w:t>3101</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冷藏即食菜肴</w:t>
            </w:r>
          </w:p>
        </w:tc>
        <w:tc>
          <w:tcPr>
            <w:tcW w:w="99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本方案</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以豆类、薯类、畜禽肉、蛋类、水产品、果蔬、食用菌等非谷类原料中的一种或数种为主要原料，热加工后2小时内将中心温度降至10℃以下，经冷链储运销售的即食产品</w:t>
            </w:r>
          </w:p>
        </w:tc>
      </w:tr>
      <w:tr>
        <w:tblPrEx>
          <w:tblCellMar>
            <w:top w:w="0" w:type="dxa"/>
            <w:left w:w="0" w:type="dxa"/>
            <w:bottom w:w="0" w:type="dxa"/>
            <w:right w:w="0" w:type="dxa"/>
          </w:tblCellMar>
        </w:tblPrEx>
        <w:trPr>
          <w:wBefore w:w="0" w:type="auto"/>
          <w:trHeight w:val="639" w:hRule="atLeast"/>
        </w:trPr>
        <w:tc>
          <w:tcPr>
            <w:tcW w:w="635" w:type="dxa"/>
            <w:vMerge w:val="continue"/>
            <w:tcBorders>
              <w:top w:val="nil"/>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tcBorders>
              <w:top w:val="nil"/>
              <w:left w:val="nil"/>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3101</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r>
              <w:rPr>
                <w:rFonts w:hint="eastAsia" w:ascii="宋体" w:hAnsi="宋体" w:cs="宋体"/>
                <w:b/>
                <w:bCs/>
                <w:color w:val="000000"/>
                <w:kern w:val="0"/>
                <w:sz w:val="18"/>
                <w:szCs w:val="18"/>
                <w:lang w:eastAsia="zh-CN"/>
              </w:rPr>
              <w:t>冷藏即食蔬果</w:t>
            </w:r>
            <w:r>
              <w:rPr>
                <w:rFonts w:hint="eastAsia" w:ascii="宋体" w:hAnsi="宋体" w:cs="宋体"/>
                <w:b/>
                <w:bCs/>
                <w:color w:val="000000"/>
                <w:kern w:val="0"/>
                <w:sz w:val="18"/>
                <w:szCs w:val="18"/>
              </w:rPr>
              <w:t>）</w:t>
            </w:r>
          </w:p>
        </w:tc>
        <w:tc>
          <w:tcPr>
            <w:tcW w:w="99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本方案</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以新鲜的蔬菜、水果为原料，经预处理、清洗、切分或不切分、消毒、漂洗、去除表面水、密封包装等工艺，经冷链储运销售的即食产品</w:t>
            </w:r>
          </w:p>
        </w:tc>
      </w:tr>
      <w:tr>
        <w:tblPrEx>
          <w:tblCellMar>
            <w:top w:w="0" w:type="dxa"/>
            <w:left w:w="0" w:type="dxa"/>
            <w:bottom w:w="0" w:type="dxa"/>
            <w:right w:w="0" w:type="dxa"/>
          </w:tblCellMar>
        </w:tblPrEx>
        <w:trPr>
          <w:wBefore w:w="0" w:type="auto"/>
          <w:trHeight w:val="1263" w:hRule="atLeast"/>
        </w:trPr>
        <w:tc>
          <w:tcPr>
            <w:tcW w:w="635" w:type="dxa"/>
            <w:vMerge w:val="continue"/>
            <w:tcBorders>
              <w:top w:val="nil"/>
              <w:left w:val="single" w:color="000000" w:sz="8" w:space="0"/>
              <w:bottom w:val="single" w:color="000000" w:sz="8" w:space="0"/>
              <w:right w:val="single" w:color="auto" w:sz="4"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tcBorders>
              <w:top w:val="single" w:color="auto" w:sz="4" w:space="0"/>
              <w:left w:val="single" w:color="auto" w:sz="4" w:space="0"/>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p>
        </w:tc>
        <w:tc>
          <w:tcPr>
            <w:tcW w:w="531" w:type="dxa"/>
            <w:tcBorders>
              <w:top w:val="nil"/>
              <w:left w:val="nil"/>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3101</w:t>
            </w:r>
          </w:p>
        </w:tc>
        <w:tc>
          <w:tcPr>
            <w:tcW w:w="874" w:type="dxa"/>
            <w:tcBorders>
              <w:top w:val="nil"/>
              <w:left w:val="nil"/>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p>
        </w:tc>
        <w:tc>
          <w:tcPr>
            <w:tcW w:w="2366" w:type="dxa"/>
            <w:tcBorders>
              <w:top w:val="nil"/>
              <w:left w:val="nil"/>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r>
              <w:rPr>
                <w:rFonts w:hint="eastAsia" w:ascii="宋体" w:hAnsi="宋体" w:cs="宋体"/>
                <w:b/>
                <w:bCs/>
                <w:color w:val="000000"/>
                <w:kern w:val="0"/>
                <w:sz w:val="18"/>
                <w:szCs w:val="18"/>
                <w:lang w:eastAsia="zh-CN"/>
              </w:rPr>
              <w:t>其他</w:t>
            </w:r>
            <w:r>
              <w:rPr>
                <w:rFonts w:hint="eastAsia" w:ascii="宋体" w:hAnsi="宋体" w:cs="宋体"/>
                <w:b/>
                <w:bCs/>
                <w:color w:val="000000"/>
                <w:kern w:val="0"/>
                <w:sz w:val="18"/>
                <w:szCs w:val="18"/>
              </w:rPr>
              <w:t>非即食冷藏预制菜</w:t>
            </w:r>
          </w:p>
        </w:tc>
        <w:tc>
          <w:tcPr>
            <w:tcW w:w="994" w:type="dxa"/>
            <w:tcBorders>
              <w:top w:val="nil"/>
              <w:left w:val="nil"/>
              <w:bottom w:val="single" w:color="auto" w:sz="4"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本方案</w:t>
            </w:r>
          </w:p>
        </w:tc>
        <w:tc>
          <w:tcPr>
            <w:tcW w:w="4222" w:type="dxa"/>
            <w:tcBorders>
              <w:top w:val="nil"/>
              <w:left w:val="nil"/>
              <w:bottom w:val="single" w:color="auto" w:sz="4"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除以上冷藏预制菜品种外，其他以一种或多种食用农产品及其制品为原料，添加或不添加调味料或食品添加剂等配料</w:t>
            </w:r>
            <w:r>
              <w:rPr>
                <w:rFonts w:hint="eastAsia" w:ascii="宋体" w:hAnsi="宋体" w:cs="宋体"/>
                <w:b/>
                <w:bCs/>
                <w:kern w:val="0"/>
                <w:sz w:val="18"/>
                <w:szCs w:val="18"/>
              </w:rPr>
              <w:t>，经</w:t>
            </w:r>
            <w:r>
              <w:rPr>
                <w:rFonts w:hint="eastAsia" w:ascii="宋体" w:hAnsi="宋体" w:cs="宋体"/>
                <w:b/>
                <w:bCs/>
                <w:kern w:val="0"/>
                <w:sz w:val="18"/>
                <w:szCs w:val="18"/>
                <w:lang w:eastAsia="zh-CN"/>
              </w:rPr>
              <w:t>调制等</w:t>
            </w:r>
            <w:r>
              <w:rPr>
                <w:rFonts w:hint="eastAsia" w:ascii="宋体" w:hAnsi="宋体" w:cs="宋体"/>
                <w:b/>
                <w:bCs/>
                <w:kern w:val="0"/>
                <w:sz w:val="18"/>
                <w:szCs w:val="18"/>
              </w:rPr>
              <w:t>预处理、</w:t>
            </w:r>
            <w:r>
              <w:rPr>
                <w:rFonts w:hint="eastAsia" w:ascii="宋体" w:hAnsi="宋体" w:cs="宋体"/>
                <w:b/>
                <w:bCs/>
                <w:kern w:val="0"/>
                <w:sz w:val="18"/>
                <w:szCs w:val="18"/>
                <w:lang w:eastAsia="zh-CN"/>
              </w:rPr>
              <w:t>部分熟制或不熟制、</w:t>
            </w:r>
            <w:r>
              <w:rPr>
                <w:rFonts w:hint="eastAsia" w:ascii="宋体" w:hAnsi="宋体" w:cs="宋体"/>
                <w:b/>
                <w:bCs/>
                <w:kern w:val="0"/>
                <w:sz w:val="18"/>
                <w:szCs w:val="18"/>
              </w:rPr>
              <w:t>包装等工艺制成的，方便消费者或食品生产经营者烹饪的，经冷链储运销售的非即食预包装菜肴</w:t>
            </w:r>
          </w:p>
        </w:tc>
      </w:tr>
      <w:tr>
        <w:tblPrEx>
          <w:tblCellMar>
            <w:top w:w="0" w:type="dxa"/>
            <w:left w:w="0" w:type="dxa"/>
            <w:bottom w:w="0" w:type="dxa"/>
            <w:right w:w="0" w:type="dxa"/>
          </w:tblCellMar>
        </w:tblPrEx>
        <w:trPr>
          <w:wAfter w:w="0" w:type="auto"/>
          <w:trHeight w:val="623" w:hRule="atLeast"/>
        </w:trPr>
        <w:tc>
          <w:tcPr>
            <w:tcW w:w="63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常温预制菜</w:t>
            </w:r>
          </w:p>
        </w:tc>
        <w:tc>
          <w:tcPr>
            <w:tcW w:w="480" w:type="dxa"/>
            <w:vMerge w:val="restart"/>
            <w:tcBorders>
              <w:top w:val="single" w:color="auto" w:sz="4" w:space="0"/>
              <w:left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肉制品</w:t>
            </w:r>
          </w:p>
        </w:tc>
        <w:tc>
          <w:tcPr>
            <w:tcW w:w="531" w:type="dxa"/>
            <w:vMerge w:val="restart"/>
            <w:tcBorders>
              <w:top w:val="single" w:color="auto" w:sz="4" w:space="0"/>
              <w:left w:val="nil"/>
              <w:bottom w:val="single" w:color="000000" w:sz="8" w:space="0"/>
              <w:right w:val="single" w:color="000000" w:sz="8" w:space="0"/>
            </w:tcBorders>
            <w:shd w:val="clear" w:color="auto" w:fill="FFFFFF"/>
            <w:tcMar>
              <w:top w:w="12" w:type="dxa"/>
              <w:left w:w="12" w:type="dxa"/>
              <w:right w:w="12" w:type="dxa"/>
            </w:tcMar>
          </w:tcPr>
          <w:p>
            <w:pPr>
              <w:widowControl/>
              <w:jc w:val="center"/>
              <w:textAlignment w:val="center"/>
              <w:rPr>
                <w:rFonts w:ascii="宋体" w:hAnsi="宋体" w:cs="宋体"/>
                <w:b/>
                <w:bCs/>
                <w:color w:val="000000"/>
                <w:sz w:val="18"/>
                <w:szCs w:val="18"/>
              </w:rPr>
            </w:pPr>
            <w:r>
              <w:rPr>
                <w:rFonts w:ascii="宋体" w:hAnsi="宋体" w:cs="宋体"/>
                <w:b/>
                <w:bCs/>
                <w:color w:val="000000"/>
                <w:kern w:val="0"/>
                <w:sz w:val="18"/>
                <w:szCs w:val="18"/>
              </w:rPr>
              <w:t>0</w:t>
            </w:r>
            <w:r>
              <w:rPr>
                <w:rFonts w:hint="eastAsia" w:ascii="宋体" w:hAnsi="宋体" w:cs="宋体"/>
                <w:b/>
                <w:bCs/>
                <w:color w:val="000000"/>
                <w:kern w:val="0"/>
                <w:sz w:val="18"/>
                <w:szCs w:val="18"/>
              </w:rPr>
              <w:t>401</w:t>
            </w:r>
          </w:p>
        </w:tc>
        <w:tc>
          <w:tcPr>
            <w:tcW w:w="874" w:type="dxa"/>
            <w:vMerge w:val="restart"/>
            <w:tcBorders>
              <w:top w:val="single" w:color="auto" w:sz="4" w:space="0"/>
              <w:left w:val="nil"/>
              <w:bottom w:val="single" w:color="000000" w:sz="8" w:space="0"/>
              <w:right w:val="single" w:color="000000" w:sz="8" w:space="0"/>
            </w:tcBorders>
            <w:shd w:val="clear" w:color="auto" w:fill="FFFFFF"/>
            <w:tcMar>
              <w:top w:w="12" w:type="dxa"/>
              <w:left w:w="12" w:type="dxa"/>
              <w:right w:w="12" w:type="dxa"/>
            </w:tcMa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热加工熟肉制品</w:t>
            </w:r>
          </w:p>
        </w:tc>
        <w:tc>
          <w:tcPr>
            <w:tcW w:w="2366" w:type="dxa"/>
            <w:tcBorders>
              <w:top w:val="single" w:color="auto" w:sz="4" w:space="0"/>
              <w:left w:val="nil"/>
              <w:bottom w:val="nil"/>
              <w:right w:val="single" w:color="000000" w:sz="8" w:space="0"/>
            </w:tcBorders>
            <w:shd w:val="clear" w:color="auto" w:fill="FFFFFF"/>
            <w:tcMar>
              <w:top w:w="12" w:type="dxa"/>
              <w:left w:w="12" w:type="dxa"/>
              <w:right w:w="12" w:type="dxa"/>
            </w:tcMa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1．酱卤肉制品：酱卤肉类、糟肉类、白煮类、其他</w:t>
            </w:r>
          </w:p>
        </w:tc>
        <w:tc>
          <w:tcPr>
            <w:tcW w:w="994" w:type="dxa"/>
            <w:vMerge w:val="restart"/>
            <w:tcBorders>
              <w:top w:val="single" w:color="auto" w:sz="4" w:space="0"/>
              <w:left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肉制品生产许可证审查细则</w:t>
            </w:r>
          </w:p>
        </w:tc>
        <w:tc>
          <w:tcPr>
            <w:tcW w:w="4222" w:type="dxa"/>
            <w:vMerge w:val="restart"/>
            <w:tcBorders>
              <w:top w:val="single" w:color="auto" w:sz="4" w:space="0"/>
              <w:left w:val="nil"/>
              <w:bottom w:val="single" w:color="000000" w:sz="8" w:space="0"/>
              <w:right w:val="single" w:color="000000" w:sz="8" w:space="0"/>
            </w:tcBorders>
            <w:shd w:val="clear" w:color="auto" w:fill="FFFFFF"/>
            <w:tcMar>
              <w:top w:w="12" w:type="dxa"/>
              <w:left w:w="12" w:type="dxa"/>
              <w:right w:w="12" w:type="dxa"/>
            </w:tcMa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以鲜、冻畜禽肉或其可食副产品为主要原料，经选料、修整、腌制、调味、成型、熟化和包装等工艺制成的肉制品。</w:t>
            </w:r>
          </w:p>
        </w:tc>
      </w:tr>
      <w:tr>
        <w:tblPrEx>
          <w:tblCellMar>
            <w:top w:w="0" w:type="dxa"/>
            <w:left w:w="0" w:type="dxa"/>
            <w:bottom w:w="0" w:type="dxa"/>
            <w:right w:w="0" w:type="dxa"/>
          </w:tblCellMar>
        </w:tblPrEx>
        <w:trPr>
          <w:trHeight w:val="327"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nil"/>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2．熏烧烤肉制品</w:t>
            </w:r>
          </w:p>
        </w:tc>
        <w:tc>
          <w:tcPr>
            <w:tcW w:w="994"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639"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nil"/>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3．肉灌制品：灌肠类、西式火腿、其他</w:t>
            </w:r>
          </w:p>
        </w:tc>
        <w:tc>
          <w:tcPr>
            <w:tcW w:w="994"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327"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nil"/>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4．油炸肉制品</w:t>
            </w:r>
          </w:p>
        </w:tc>
        <w:tc>
          <w:tcPr>
            <w:tcW w:w="994"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552"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nil"/>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5．熟肉干制品：肉松类、肉干类、肉脯、其他</w:t>
            </w:r>
          </w:p>
        </w:tc>
        <w:tc>
          <w:tcPr>
            <w:tcW w:w="994"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327"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6．其他熟肉制品</w:t>
            </w:r>
          </w:p>
        </w:tc>
        <w:tc>
          <w:tcPr>
            <w:tcW w:w="994"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951"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eastAsia="宋体" w:cs="宋体"/>
                <w:b/>
                <w:bCs/>
                <w:color w:val="333333"/>
                <w:kern w:val="0"/>
                <w:sz w:val="18"/>
                <w:szCs w:val="18"/>
              </w:rPr>
              <w:t>0402</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eastAsia="宋体" w:cs="宋体"/>
                <w:b/>
                <w:bCs/>
                <w:color w:val="333333"/>
                <w:kern w:val="0"/>
                <w:sz w:val="18"/>
                <w:szCs w:val="18"/>
              </w:rPr>
              <w:t>发酵肉制品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spacing w:line="240" w:lineRule="auto"/>
              <w:jc w:val="left"/>
              <w:textAlignment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1.发酵灌制品</w:t>
            </w:r>
          </w:p>
          <w:p>
            <w:pPr>
              <w:widowControl/>
              <w:jc w:val="left"/>
              <w:textAlignment w:val="center"/>
              <w:rPr>
                <w:rFonts w:hint="eastAsia" w:ascii="宋体" w:hAnsi="宋体" w:cs="宋体"/>
                <w:b/>
                <w:bCs/>
                <w:color w:val="000000"/>
                <w:kern w:val="0"/>
                <w:sz w:val="18"/>
                <w:szCs w:val="18"/>
              </w:rPr>
            </w:pPr>
            <w:r>
              <w:rPr>
                <w:rFonts w:hint="eastAsia" w:ascii="宋体" w:hAnsi="宋体" w:eastAsia="宋体" w:cs="宋体"/>
                <w:b/>
                <w:bCs/>
                <w:color w:val="333333"/>
                <w:kern w:val="0"/>
                <w:sz w:val="18"/>
                <w:szCs w:val="18"/>
              </w:rPr>
              <w:t>2.发酵火腿制品</w:t>
            </w:r>
          </w:p>
        </w:tc>
        <w:tc>
          <w:tcPr>
            <w:tcW w:w="994" w:type="dxa"/>
            <w:vMerge w:val="continue"/>
            <w:tcBorders>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畜禽肉在自然或人工条件下经特定微生物发酵或酶的作用，加工制成的一类可即食的肉制品。</w:t>
            </w:r>
          </w:p>
        </w:tc>
      </w:tr>
      <w:tr>
        <w:tblPrEx>
          <w:tblCellMar>
            <w:top w:w="0" w:type="dxa"/>
            <w:left w:w="0" w:type="dxa"/>
            <w:bottom w:w="0" w:type="dxa"/>
            <w:right w:w="0" w:type="dxa"/>
          </w:tblCellMar>
        </w:tblPrEx>
        <w:trPr>
          <w:trHeight w:val="951"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蛋制品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1901</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蛋制品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再制蛋类：皮蛋、咸蛋、糟蛋、卤蛋、咸蛋黄、其他</w:t>
            </w:r>
          </w:p>
        </w:tc>
        <w:tc>
          <w:tcPr>
            <w:tcW w:w="99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蛋制品生产许可证审查细则</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以禽蛋及其制品为主要原料，经预处理、包装等工艺制成的产品</w:t>
            </w:r>
          </w:p>
        </w:tc>
      </w:tr>
      <w:tr>
        <w:tblPrEx>
          <w:tblCellMar>
            <w:top w:w="0" w:type="dxa"/>
            <w:left w:w="0" w:type="dxa"/>
            <w:bottom w:w="0" w:type="dxa"/>
            <w:right w:w="0" w:type="dxa"/>
          </w:tblCellMar>
        </w:tblPrEx>
        <w:trPr>
          <w:trHeight w:val="826"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restart"/>
            <w:tcBorders>
              <w:top w:val="nil"/>
              <w:left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水产制品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b/>
                <w:bCs/>
                <w:color w:val="000000"/>
                <w:kern w:val="2"/>
                <w:sz w:val="18"/>
                <w:szCs w:val="18"/>
                <w:lang w:val="en-US" w:eastAsia="zh-CN" w:bidi="ar-SA"/>
              </w:rPr>
            </w:pPr>
            <w:r>
              <w:rPr>
                <w:rFonts w:hint="eastAsia" w:ascii="宋体" w:hAnsi="宋体" w:cs="宋体"/>
                <w:b/>
                <w:bCs/>
                <w:color w:val="000000"/>
                <w:kern w:val="0"/>
                <w:sz w:val="18"/>
                <w:szCs w:val="18"/>
                <w:lang w:val="en-US" w:eastAsia="zh-CN"/>
              </w:rPr>
              <w:t>2201</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b/>
                <w:bCs/>
                <w:color w:val="000000"/>
                <w:kern w:val="2"/>
                <w:sz w:val="18"/>
                <w:szCs w:val="18"/>
                <w:lang w:val="en-US" w:eastAsia="zh-CN" w:bidi="ar-SA"/>
              </w:rPr>
            </w:pPr>
            <w:r>
              <w:rPr>
                <w:rFonts w:hint="eastAsia" w:ascii="宋体" w:hAnsi="宋体" w:cs="宋体"/>
                <w:b/>
                <w:bCs/>
                <w:color w:val="000000"/>
                <w:kern w:val="0"/>
                <w:sz w:val="18"/>
                <w:szCs w:val="18"/>
                <w:lang w:eastAsia="zh-CN"/>
              </w:rPr>
              <w:t>干制水产品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eastAsia="宋体" w:cs="宋体"/>
                <w:b/>
                <w:bCs/>
                <w:color w:val="000000"/>
                <w:kern w:val="2"/>
                <w:sz w:val="18"/>
                <w:szCs w:val="18"/>
                <w:lang w:val="en-US" w:eastAsia="zh-CN" w:bidi="ar-SA"/>
              </w:rPr>
            </w:pPr>
            <w:r>
              <w:rPr>
                <w:rFonts w:hint="eastAsia" w:ascii="宋体" w:hAnsi="宋体" w:cs="宋体"/>
                <w:b/>
                <w:bCs/>
                <w:color w:val="000000"/>
                <w:kern w:val="0"/>
                <w:sz w:val="18"/>
                <w:szCs w:val="18"/>
                <w:lang w:eastAsia="zh-CN"/>
              </w:rPr>
              <w:t>虾米、虾皮、干贝、鱼干、干燥裙带菜、干海带、紫菜、干海参、干鲍鱼、其他</w:t>
            </w:r>
          </w:p>
        </w:tc>
        <w:tc>
          <w:tcPr>
            <w:tcW w:w="994" w:type="dxa"/>
            <w:vMerge w:val="restart"/>
            <w:tcBorders>
              <w:top w:val="nil"/>
              <w:left w:val="nil"/>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水产制品生产许可证审查细则</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lang w:eastAsia="zh-CN"/>
              </w:rPr>
              <w:t>以新鲜的鱼、虾、贝类、头足类、海藻类等水产品为原料经相应工艺加工制成的产品。</w:t>
            </w:r>
          </w:p>
        </w:tc>
      </w:tr>
      <w:tr>
        <w:tblPrEx>
          <w:tblCellMar>
            <w:top w:w="0" w:type="dxa"/>
            <w:left w:w="0" w:type="dxa"/>
            <w:bottom w:w="0" w:type="dxa"/>
            <w:right w:w="0" w:type="dxa"/>
          </w:tblCellMar>
        </w:tblPrEx>
        <w:trPr>
          <w:trHeight w:val="826"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2202</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盐渍水产品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盐渍藻类、盐渍海蜇、盐渍鱼、盐渍海参、其他</w:t>
            </w:r>
          </w:p>
        </w:tc>
        <w:tc>
          <w:tcPr>
            <w:tcW w:w="994" w:type="dxa"/>
            <w:vMerge w:val="continue"/>
            <w:tcBorders>
              <w:left w:val="nil"/>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b/>
                <w:bCs/>
                <w:color w:val="000000"/>
                <w:kern w:val="0"/>
                <w:sz w:val="18"/>
                <w:szCs w:val="18"/>
              </w:rPr>
            </w:pPr>
          </w:p>
        </w:tc>
        <w:tc>
          <w:tcPr>
            <w:tcW w:w="4222" w:type="dxa"/>
            <w:vMerge w:val="restart"/>
            <w:tcBorders>
              <w:left w:val="nil"/>
              <w:right w:val="single" w:color="000000" w:sz="8" w:space="0"/>
            </w:tcBorders>
            <w:shd w:val="clear" w:color="auto" w:fill="FFFFFF"/>
            <w:tcMar>
              <w:top w:w="12" w:type="dxa"/>
              <w:left w:w="12" w:type="dxa"/>
              <w:right w:w="12" w:type="dxa"/>
            </w:tcMar>
            <w:vAlign w:val="center"/>
          </w:tcPr>
          <w:p>
            <w:pPr>
              <w:widowControl/>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以鲜、冻鱼类、甲壳类、头足类等动物性水产品、藻类及其制品为主要原料，经预处理、熟制或非熟制、包装等工艺制成的产品</w:t>
            </w:r>
          </w:p>
        </w:tc>
      </w:tr>
      <w:tr>
        <w:tblPrEx>
          <w:tblCellMar>
            <w:top w:w="0" w:type="dxa"/>
            <w:left w:w="0" w:type="dxa"/>
            <w:bottom w:w="0" w:type="dxa"/>
            <w:right w:w="0" w:type="dxa"/>
          </w:tblCellMar>
        </w:tblPrEx>
        <w:trPr>
          <w:trHeight w:val="90"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2205</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熟制水产品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熟制水产品品种明细</w:t>
            </w:r>
          </w:p>
        </w:tc>
        <w:tc>
          <w:tcPr>
            <w:tcW w:w="994" w:type="dxa"/>
            <w:vMerge w:val="continue"/>
            <w:tcBorders>
              <w:left w:val="nil"/>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90"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2207</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其他水产品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其他水产品</w:t>
            </w:r>
          </w:p>
        </w:tc>
        <w:tc>
          <w:tcPr>
            <w:tcW w:w="994" w:type="dxa"/>
            <w:vMerge w:val="continue"/>
            <w:tcBorders>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hint="eastAsia" w:ascii="宋体" w:hAnsi="宋体" w:eastAsia="宋体" w:cs="宋体"/>
                <w:b/>
                <w:bCs/>
                <w:color w:val="000000"/>
                <w:sz w:val="18"/>
                <w:szCs w:val="18"/>
                <w:lang w:eastAsia="zh-CN"/>
              </w:rPr>
            </w:pPr>
            <w:r>
              <w:rPr>
                <w:rFonts w:hint="eastAsia" w:ascii="宋体" w:hAnsi="宋体" w:cs="宋体"/>
                <w:b/>
                <w:bCs/>
                <w:color w:val="000000"/>
                <w:sz w:val="18"/>
                <w:szCs w:val="18"/>
                <w:lang w:eastAsia="zh-CN"/>
              </w:rPr>
              <w:t>除干制水产品、盐渍水产品、鱼糜制品以外的所有以水生动物为主要原料加工而成的产品。</w:t>
            </w:r>
          </w:p>
        </w:tc>
      </w:tr>
      <w:tr>
        <w:tblPrEx>
          <w:tblCellMar>
            <w:top w:w="0" w:type="dxa"/>
            <w:left w:w="0" w:type="dxa"/>
            <w:bottom w:w="0" w:type="dxa"/>
            <w:right w:w="0" w:type="dxa"/>
          </w:tblCellMar>
        </w:tblPrEx>
        <w:trPr>
          <w:trHeight w:val="951"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豆制品</w:t>
            </w:r>
          </w:p>
        </w:tc>
        <w:tc>
          <w:tcPr>
            <w:tcW w:w="531"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2501</w:t>
            </w:r>
          </w:p>
        </w:tc>
        <w:tc>
          <w:tcPr>
            <w:tcW w:w="87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豆制品</w:t>
            </w:r>
          </w:p>
        </w:tc>
        <w:tc>
          <w:tcPr>
            <w:tcW w:w="2366" w:type="dxa"/>
            <w:tcBorders>
              <w:top w:val="nil"/>
              <w:left w:val="nil"/>
              <w:bottom w:val="nil"/>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非发酵豆制品：豆腐、豆腐泡、熏干、豆腐干、腐竹、豆腐皮、其他</w:t>
            </w:r>
          </w:p>
        </w:tc>
        <w:tc>
          <w:tcPr>
            <w:tcW w:w="994"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豆制品生产许可证审查细则</w:t>
            </w:r>
          </w:p>
        </w:tc>
        <w:tc>
          <w:tcPr>
            <w:tcW w:w="4222"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以大豆或其它杂豆为原料，经加工制成的产品。</w:t>
            </w:r>
          </w:p>
          <w:p>
            <w:pPr>
              <w:widowControl/>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注：部分豆制品贮存条件可能为冷藏。</w:t>
            </w:r>
          </w:p>
        </w:tc>
      </w:tr>
      <w:tr>
        <w:tblPrEx>
          <w:tblCellMar>
            <w:top w:w="0" w:type="dxa"/>
            <w:left w:w="0" w:type="dxa"/>
            <w:bottom w:w="0" w:type="dxa"/>
            <w:right w:w="0" w:type="dxa"/>
          </w:tblCellMar>
        </w:tblPrEx>
        <w:trPr>
          <w:trHeight w:val="709"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531"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87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2366" w:type="dxa"/>
            <w:tcBorders>
              <w:top w:val="nil"/>
              <w:left w:val="nil"/>
              <w:bottom w:val="nil"/>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其他豆制品：素肉、大豆组织蛋白、膨化豆制品、其他</w:t>
            </w:r>
          </w:p>
        </w:tc>
        <w:tc>
          <w:tcPr>
            <w:tcW w:w="994"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222"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rPr>
                <w:rFonts w:ascii="宋体" w:hAnsi="宋体" w:cs="宋体"/>
                <w:b/>
                <w:bCs/>
                <w:color w:val="000000"/>
                <w:sz w:val="18"/>
                <w:szCs w:val="18"/>
              </w:rPr>
            </w:pPr>
          </w:p>
        </w:tc>
      </w:tr>
      <w:tr>
        <w:tblPrEx>
          <w:tblCellMar>
            <w:top w:w="0" w:type="dxa"/>
            <w:left w:w="0" w:type="dxa"/>
            <w:bottom w:w="0" w:type="dxa"/>
            <w:right w:w="0" w:type="dxa"/>
          </w:tblCellMar>
        </w:tblPrEx>
        <w:trPr>
          <w:trHeight w:val="1015"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rPr>
              <w:t>罐头</w:t>
            </w:r>
          </w:p>
        </w:tc>
        <w:tc>
          <w:tcPr>
            <w:tcW w:w="53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ascii="宋体" w:hAnsi="宋体" w:cs="宋体"/>
                <w:b/>
                <w:bCs/>
                <w:kern w:val="0"/>
                <w:sz w:val="18"/>
                <w:szCs w:val="18"/>
              </w:rPr>
              <w:t>0</w:t>
            </w:r>
            <w:r>
              <w:rPr>
                <w:rFonts w:hint="eastAsia" w:ascii="宋体" w:hAnsi="宋体" w:cs="宋体"/>
                <w:b/>
                <w:bCs/>
                <w:kern w:val="0"/>
                <w:sz w:val="18"/>
                <w:szCs w:val="18"/>
              </w:rPr>
              <w:t>901</w:t>
            </w:r>
          </w:p>
        </w:tc>
        <w:tc>
          <w:tcPr>
            <w:tcW w:w="87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rPr>
              <w:t>畜禽水产罐头</w:t>
            </w:r>
          </w:p>
        </w:tc>
        <w:tc>
          <w:tcPr>
            <w:tcW w:w="23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tcPr>
          <w:p>
            <w:pPr>
              <w:widowControl/>
              <w:textAlignment w:val="top"/>
              <w:rPr>
                <w:rFonts w:ascii="宋体" w:hAnsi="宋体" w:cs="宋体"/>
                <w:b/>
                <w:bCs/>
                <w:sz w:val="18"/>
                <w:szCs w:val="18"/>
              </w:rPr>
            </w:pPr>
            <w:r>
              <w:rPr>
                <w:rFonts w:hint="eastAsia" w:ascii="宋体" w:hAnsi="宋体" w:cs="宋体"/>
                <w:b/>
                <w:bCs/>
                <w:kern w:val="0"/>
                <w:sz w:val="18"/>
                <w:szCs w:val="18"/>
              </w:rPr>
              <w:t>火腿类罐头、肉类罐头、牛肉罐头、羊肉罐头、鱼类罐头、禽类罐头、肉酱类罐头、其他</w:t>
            </w:r>
          </w:p>
        </w:tc>
        <w:tc>
          <w:tcPr>
            <w:tcW w:w="99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rPr>
              <w:t>罐头食品生产许可证审查细则</w:t>
            </w:r>
          </w:p>
        </w:tc>
        <w:tc>
          <w:tcPr>
            <w:tcW w:w="422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sz w:val="18"/>
                <w:szCs w:val="18"/>
              </w:rPr>
            </w:pPr>
            <w:r>
              <w:rPr>
                <w:rFonts w:hint="eastAsia" w:ascii="宋体" w:hAnsi="宋体" w:cs="宋体"/>
                <w:b/>
                <w:bCs/>
                <w:kern w:val="0"/>
                <w:sz w:val="18"/>
                <w:szCs w:val="18"/>
              </w:rPr>
              <w:t>以畜禽水产为主要原料，经处理、装罐、密封、杀菌或无菌包装而制成的食品。</w:t>
            </w:r>
          </w:p>
        </w:tc>
      </w:tr>
      <w:tr>
        <w:tblPrEx>
          <w:tblCellMar>
            <w:top w:w="0" w:type="dxa"/>
            <w:left w:w="0" w:type="dxa"/>
            <w:bottom w:w="0" w:type="dxa"/>
            <w:right w:w="0" w:type="dxa"/>
          </w:tblCellMar>
        </w:tblPrEx>
        <w:trPr>
          <w:trHeight w:val="946"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sz w:val="18"/>
                <w:szCs w:val="18"/>
              </w:rPr>
            </w:pPr>
          </w:p>
        </w:tc>
        <w:tc>
          <w:tcPr>
            <w:tcW w:w="53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ascii="宋体" w:hAnsi="宋体" w:cs="宋体"/>
                <w:b/>
                <w:bCs/>
                <w:kern w:val="0"/>
                <w:sz w:val="18"/>
                <w:szCs w:val="18"/>
              </w:rPr>
              <w:t>0</w:t>
            </w:r>
            <w:r>
              <w:rPr>
                <w:rFonts w:hint="eastAsia" w:ascii="宋体" w:hAnsi="宋体" w:cs="宋体"/>
                <w:b/>
                <w:bCs/>
                <w:kern w:val="0"/>
                <w:sz w:val="18"/>
                <w:szCs w:val="18"/>
              </w:rPr>
              <w:t>902</w:t>
            </w:r>
          </w:p>
        </w:tc>
        <w:tc>
          <w:tcPr>
            <w:tcW w:w="87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rPr>
              <w:t>果蔬罐头</w:t>
            </w:r>
          </w:p>
        </w:tc>
        <w:tc>
          <w:tcPr>
            <w:tcW w:w="23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tcPr>
          <w:p>
            <w:pPr>
              <w:widowControl/>
              <w:textAlignment w:val="top"/>
              <w:rPr>
                <w:rFonts w:ascii="宋体" w:hAnsi="宋体" w:cs="宋体"/>
                <w:b/>
                <w:bCs/>
                <w:sz w:val="18"/>
                <w:szCs w:val="18"/>
              </w:rPr>
            </w:pPr>
            <w:r>
              <w:rPr>
                <w:rFonts w:hint="eastAsia" w:ascii="宋体" w:hAnsi="宋体" w:cs="宋体"/>
                <w:b/>
                <w:bCs/>
                <w:kern w:val="0"/>
                <w:sz w:val="18"/>
                <w:szCs w:val="18"/>
              </w:rPr>
              <w:t>蔬菜罐头：食用菌罐头、竹笋罐头、莲藕罐头、番茄罐头、豆类罐头、其他</w:t>
            </w:r>
          </w:p>
        </w:tc>
        <w:tc>
          <w:tcPr>
            <w:tcW w:w="99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sz w:val="18"/>
                <w:szCs w:val="18"/>
              </w:rPr>
            </w:pPr>
          </w:p>
        </w:tc>
        <w:tc>
          <w:tcPr>
            <w:tcW w:w="422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sz w:val="18"/>
                <w:szCs w:val="18"/>
              </w:rPr>
            </w:pPr>
            <w:r>
              <w:rPr>
                <w:rFonts w:hint="eastAsia" w:ascii="宋体" w:hAnsi="宋体" w:cs="宋体"/>
                <w:b/>
                <w:bCs/>
                <w:kern w:val="0"/>
                <w:sz w:val="18"/>
                <w:szCs w:val="18"/>
              </w:rPr>
              <w:t>以蔬菜为主要原料,经处理、装罐、密封、杀菌或无菌包装而制成的食品。</w:t>
            </w:r>
          </w:p>
        </w:tc>
      </w:tr>
      <w:tr>
        <w:tblPrEx>
          <w:tblCellMar>
            <w:top w:w="0" w:type="dxa"/>
            <w:left w:w="0" w:type="dxa"/>
            <w:bottom w:w="0" w:type="dxa"/>
            <w:right w:w="0" w:type="dxa"/>
          </w:tblCellMar>
        </w:tblPrEx>
        <w:trPr>
          <w:trHeight w:val="639"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sz w:val="18"/>
                <w:szCs w:val="18"/>
              </w:rPr>
            </w:pPr>
          </w:p>
        </w:tc>
        <w:tc>
          <w:tcPr>
            <w:tcW w:w="53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ascii="宋体" w:hAnsi="宋体" w:cs="宋体"/>
                <w:b/>
                <w:bCs/>
                <w:kern w:val="0"/>
                <w:sz w:val="18"/>
                <w:szCs w:val="18"/>
              </w:rPr>
              <w:t>0</w:t>
            </w:r>
            <w:r>
              <w:rPr>
                <w:rFonts w:hint="eastAsia" w:ascii="宋体" w:hAnsi="宋体" w:cs="宋体"/>
                <w:b/>
                <w:bCs/>
                <w:kern w:val="0"/>
                <w:sz w:val="18"/>
                <w:szCs w:val="18"/>
              </w:rPr>
              <w:t>903</w:t>
            </w:r>
          </w:p>
        </w:tc>
        <w:tc>
          <w:tcPr>
            <w:tcW w:w="87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sz w:val="18"/>
                <w:szCs w:val="18"/>
              </w:rPr>
            </w:pPr>
            <w:r>
              <w:rPr>
                <w:rFonts w:hint="eastAsia" w:ascii="宋体" w:hAnsi="宋体" w:cs="宋体"/>
                <w:b/>
                <w:bCs/>
                <w:kern w:val="0"/>
                <w:sz w:val="18"/>
                <w:szCs w:val="18"/>
              </w:rPr>
              <w:t>其他罐头</w:t>
            </w:r>
          </w:p>
        </w:tc>
        <w:tc>
          <w:tcPr>
            <w:tcW w:w="23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tcPr>
          <w:p>
            <w:pPr>
              <w:widowControl/>
              <w:textAlignment w:val="top"/>
              <w:rPr>
                <w:rFonts w:ascii="宋体" w:hAnsi="宋体" w:cs="宋体"/>
                <w:b/>
                <w:bCs/>
                <w:sz w:val="18"/>
                <w:szCs w:val="18"/>
              </w:rPr>
            </w:pPr>
            <w:r>
              <w:rPr>
                <w:rFonts w:hint="eastAsia" w:ascii="宋体" w:hAnsi="宋体" w:cs="宋体"/>
                <w:b/>
                <w:bCs/>
                <w:kern w:val="0"/>
                <w:sz w:val="18"/>
                <w:szCs w:val="18"/>
              </w:rPr>
              <w:t>其他罐头：其他</w:t>
            </w:r>
          </w:p>
        </w:tc>
        <w:tc>
          <w:tcPr>
            <w:tcW w:w="99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sz w:val="18"/>
                <w:szCs w:val="18"/>
              </w:rPr>
            </w:pPr>
          </w:p>
        </w:tc>
        <w:tc>
          <w:tcPr>
            <w:tcW w:w="4222"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sz w:val="18"/>
                <w:szCs w:val="18"/>
              </w:rPr>
            </w:pPr>
            <w:r>
              <w:rPr>
                <w:rFonts w:hint="eastAsia" w:ascii="宋体" w:hAnsi="宋体" w:cs="宋体"/>
                <w:b/>
                <w:bCs/>
                <w:kern w:val="0"/>
                <w:sz w:val="18"/>
                <w:szCs w:val="18"/>
              </w:rPr>
              <w:t>以畜禽水产、蔬菜、水果等多种原料拼配，经处理、装罐、密封、杀菌或无菌包装而制成的食品。</w:t>
            </w:r>
          </w:p>
        </w:tc>
      </w:tr>
      <w:tr>
        <w:tblPrEx>
          <w:tblCellMar>
            <w:top w:w="0" w:type="dxa"/>
            <w:left w:w="0" w:type="dxa"/>
            <w:bottom w:w="0" w:type="dxa"/>
            <w:right w:w="0" w:type="dxa"/>
          </w:tblCellMar>
        </w:tblPrEx>
        <w:trPr>
          <w:trHeight w:val="335" w:hRule="atLeast"/>
        </w:trPr>
        <w:tc>
          <w:tcPr>
            <w:tcW w:w="6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ascii="宋体" w:hAnsi="宋体" w:cs="宋体"/>
                <w:b/>
                <w:bCs/>
                <w:color w:val="000000"/>
                <w:sz w:val="18"/>
                <w:szCs w:val="18"/>
              </w:rPr>
            </w:pPr>
          </w:p>
        </w:tc>
        <w:tc>
          <w:tcPr>
            <w:tcW w:w="48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p>
        </w:tc>
        <w:tc>
          <w:tcPr>
            <w:tcW w:w="531"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3101</w:t>
            </w:r>
          </w:p>
        </w:tc>
        <w:tc>
          <w:tcPr>
            <w:tcW w:w="87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w:t>
            </w:r>
          </w:p>
        </w:tc>
        <w:tc>
          <w:tcPr>
            <w:tcW w:w="2366"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其他食品：常温预制菜</w:t>
            </w:r>
          </w:p>
        </w:tc>
        <w:tc>
          <w:tcPr>
            <w:tcW w:w="994"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本方案</w:t>
            </w:r>
          </w:p>
        </w:tc>
        <w:tc>
          <w:tcPr>
            <w:tcW w:w="4222"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除以上常温预制菜品种外，其他以一种或多种食用农产品及其制品为原料，添加或不添加调味料或食品添加剂等配料，经</w:t>
            </w:r>
            <w:r>
              <w:rPr>
                <w:rFonts w:hint="eastAsia" w:ascii="宋体" w:hAnsi="宋体" w:cs="宋体"/>
                <w:b/>
                <w:bCs/>
                <w:color w:val="000000"/>
                <w:kern w:val="0"/>
                <w:sz w:val="18"/>
                <w:szCs w:val="18"/>
                <w:lang w:eastAsia="zh-CN"/>
              </w:rPr>
              <w:t>调制等</w:t>
            </w:r>
            <w:r>
              <w:rPr>
                <w:rFonts w:hint="eastAsia" w:ascii="宋体" w:hAnsi="宋体" w:cs="宋体"/>
                <w:b/>
                <w:bCs/>
                <w:color w:val="000000"/>
                <w:kern w:val="0"/>
                <w:sz w:val="18"/>
                <w:szCs w:val="18"/>
              </w:rPr>
              <w:t>预处理等、熟制或不熟制、</w:t>
            </w:r>
            <w:r>
              <w:rPr>
                <w:rFonts w:hint="eastAsia" w:ascii="宋体" w:hAnsi="宋体" w:cs="宋体"/>
                <w:b/>
                <w:bCs/>
                <w:color w:val="000000"/>
                <w:kern w:val="0"/>
                <w:sz w:val="18"/>
                <w:szCs w:val="18"/>
                <w:lang w:eastAsia="zh-CN"/>
              </w:rPr>
              <w:t>杀杀菌或不杀菌、</w:t>
            </w:r>
            <w:r>
              <w:rPr>
                <w:rFonts w:hint="eastAsia" w:ascii="宋体" w:hAnsi="宋体" w:cs="宋体"/>
                <w:b/>
                <w:bCs/>
                <w:color w:val="000000"/>
                <w:kern w:val="0"/>
                <w:sz w:val="18"/>
                <w:szCs w:val="18"/>
              </w:rPr>
              <w:t>包装等工艺制成的，方便消费者或食品生产经营者烹饪或即食的常温预包装菜肴</w:t>
            </w:r>
          </w:p>
        </w:tc>
      </w:tr>
    </w:tbl>
    <w:p>
      <w:pPr>
        <w:jc w:val="left"/>
      </w:pP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第四条</w:t>
      </w:r>
      <w:r>
        <w:rPr>
          <w:rFonts w:hint="eastAsia" w:ascii="仿宋_GB2312" w:hAnsi="仿宋_GB2312" w:eastAsia="仿宋_GB2312" w:cs="仿宋_GB2312"/>
          <w:color w:val="333333"/>
          <w:kern w:val="0"/>
          <w:sz w:val="32"/>
          <w:szCs w:val="32"/>
        </w:rPr>
        <w:t>  按本方案实施生产许可的预制菜产品不允许分装。</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第五条</w:t>
      </w:r>
      <w:r>
        <w:rPr>
          <w:rFonts w:hint="eastAsia" w:ascii="仿宋_GB2312" w:hAnsi="仿宋_GB2312" w:eastAsia="仿宋_GB2312" w:cs="仿宋_GB2312"/>
          <w:color w:val="333333"/>
          <w:kern w:val="0"/>
          <w:sz w:val="32"/>
          <w:szCs w:val="32"/>
        </w:rPr>
        <w:t>  本方案中引用的文件、标准通过引用成为本方案的内容。凡是引用文件、标准，其最新版本（包括所有的修改单）适用于本方案。</w:t>
      </w:r>
    </w:p>
    <w:p>
      <w:pPr>
        <w:pStyle w:val="2"/>
        <w:spacing w:before="0" w:after="0" w:line="600" w:lineRule="exact"/>
        <w:jc w:val="center"/>
        <w:rPr>
          <w:rFonts w:hint="eastAsia" w:ascii="黑体" w:hAnsi="黑体" w:eastAsia="黑体"/>
          <w:b w:val="0"/>
          <w:bCs w:val="0"/>
          <w:color w:val="000000"/>
          <w:sz w:val="36"/>
          <w:szCs w:val="36"/>
        </w:rPr>
      </w:pPr>
    </w:p>
    <w:p>
      <w:pPr>
        <w:pStyle w:val="2"/>
        <w:spacing w:before="0" w:after="0" w:line="60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第二章</w:t>
      </w:r>
      <w:r>
        <w:rPr>
          <w:rFonts w:ascii="黑体" w:hAnsi="黑体" w:eastAsia="黑体"/>
          <w:b w:val="0"/>
          <w:bCs w:val="0"/>
          <w:color w:val="000000"/>
          <w:sz w:val="36"/>
          <w:szCs w:val="36"/>
        </w:rPr>
        <w:t xml:space="preserve"> 生产场所</w:t>
      </w:r>
    </w:p>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 </w:t>
      </w:r>
      <w:r>
        <w:rPr>
          <w:rFonts w:hint="eastAsia" w:ascii="仿宋_GB2312" w:hAnsi="仿宋_GB2312" w:eastAsia="仿宋_GB2312" w:cs="仿宋_GB2312"/>
          <w:b/>
          <w:bCs/>
          <w:color w:val="333333"/>
          <w:kern w:val="0"/>
          <w:sz w:val="32"/>
          <w:szCs w:val="32"/>
        </w:rPr>
        <w:t>第六条</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厂区要求、厂房和车间、库房要求应符合《食品生产许可审查通则》中生产场所相关规定。</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 </w:t>
      </w:r>
      <w:r>
        <w:rPr>
          <w:rFonts w:hint="eastAsia" w:ascii="仿宋_GB2312" w:hAnsi="仿宋_GB2312" w:eastAsia="仿宋_GB2312" w:cs="仿宋_GB2312"/>
          <w:b/>
          <w:bCs/>
          <w:color w:val="333333"/>
          <w:kern w:val="0"/>
          <w:sz w:val="32"/>
          <w:szCs w:val="32"/>
        </w:rPr>
        <w:t>第七条</w:t>
      </w:r>
      <w:r>
        <w:rPr>
          <w:rFonts w:hint="eastAsia" w:ascii="仿宋_GB2312" w:hAnsi="仿宋_GB2312" w:eastAsia="仿宋_GB2312" w:cs="仿宋_GB2312"/>
          <w:color w:val="333333"/>
          <w:kern w:val="0"/>
          <w:sz w:val="32"/>
          <w:szCs w:val="32"/>
        </w:rPr>
        <w:t xml:space="preserve">  生产场所应根据生产流程、操作需要和清洁度的要求采取有效分离或分隔，避免交叉污染。生产场所可划分为</w:t>
      </w:r>
      <w:r>
        <w:rPr>
          <w:rFonts w:ascii="仿宋_GB2312" w:hAnsi="仿宋_GB2312" w:eastAsia="仿宋_GB2312" w:cs="仿宋_GB2312"/>
          <w:color w:val="333333"/>
          <w:kern w:val="0"/>
          <w:sz w:val="32"/>
          <w:szCs w:val="32"/>
        </w:rPr>
        <w:t>一般作业区、准清洁作业区、清洁作业区，</w:t>
      </w:r>
      <w:r>
        <w:rPr>
          <w:rFonts w:hint="eastAsia" w:ascii="仿宋_GB2312" w:hAnsi="仿宋_GB2312" w:eastAsia="仿宋_GB2312" w:cs="仿宋_GB2312"/>
          <w:color w:val="333333"/>
          <w:kern w:val="0"/>
          <w:sz w:val="32"/>
          <w:szCs w:val="32"/>
        </w:rPr>
        <w:t>不同作业区之间应当</w:t>
      </w:r>
      <w:r>
        <w:rPr>
          <w:rFonts w:ascii="仿宋_GB2312" w:hAnsi="仿宋_GB2312" w:eastAsia="仿宋_GB2312" w:cs="仿宋_GB2312"/>
          <w:color w:val="333333"/>
          <w:kern w:val="0"/>
          <w:sz w:val="32"/>
          <w:szCs w:val="32"/>
        </w:rPr>
        <w:t>有效分隔，预制菜生产场所作业区划分见表2。</w:t>
      </w:r>
    </w:p>
    <w:tbl>
      <w:tblPr>
        <w:tblStyle w:val="7"/>
        <w:tblW w:w="8322" w:type="dxa"/>
        <w:tblInd w:w="0" w:type="dxa"/>
        <w:tblLayout w:type="fixed"/>
        <w:tblCellMar>
          <w:top w:w="0" w:type="dxa"/>
          <w:left w:w="0" w:type="dxa"/>
          <w:bottom w:w="0" w:type="dxa"/>
          <w:right w:w="0" w:type="dxa"/>
        </w:tblCellMar>
      </w:tblPr>
      <w:tblGrid>
        <w:gridCol w:w="1482"/>
        <w:gridCol w:w="1440"/>
        <w:gridCol w:w="3531"/>
        <w:gridCol w:w="1869"/>
      </w:tblGrid>
      <w:tr>
        <w:tblPrEx>
          <w:tblCellMar>
            <w:top w:w="0" w:type="dxa"/>
            <w:left w:w="0" w:type="dxa"/>
            <w:bottom w:w="0" w:type="dxa"/>
            <w:right w:w="0" w:type="dxa"/>
          </w:tblCellMar>
        </w:tblPrEx>
        <w:trPr>
          <w:trHeight w:val="348" w:hRule="atLeast"/>
        </w:trPr>
        <w:tc>
          <w:tcPr>
            <w:tcW w:w="8322" w:type="dxa"/>
            <w:gridSpan w:val="4"/>
            <w:tcBorders>
              <w:top w:val="nil"/>
              <w:left w:val="nil"/>
              <w:bottom w:val="nil"/>
              <w:right w:val="nil"/>
            </w:tcBorders>
            <w:shd w:val="clear" w:color="auto" w:fill="FFFFFF"/>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28"/>
                <w:szCs w:val="28"/>
              </w:rPr>
            </w:pPr>
            <w:r>
              <w:rPr>
                <w:rStyle w:val="13"/>
                <w:rFonts w:hAnsi="宋体"/>
              </w:rPr>
              <w:t>表</w:t>
            </w:r>
            <w:r>
              <w:rPr>
                <w:rFonts w:ascii="Times New Roman" w:hAnsi="Times New Roman" w:eastAsia="仿宋_GB2312"/>
                <w:b/>
                <w:color w:val="000000"/>
                <w:kern w:val="0"/>
                <w:sz w:val="28"/>
                <w:szCs w:val="28"/>
              </w:rPr>
              <w:t xml:space="preserve">2  </w:t>
            </w:r>
            <w:r>
              <w:rPr>
                <w:rStyle w:val="13"/>
                <w:rFonts w:hAnsi="宋体"/>
              </w:rPr>
              <w:t>预制菜生产车间及作业区划分</w:t>
            </w:r>
          </w:p>
        </w:tc>
      </w:tr>
      <w:tr>
        <w:tblPrEx>
          <w:tblCellMar>
            <w:top w:w="0" w:type="dxa"/>
            <w:left w:w="0" w:type="dxa"/>
            <w:bottom w:w="0" w:type="dxa"/>
            <w:right w:w="0" w:type="dxa"/>
          </w:tblCellMar>
        </w:tblPrEx>
        <w:trPr>
          <w:trHeight w:val="288" w:hRule="atLeast"/>
        </w:trPr>
        <w:tc>
          <w:tcPr>
            <w:tcW w:w="14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产品</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一般作业区</w:t>
            </w:r>
          </w:p>
        </w:tc>
        <w:tc>
          <w:tcPr>
            <w:tcW w:w="3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准清洁作业区</w:t>
            </w:r>
          </w:p>
        </w:tc>
        <w:tc>
          <w:tcPr>
            <w:tcW w:w="18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清洁作业区</w:t>
            </w:r>
          </w:p>
        </w:tc>
      </w:tr>
      <w:tr>
        <w:tblPrEx>
          <w:tblCellMar>
            <w:top w:w="0" w:type="dxa"/>
            <w:left w:w="0" w:type="dxa"/>
            <w:bottom w:w="0" w:type="dxa"/>
            <w:right w:w="0" w:type="dxa"/>
          </w:tblCellMar>
        </w:tblPrEx>
        <w:trPr>
          <w:trHeight w:val="864" w:hRule="atLeast"/>
        </w:trPr>
        <w:tc>
          <w:tcPr>
            <w:tcW w:w="14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hint="eastAsia" w:ascii="方正仿宋_GBK" w:hAnsi="方正仿宋_GBK" w:eastAsia="方正仿宋_GBK" w:cs="方正仿宋_GBK"/>
                <w:b/>
                <w:color w:val="000000"/>
                <w:szCs w:val="21"/>
                <w:lang w:eastAsia="zh-CN"/>
              </w:rPr>
            </w:pPr>
            <w:r>
              <w:rPr>
                <w:rFonts w:hint="eastAsia" w:ascii="方正仿宋_GBK" w:hAnsi="方正仿宋_GBK" w:eastAsia="方正仿宋_GBK" w:cs="方正仿宋_GBK"/>
                <w:b/>
                <w:color w:val="000000"/>
                <w:kern w:val="0"/>
                <w:szCs w:val="21"/>
                <w:lang w:eastAsia="zh-CN"/>
              </w:rPr>
              <w:t>冷藏即食菜肴</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原料验收区、</w:t>
            </w:r>
            <w:r>
              <w:rPr>
                <w:rFonts w:hint="eastAsia" w:ascii="仿宋_GB2312" w:hAnsi="宋体" w:eastAsia="仿宋_GB2312" w:cs="仿宋_GB2312"/>
                <w:b/>
                <w:color w:val="000000"/>
                <w:kern w:val="0"/>
                <w:szCs w:val="21"/>
              </w:rPr>
              <w:t>外包装区、</w:t>
            </w:r>
            <w:r>
              <w:rPr>
                <w:rFonts w:ascii="仿宋_GB2312" w:hAnsi="宋体" w:eastAsia="仿宋_GB2312" w:cs="仿宋_GB2312"/>
                <w:b/>
                <w:color w:val="000000"/>
                <w:kern w:val="0"/>
                <w:szCs w:val="21"/>
              </w:rPr>
              <w:t>仓储区等。</w:t>
            </w:r>
          </w:p>
        </w:tc>
        <w:tc>
          <w:tcPr>
            <w:tcW w:w="3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原料预处理区、产品调味区、配料区、半成品贮存区、热加工区等。</w:t>
            </w:r>
          </w:p>
        </w:tc>
        <w:tc>
          <w:tcPr>
            <w:tcW w:w="18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即食菜肴冷却区、内包装间等。</w:t>
            </w:r>
          </w:p>
        </w:tc>
      </w:tr>
      <w:tr>
        <w:tblPrEx>
          <w:tblCellMar>
            <w:top w:w="0" w:type="dxa"/>
            <w:left w:w="0" w:type="dxa"/>
            <w:bottom w:w="0" w:type="dxa"/>
            <w:right w:w="0" w:type="dxa"/>
          </w:tblCellMar>
        </w:tblPrEx>
        <w:trPr>
          <w:trHeight w:val="1152" w:hRule="atLeast"/>
        </w:trPr>
        <w:tc>
          <w:tcPr>
            <w:tcW w:w="14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w:t>
            </w:r>
            <w:r>
              <w:rPr>
                <w:rFonts w:hint="eastAsia" w:ascii="方正仿宋_GBK" w:hAnsi="方正仿宋_GBK" w:eastAsia="方正仿宋_GBK" w:cs="方正仿宋_GBK"/>
                <w:b/>
                <w:color w:val="000000"/>
                <w:kern w:val="0"/>
                <w:szCs w:val="21"/>
                <w:lang w:eastAsia="zh-CN"/>
              </w:rPr>
              <w:t>冷藏即食蔬果</w:t>
            </w:r>
            <w:r>
              <w:rPr>
                <w:rFonts w:ascii="方正仿宋_GBK" w:hAnsi="方正仿宋_GBK" w:eastAsia="方正仿宋_GBK" w:cs="方正仿宋_GBK"/>
                <w:b/>
                <w:color w:val="000000"/>
                <w:kern w:val="0"/>
                <w:szCs w:val="21"/>
              </w:rPr>
              <w:t>）</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原料验收区、挑拣区、</w:t>
            </w:r>
            <w:r>
              <w:rPr>
                <w:rFonts w:hint="eastAsia" w:ascii="仿宋_GB2312" w:hAnsi="宋体" w:eastAsia="仿宋_GB2312" w:cs="仿宋_GB2312"/>
                <w:b/>
                <w:color w:val="000000"/>
                <w:kern w:val="0"/>
                <w:szCs w:val="21"/>
              </w:rPr>
              <w:t>外包装区、</w:t>
            </w:r>
            <w:r>
              <w:rPr>
                <w:rFonts w:ascii="仿宋_GB2312" w:hAnsi="宋体" w:eastAsia="仿宋_GB2312" w:cs="仿宋_GB2312"/>
                <w:b/>
                <w:color w:val="000000"/>
                <w:kern w:val="0"/>
                <w:szCs w:val="21"/>
              </w:rPr>
              <w:t>仓储区等。</w:t>
            </w:r>
          </w:p>
        </w:tc>
        <w:tc>
          <w:tcPr>
            <w:tcW w:w="3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清洗区、蔬菜切分区、水果消毒区、水果漂洗区</w:t>
            </w:r>
            <w:r>
              <w:rPr>
                <w:rFonts w:hint="eastAsia" w:ascii="仿宋_GB2312" w:hAnsi="宋体" w:eastAsia="仿宋_GB2312" w:cs="仿宋_GB2312"/>
                <w:b/>
                <w:color w:val="000000"/>
                <w:kern w:val="0"/>
                <w:szCs w:val="21"/>
              </w:rPr>
              <w:t>等。</w:t>
            </w:r>
          </w:p>
        </w:tc>
        <w:tc>
          <w:tcPr>
            <w:tcW w:w="18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水果切分区、蔬菜消毒区、蔬菜漂洗区、内包装区等。</w:t>
            </w:r>
          </w:p>
        </w:tc>
      </w:tr>
      <w:tr>
        <w:tblPrEx>
          <w:tblCellMar>
            <w:top w:w="0" w:type="dxa"/>
            <w:left w:w="0" w:type="dxa"/>
            <w:bottom w:w="0" w:type="dxa"/>
            <w:right w:w="0" w:type="dxa"/>
          </w:tblCellMar>
        </w:tblPrEx>
        <w:trPr>
          <w:trHeight w:val="1152" w:hRule="atLeast"/>
        </w:trPr>
        <w:tc>
          <w:tcPr>
            <w:tcW w:w="14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w:t>
            </w:r>
            <w:r>
              <w:rPr>
                <w:rFonts w:hint="eastAsia" w:ascii="方正仿宋_GBK" w:hAnsi="方正仿宋_GBK" w:eastAsia="方正仿宋_GBK" w:cs="方正仿宋_GBK"/>
                <w:b/>
                <w:color w:val="000000"/>
                <w:kern w:val="0"/>
                <w:szCs w:val="21"/>
                <w:lang w:eastAsia="zh-CN"/>
              </w:rPr>
              <w:t>其他</w:t>
            </w:r>
            <w:r>
              <w:rPr>
                <w:rFonts w:hint="eastAsia" w:ascii="方正仿宋_GBK" w:hAnsi="方正仿宋_GBK" w:eastAsia="方正仿宋_GBK" w:cs="方正仿宋_GBK"/>
                <w:b/>
                <w:color w:val="000000"/>
                <w:kern w:val="0"/>
                <w:szCs w:val="21"/>
              </w:rPr>
              <w:t>非即食</w:t>
            </w:r>
            <w:r>
              <w:rPr>
                <w:rFonts w:ascii="方正仿宋_GBK" w:hAnsi="方正仿宋_GBK" w:eastAsia="方正仿宋_GBK" w:cs="方正仿宋_GBK"/>
                <w:b/>
                <w:color w:val="000000"/>
                <w:kern w:val="0"/>
                <w:szCs w:val="21"/>
              </w:rPr>
              <w:t>冷藏预制菜）</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原料验收区、</w:t>
            </w:r>
            <w:r>
              <w:rPr>
                <w:rFonts w:hint="eastAsia" w:ascii="仿宋_GB2312" w:hAnsi="宋体" w:eastAsia="仿宋_GB2312" w:cs="仿宋_GB2312"/>
                <w:b/>
                <w:color w:val="000000"/>
                <w:kern w:val="0"/>
                <w:szCs w:val="21"/>
              </w:rPr>
              <w:t>外包装区、</w:t>
            </w:r>
            <w:r>
              <w:rPr>
                <w:rFonts w:ascii="仿宋_GB2312" w:hAnsi="宋体" w:eastAsia="仿宋_GB2312" w:cs="仿宋_GB2312"/>
                <w:b/>
                <w:color w:val="000000"/>
                <w:kern w:val="0"/>
                <w:szCs w:val="21"/>
              </w:rPr>
              <w:t>仓储区等。</w:t>
            </w:r>
          </w:p>
        </w:tc>
        <w:tc>
          <w:tcPr>
            <w:tcW w:w="3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原料预处理区、产品调味区、配料区、热加工区、</w:t>
            </w:r>
            <w:r>
              <w:rPr>
                <w:rFonts w:hint="eastAsia" w:ascii="仿宋_GB2312" w:hAnsi="宋体" w:eastAsia="仿宋_GB2312" w:cs="仿宋_GB2312"/>
                <w:b/>
                <w:color w:val="000000"/>
                <w:kern w:val="0"/>
                <w:szCs w:val="21"/>
              </w:rPr>
              <w:t>内</w:t>
            </w:r>
            <w:r>
              <w:rPr>
                <w:rFonts w:ascii="仿宋_GB2312" w:hAnsi="宋体" w:eastAsia="仿宋_GB2312" w:cs="仿宋_GB2312"/>
                <w:b/>
                <w:color w:val="000000"/>
                <w:kern w:val="0"/>
                <w:szCs w:val="21"/>
              </w:rPr>
              <w:t>包装区等。</w:t>
            </w:r>
          </w:p>
        </w:tc>
        <w:tc>
          <w:tcPr>
            <w:tcW w:w="18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b/>
                <w:color w:val="000000"/>
                <w:sz w:val="22"/>
                <w:szCs w:val="22"/>
              </w:rPr>
            </w:pPr>
          </w:p>
        </w:tc>
      </w:tr>
      <w:tr>
        <w:tblPrEx>
          <w:tblCellMar>
            <w:top w:w="0" w:type="dxa"/>
            <w:left w:w="0" w:type="dxa"/>
            <w:bottom w:w="0" w:type="dxa"/>
            <w:right w:w="0" w:type="dxa"/>
          </w:tblCellMar>
        </w:tblPrEx>
        <w:trPr>
          <w:trHeight w:val="1152" w:hRule="atLeast"/>
        </w:trPr>
        <w:tc>
          <w:tcPr>
            <w:tcW w:w="148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其他食品（常温预制菜）</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原料验收区、</w:t>
            </w:r>
            <w:r>
              <w:rPr>
                <w:rFonts w:hint="eastAsia" w:ascii="仿宋_GB2312" w:hAnsi="宋体" w:eastAsia="仿宋_GB2312" w:cs="仿宋_GB2312"/>
                <w:b/>
                <w:color w:val="000000"/>
                <w:kern w:val="0"/>
                <w:szCs w:val="21"/>
              </w:rPr>
              <w:t>外包装区、</w:t>
            </w:r>
            <w:r>
              <w:rPr>
                <w:rFonts w:ascii="仿宋_GB2312" w:hAnsi="宋体" w:eastAsia="仿宋_GB2312" w:cs="仿宋_GB2312"/>
                <w:b/>
                <w:color w:val="000000"/>
                <w:kern w:val="0"/>
                <w:szCs w:val="21"/>
              </w:rPr>
              <w:t>仓储区等。</w:t>
            </w:r>
          </w:p>
        </w:tc>
        <w:tc>
          <w:tcPr>
            <w:tcW w:w="353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原料预处理区、产品调味区、配料区、半成品贮存区、热加工区等。</w:t>
            </w:r>
          </w:p>
        </w:tc>
        <w:tc>
          <w:tcPr>
            <w:tcW w:w="186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即食菜肴冷却区(如有熟制工艺）、内包装间等。</w:t>
            </w:r>
          </w:p>
        </w:tc>
      </w:tr>
      <w:tr>
        <w:tblPrEx>
          <w:tblCellMar>
            <w:top w:w="0" w:type="dxa"/>
            <w:left w:w="0" w:type="dxa"/>
            <w:bottom w:w="0" w:type="dxa"/>
            <w:right w:w="0" w:type="dxa"/>
          </w:tblCellMar>
        </w:tblPrEx>
        <w:trPr>
          <w:trHeight w:val="660" w:hRule="atLeast"/>
        </w:trPr>
        <w:tc>
          <w:tcPr>
            <w:tcW w:w="8322" w:type="dxa"/>
            <w:gridSpan w:val="4"/>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11" w:firstLineChars="100"/>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注：1.本表所列加工区域为常规分区，企业可根据实际生产情况优化调整。</w:t>
            </w:r>
          </w:p>
          <w:p>
            <w:pPr>
              <w:widowControl/>
              <w:ind w:firstLine="211" w:firstLineChars="100"/>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 xml:space="preserve">    2.采用冻干工艺生产的即食预制菜，清洁作业区还应当包括冻干区。</w:t>
            </w:r>
          </w:p>
        </w:tc>
      </w:tr>
    </w:tbl>
    <w:p>
      <w:pPr>
        <w:jc w:val="left"/>
      </w:pP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第八条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畜禽类、果蔬类、水产类食品原料预处理场所应分隔或分离。</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第九条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热加工、即食菜肴冷却、包装，</w:t>
      </w:r>
      <w:r>
        <w:rPr>
          <w:rFonts w:hint="eastAsia" w:ascii="仿宋_GB2312" w:hAnsi="仿宋_GB2312" w:eastAsia="仿宋_GB2312" w:cs="仿宋_GB2312"/>
          <w:color w:val="333333"/>
          <w:kern w:val="0"/>
          <w:sz w:val="32"/>
          <w:szCs w:val="32"/>
          <w:lang w:eastAsia="zh-CN"/>
        </w:rPr>
        <w:t>冷藏即食蔬果</w:t>
      </w:r>
      <w:r>
        <w:rPr>
          <w:rFonts w:ascii="仿宋_GB2312" w:hAnsi="仿宋_GB2312" w:eastAsia="仿宋_GB2312" w:cs="仿宋_GB2312"/>
          <w:color w:val="333333"/>
          <w:kern w:val="0"/>
          <w:sz w:val="32"/>
          <w:szCs w:val="32"/>
        </w:rPr>
        <w:t>类原料加工（清洗、切分、消毒、漂洗）</w:t>
      </w:r>
      <w:r>
        <w:rPr>
          <w:rFonts w:hint="eastAsia" w:ascii="仿宋_GB2312" w:hAnsi="仿宋_GB2312" w:eastAsia="仿宋_GB2312" w:cs="仿宋_GB2312"/>
          <w:color w:val="333333"/>
          <w:kern w:val="0"/>
          <w:sz w:val="32"/>
          <w:szCs w:val="32"/>
        </w:rPr>
        <w:t>，工用具</w:t>
      </w:r>
      <w:r>
        <w:rPr>
          <w:rFonts w:hint="eastAsia" w:ascii="仿宋_GB2312" w:hAnsi="仿宋_GB2312" w:eastAsia="仿宋_GB2312" w:cs="仿宋_GB2312"/>
          <w:color w:val="333333"/>
          <w:kern w:val="0"/>
          <w:sz w:val="32"/>
          <w:szCs w:val="32"/>
          <w:lang w:eastAsia="zh-CN"/>
        </w:rPr>
        <w:t>、容器</w:t>
      </w:r>
      <w:r>
        <w:rPr>
          <w:rFonts w:hint="eastAsia" w:ascii="仿宋_GB2312" w:hAnsi="仿宋_GB2312" w:eastAsia="仿宋_GB2312" w:cs="仿宋_GB2312"/>
          <w:color w:val="333333"/>
          <w:kern w:val="0"/>
          <w:sz w:val="32"/>
          <w:szCs w:val="32"/>
        </w:rPr>
        <w:t>清洗消毒和保洁等生产场所应为独立隔间，其面积比例应相互协调。</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包装间设计参照GB50457《</w:t>
      </w:r>
      <w:r>
        <w:rPr>
          <w:rFonts w:ascii="仿宋_GB2312" w:hAnsi="仿宋_GB2312" w:eastAsia="仿宋_GB2312" w:cs="仿宋_GB2312"/>
          <w:color w:val="333333"/>
          <w:kern w:val="0"/>
          <w:sz w:val="32"/>
          <w:szCs w:val="32"/>
        </w:rPr>
        <w:t>医药工业洁净厂房设计标准</w:t>
      </w:r>
      <w:r>
        <w:rPr>
          <w:rFonts w:hint="eastAsia" w:ascii="仿宋_GB2312" w:hAnsi="仿宋_GB2312" w:eastAsia="仿宋_GB2312" w:cs="仿宋_GB2312"/>
          <w:color w:val="333333"/>
          <w:kern w:val="0"/>
          <w:sz w:val="32"/>
          <w:szCs w:val="32"/>
        </w:rPr>
        <w:t>》，洁净级别应不低于D级。</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第十一条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包装间应严格控制环境温度和操作时间：</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w:t>
      </w:r>
      <w:r>
        <w:rPr>
          <w:rFonts w:hint="eastAsia" w:ascii="仿宋_GB2312" w:hAnsi="仿宋_GB2312" w:eastAsia="仿宋_GB2312" w:cs="仿宋_GB2312"/>
          <w:color w:val="333333"/>
          <w:kern w:val="0"/>
          <w:sz w:val="32"/>
          <w:szCs w:val="32"/>
          <w:lang w:eastAsia="zh-CN"/>
        </w:rPr>
        <w:t>包装</w:t>
      </w:r>
      <w:r>
        <w:rPr>
          <w:rFonts w:hint="eastAsia" w:ascii="仿宋_GB2312" w:hAnsi="仿宋_GB2312" w:eastAsia="仿宋_GB2312" w:cs="仿宋_GB2312"/>
          <w:color w:val="333333"/>
          <w:kern w:val="0"/>
          <w:sz w:val="32"/>
          <w:szCs w:val="32"/>
        </w:rPr>
        <w:t>间环境温度低于5℃的，操作时间不作限制；</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w:t>
      </w:r>
      <w:r>
        <w:rPr>
          <w:rFonts w:hint="eastAsia" w:ascii="仿宋_GB2312" w:hAnsi="仿宋_GB2312" w:eastAsia="仿宋_GB2312" w:cs="仿宋_GB2312"/>
          <w:color w:val="333333"/>
          <w:kern w:val="0"/>
          <w:sz w:val="32"/>
          <w:szCs w:val="32"/>
          <w:lang w:eastAsia="zh-CN"/>
        </w:rPr>
        <w:t>包装</w:t>
      </w:r>
      <w:r>
        <w:rPr>
          <w:rFonts w:hint="eastAsia" w:ascii="仿宋_GB2312" w:hAnsi="仿宋_GB2312" w:eastAsia="仿宋_GB2312" w:cs="仿宋_GB2312"/>
          <w:color w:val="333333"/>
          <w:kern w:val="0"/>
          <w:sz w:val="32"/>
          <w:szCs w:val="32"/>
        </w:rPr>
        <w:t>间环境温度处于5℃至15℃（含）的，</w:t>
      </w:r>
      <w:r>
        <w:rPr>
          <w:rFonts w:hint="eastAsia" w:ascii="仿宋_GB2312" w:hAnsi="仿宋_GB2312" w:eastAsia="仿宋_GB2312" w:cs="仿宋_GB2312"/>
          <w:color w:val="333333"/>
          <w:kern w:val="0"/>
          <w:sz w:val="32"/>
          <w:szCs w:val="32"/>
          <w:lang w:eastAsia="zh-CN"/>
        </w:rPr>
        <w:t>菜肴</w:t>
      </w:r>
      <w:r>
        <w:rPr>
          <w:rFonts w:hint="eastAsia" w:ascii="仿宋_GB2312" w:hAnsi="仿宋_GB2312" w:eastAsia="仿宋_GB2312" w:cs="仿宋_GB2312"/>
          <w:color w:val="333333"/>
          <w:kern w:val="0"/>
          <w:sz w:val="32"/>
          <w:szCs w:val="32"/>
        </w:rPr>
        <w:t>出冷藏库到操作完毕入冷藏库的时间应≤90分钟；</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w:t>
      </w:r>
      <w:r>
        <w:rPr>
          <w:rFonts w:hint="eastAsia" w:ascii="仿宋_GB2312" w:hAnsi="仿宋_GB2312" w:eastAsia="仿宋_GB2312" w:cs="仿宋_GB2312"/>
          <w:color w:val="333333"/>
          <w:kern w:val="0"/>
          <w:sz w:val="32"/>
          <w:szCs w:val="32"/>
          <w:lang w:eastAsia="zh-CN"/>
        </w:rPr>
        <w:t>包装</w:t>
      </w:r>
      <w:r>
        <w:rPr>
          <w:rFonts w:hint="eastAsia" w:ascii="仿宋_GB2312" w:hAnsi="仿宋_GB2312" w:eastAsia="仿宋_GB2312" w:cs="仿宋_GB2312"/>
          <w:color w:val="333333"/>
          <w:kern w:val="0"/>
          <w:sz w:val="32"/>
          <w:szCs w:val="32"/>
        </w:rPr>
        <w:t>间环境温度处于15℃至21℃（含）的，</w:t>
      </w:r>
      <w:r>
        <w:rPr>
          <w:rFonts w:hint="eastAsia" w:ascii="仿宋_GB2312" w:hAnsi="仿宋_GB2312" w:eastAsia="仿宋_GB2312" w:cs="仿宋_GB2312"/>
          <w:color w:val="333333"/>
          <w:kern w:val="0"/>
          <w:sz w:val="32"/>
          <w:szCs w:val="32"/>
          <w:lang w:eastAsia="zh-CN"/>
        </w:rPr>
        <w:t>菜肴</w:t>
      </w:r>
      <w:r>
        <w:rPr>
          <w:rFonts w:hint="eastAsia" w:ascii="仿宋_GB2312" w:hAnsi="仿宋_GB2312" w:eastAsia="仿宋_GB2312" w:cs="仿宋_GB2312"/>
          <w:color w:val="333333"/>
          <w:kern w:val="0"/>
          <w:sz w:val="32"/>
          <w:szCs w:val="32"/>
        </w:rPr>
        <w:t>出冷藏库到操作完毕入冷藏库的时间应≤45分钟；</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w:t>
      </w:r>
      <w:r>
        <w:rPr>
          <w:rFonts w:hint="eastAsia" w:ascii="仿宋_GB2312" w:hAnsi="仿宋_GB2312" w:eastAsia="仿宋_GB2312" w:cs="仿宋_GB2312"/>
          <w:color w:val="333333"/>
          <w:kern w:val="0"/>
          <w:sz w:val="32"/>
          <w:szCs w:val="32"/>
          <w:lang w:eastAsia="zh-CN"/>
        </w:rPr>
        <w:t>包装</w:t>
      </w:r>
      <w:r>
        <w:rPr>
          <w:rFonts w:hint="eastAsia" w:ascii="仿宋_GB2312" w:hAnsi="仿宋_GB2312" w:eastAsia="仿宋_GB2312" w:cs="仿宋_GB2312"/>
          <w:color w:val="333333"/>
          <w:kern w:val="0"/>
          <w:sz w:val="32"/>
          <w:szCs w:val="32"/>
        </w:rPr>
        <w:t>间环境温度高于21℃的，</w:t>
      </w:r>
      <w:r>
        <w:rPr>
          <w:rFonts w:hint="eastAsia" w:ascii="仿宋_GB2312" w:hAnsi="仿宋_GB2312" w:eastAsia="仿宋_GB2312" w:cs="仿宋_GB2312"/>
          <w:color w:val="333333"/>
          <w:kern w:val="0"/>
          <w:sz w:val="32"/>
          <w:szCs w:val="32"/>
          <w:lang w:eastAsia="zh-CN"/>
        </w:rPr>
        <w:t>菜肴</w:t>
      </w:r>
      <w:r>
        <w:rPr>
          <w:rFonts w:hint="eastAsia" w:ascii="仿宋_GB2312" w:hAnsi="仿宋_GB2312" w:eastAsia="仿宋_GB2312" w:cs="仿宋_GB2312"/>
          <w:color w:val="333333"/>
          <w:kern w:val="0"/>
          <w:sz w:val="32"/>
          <w:szCs w:val="32"/>
        </w:rPr>
        <w:t>出冷藏库到操作完毕入冷藏库的时间应≤45分钟，且</w:t>
      </w:r>
      <w:r>
        <w:rPr>
          <w:rFonts w:hint="eastAsia" w:ascii="仿宋_GB2312" w:hAnsi="仿宋_GB2312" w:eastAsia="仿宋_GB2312" w:cs="仿宋_GB2312"/>
          <w:color w:val="333333"/>
          <w:kern w:val="0"/>
          <w:sz w:val="32"/>
          <w:szCs w:val="32"/>
          <w:lang w:eastAsia="zh-CN"/>
        </w:rPr>
        <w:t>菜肴</w:t>
      </w:r>
      <w:r>
        <w:rPr>
          <w:rFonts w:hint="eastAsia" w:ascii="仿宋_GB2312" w:hAnsi="仿宋_GB2312" w:eastAsia="仿宋_GB2312" w:cs="仿宋_GB2312"/>
          <w:color w:val="333333"/>
          <w:kern w:val="0"/>
          <w:sz w:val="32"/>
          <w:szCs w:val="32"/>
        </w:rPr>
        <w:t>表面温度应≤15℃。</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第十二条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eastAsia="zh-CN"/>
        </w:rPr>
        <w:t>冷藏即食蔬果</w:t>
      </w:r>
      <w:r>
        <w:rPr>
          <w:rFonts w:hint="eastAsia" w:ascii="仿宋_GB2312" w:hAnsi="仿宋_GB2312" w:eastAsia="仿宋_GB2312" w:cs="仿宋_GB2312"/>
          <w:color w:val="333333"/>
          <w:kern w:val="0"/>
          <w:sz w:val="32"/>
          <w:szCs w:val="32"/>
        </w:rPr>
        <w:t>准清洁作业区环境温度应不高于10</w:t>
      </w:r>
      <w:r>
        <w:rPr>
          <w:rFonts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，清洁作业区环境温度应不高于5</w:t>
      </w:r>
      <w:r>
        <w:rPr>
          <w:rFonts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第十三条</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需冷藏贮存、运输的预制菜应配备冷藏库</w:t>
      </w:r>
      <w:r>
        <w:rPr>
          <w:rFonts w:hint="eastAsia" w:ascii="仿宋" w:hAnsi="仿宋" w:eastAsia="仿宋" w:cs="仿宋"/>
          <w:color w:val="333333"/>
          <w:kern w:val="0"/>
          <w:sz w:val="32"/>
          <w:szCs w:val="32"/>
        </w:rPr>
        <w:t>，</w:t>
      </w:r>
      <w:r>
        <w:rPr>
          <w:rFonts w:ascii="仿宋" w:hAnsi="仿宋" w:eastAsia="仿宋" w:cs="仿宋"/>
          <w:color w:val="333333"/>
          <w:kern w:val="0"/>
          <w:sz w:val="32"/>
          <w:szCs w:val="32"/>
        </w:rPr>
        <w:t>冷藏库</w:t>
      </w:r>
      <w:r>
        <w:rPr>
          <w:rFonts w:hint="eastAsia" w:ascii="仿宋" w:hAnsi="仿宋" w:eastAsia="仿宋" w:cs="仿宋"/>
          <w:color w:val="333333"/>
          <w:kern w:val="0"/>
          <w:sz w:val="32"/>
          <w:szCs w:val="32"/>
        </w:rPr>
        <w:t>环境温度应为</w:t>
      </w:r>
      <w:r>
        <w:rPr>
          <w:rFonts w:ascii="仿宋" w:hAnsi="仿宋" w:eastAsia="仿宋" w:cs="仿宋"/>
          <w:color w:val="333333"/>
          <w:kern w:val="0"/>
          <w:sz w:val="32"/>
          <w:szCs w:val="32"/>
        </w:rPr>
        <w:t>0</w:t>
      </w:r>
      <w:r>
        <w:rPr>
          <w:rFonts w:hint="eastAsia" w:ascii="仿宋" w:hAnsi="仿宋" w:eastAsia="仿宋" w:cs="仿宋"/>
          <w:color w:val="333333"/>
          <w:kern w:val="0"/>
          <w:sz w:val="32"/>
          <w:szCs w:val="32"/>
        </w:rPr>
        <w:t>℃</w:t>
      </w:r>
      <w:r>
        <w:rPr>
          <w:rFonts w:hint="eastAsia" w:ascii="微软雅黑" w:hAnsi="微软雅黑" w:eastAsia="微软雅黑" w:cs="微软雅黑"/>
          <w:color w:val="333333"/>
          <w:kern w:val="0"/>
          <w:sz w:val="32"/>
          <w:szCs w:val="32"/>
        </w:rPr>
        <w:t>~</w:t>
      </w:r>
      <w:r>
        <w:rPr>
          <w:rFonts w:ascii="仿宋" w:hAnsi="仿宋" w:eastAsia="仿宋" w:cs="仿宋"/>
          <w:color w:val="333333"/>
          <w:kern w:val="0"/>
          <w:sz w:val="32"/>
          <w:szCs w:val="32"/>
        </w:rPr>
        <w:t>10</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eastAsia="zh-CN"/>
        </w:rPr>
        <w:t>冷藏即食蔬果</w:t>
      </w:r>
      <w:r>
        <w:rPr>
          <w:rFonts w:hint="eastAsia" w:ascii="仿宋" w:hAnsi="仿宋" w:eastAsia="仿宋" w:cs="仿宋"/>
          <w:color w:val="333333"/>
          <w:kern w:val="0"/>
          <w:sz w:val="32"/>
          <w:szCs w:val="32"/>
        </w:rPr>
        <w:t>成品库环境温度应不高于5℃</w:t>
      </w:r>
      <w:r>
        <w:rPr>
          <w:rFonts w:ascii="仿宋_GB2312" w:hAnsi="仿宋_GB2312" w:eastAsia="仿宋_GB2312" w:cs="仿宋_GB2312"/>
          <w:color w:val="333333"/>
          <w:kern w:val="0"/>
          <w:sz w:val="32"/>
          <w:szCs w:val="32"/>
        </w:rPr>
        <w:t>。</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冷藏库应具备配套的制冷系统或保温条件缓存区的封闭月台，同时与车辆对接处应有防撞密封设施。</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冷藏库门应配备限制冷热交换的装置，并设置防反锁装置和警示标识。</w:t>
      </w:r>
    </w:p>
    <w:p>
      <w:pPr>
        <w:pStyle w:val="2"/>
        <w:spacing w:before="0" w:after="0" w:line="600" w:lineRule="exact"/>
        <w:jc w:val="center"/>
        <w:rPr>
          <w:rFonts w:hint="eastAsia" w:ascii="黑体" w:hAnsi="黑体" w:eastAsia="黑体"/>
          <w:b w:val="0"/>
          <w:bCs w:val="0"/>
          <w:color w:val="000000"/>
          <w:sz w:val="36"/>
          <w:szCs w:val="36"/>
        </w:rPr>
      </w:pPr>
    </w:p>
    <w:p>
      <w:pPr>
        <w:pStyle w:val="2"/>
        <w:spacing w:before="0" w:after="0" w:line="60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第三章</w:t>
      </w:r>
      <w:r>
        <w:rPr>
          <w:rFonts w:ascii="黑体" w:hAnsi="黑体" w:eastAsia="黑体"/>
          <w:b w:val="0"/>
          <w:bCs w:val="0"/>
          <w:color w:val="000000"/>
          <w:sz w:val="36"/>
          <w:szCs w:val="36"/>
        </w:rPr>
        <w:t xml:space="preserve"> 设备设施</w:t>
      </w:r>
    </w:p>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第十四条</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生产设备，供排水、消毒、废弃物存放、个人卫生、通风、照明、温控、检验等设施应符合《食品生产许可审查通则》中设备设施相关规定。预制菜常规生产设备设施见表3。</w:t>
      </w:r>
    </w:p>
    <w:tbl>
      <w:tblPr>
        <w:tblStyle w:val="7"/>
        <w:tblW w:w="8408" w:type="dxa"/>
        <w:tblInd w:w="0" w:type="dxa"/>
        <w:tblLayout w:type="autofit"/>
        <w:tblCellMar>
          <w:top w:w="0" w:type="dxa"/>
          <w:left w:w="0" w:type="dxa"/>
          <w:bottom w:w="0" w:type="dxa"/>
          <w:right w:w="0" w:type="dxa"/>
        </w:tblCellMar>
      </w:tblPr>
      <w:tblGrid>
        <w:gridCol w:w="1413"/>
        <w:gridCol w:w="6995"/>
      </w:tblGrid>
      <w:tr>
        <w:tblPrEx>
          <w:tblCellMar>
            <w:top w:w="0" w:type="dxa"/>
            <w:left w:w="0" w:type="dxa"/>
            <w:bottom w:w="0" w:type="dxa"/>
            <w:right w:w="0" w:type="dxa"/>
          </w:tblCellMar>
        </w:tblPrEx>
        <w:trPr>
          <w:trHeight w:val="980" w:hRule="atLeast"/>
        </w:trPr>
        <w:tc>
          <w:tcPr>
            <w:tcW w:w="8408" w:type="dxa"/>
            <w:gridSpan w:val="2"/>
            <w:tcBorders>
              <w:top w:val="nil"/>
              <w:left w:val="nil"/>
              <w:bottom w:val="nil"/>
              <w:right w:val="nil"/>
            </w:tcBorders>
            <w:shd w:val="clear" w:color="auto" w:fill="FFFFFF"/>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28"/>
                <w:szCs w:val="28"/>
              </w:rPr>
            </w:pPr>
            <w:r>
              <w:rPr>
                <w:rFonts w:ascii="仿宋_GB2312" w:hAnsi="宋体" w:eastAsia="仿宋_GB2312" w:cs="仿宋_GB2312"/>
                <w:b/>
                <w:color w:val="000000"/>
                <w:kern w:val="0"/>
                <w:sz w:val="28"/>
                <w:szCs w:val="28"/>
              </w:rPr>
              <w:t>表3  预制菜常规生产设备设施</w:t>
            </w:r>
          </w:p>
        </w:tc>
      </w:tr>
      <w:tr>
        <w:tblPrEx>
          <w:tblCellMar>
            <w:top w:w="0" w:type="dxa"/>
            <w:left w:w="0" w:type="dxa"/>
            <w:bottom w:w="0" w:type="dxa"/>
            <w:right w:w="0" w:type="dxa"/>
          </w:tblCellMar>
        </w:tblPrEx>
        <w:trPr>
          <w:trHeight w:val="52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产品</w:t>
            </w:r>
          </w:p>
        </w:tc>
        <w:tc>
          <w:tcPr>
            <w:tcW w:w="69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设施设备</w:t>
            </w:r>
          </w:p>
        </w:tc>
      </w:tr>
      <w:tr>
        <w:tblPrEx>
          <w:tblCellMar>
            <w:top w:w="0" w:type="dxa"/>
            <w:left w:w="0" w:type="dxa"/>
            <w:bottom w:w="0" w:type="dxa"/>
            <w:right w:w="0" w:type="dxa"/>
          </w:tblCellMar>
        </w:tblPrEx>
        <w:trPr>
          <w:trHeight w:val="96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hint="eastAsia" w:ascii="方正仿宋_GBK" w:hAnsi="方正仿宋_GBK" w:eastAsia="方正仿宋_GBK" w:cs="方正仿宋_GBK"/>
                <w:b/>
                <w:color w:val="000000"/>
                <w:szCs w:val="21"/>
                <w:lang w:eastAsia="zh-CN"/>
              </w:rPr>
            </w:pPr>
            <w:r>
              <w:rPr>
                <w:rFonts w:hint="eastAsia" w:ascii="方正仿宋_GBK" w:hAnsi="方正仿宋_GBK" w:eastAsia="方正仿宋_GBK" w:cs="方正仿宋_GBK"/>
                <w:b/>
                <w:color w:val="000000"/>
                <w:kern w:val="0"/>
                <w:szCs w:val="21"/>
                <w:lang w:eastAsia="zh-CN"/>
              </w:rPr>
              <w:t>冷藏即食菜肴</w:t>
            </w:r>
          </w:p>
        </w:tc>
        <w:tc>
          <w:tcPr>
            <w:tcW w:w="69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黑体" w:hAnsi="宋体" w:eastAsia="黑体" w:cs="黑体"/>
                <w:color w:val="000000"/>
                <w:szCs w:val="21"/>
              </w:rPr>
            </w:pPr>
            <w:r>
              <w:rPr>
                <w:rFonts w:hint="eastAsia" w:ascii="黑体" w:hAnsi="宋体" w:eastAsia="黑体" w:cs="黑体"/>
                <w:color w:val="000000"/>
                <w:kern w:val="0"/>
                <w:szCs w:val="21"/>
              </w:rPr>
              <w:t>原料清洗设备设施、原料预处理设备、称量设备、热加工设备、冷却设备(真空冷却机、隧道式冷却设备或差压冷却库等)、冷藏设备、自动包装设备设施、异物检测设备、清洁消毒设备设施、通风及空气过滤装置设施、温度控制设施</w:t>
            </w:r>
          </w:p>
        </w:tc>
      </w:tr>
      <w:tr>
        <w:tblPrEx>
          <w:tblCellMar>
            <w:top w:w="0" w:type="dxa"/>
            <w:left w:w="0" w:type="dxa"/>
            <w:bottom w:w="0" w:type="dxa"/>
            <w:right w:w="0" w:type="dxa"/>
          </w:tblCellMar>
        </w:tblPrEx>
        <w:trPr>
          <w:trHeight w:val="128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w:t>
            </w:r>
            <w:r>
              <w:rPr>
                <w:rFonts w:hint="eastAsia" w:ascii="方正仿宋_GBK" w:hAnsi="方正仿宋_GBK" w:eastAsia="方正仿宋_GBK" w:cs="方正仿宋_GBK"/>
                <w:b/>
                <w:color w:val="000000"/>
                <w:kern w:val="0"/>
                <w:szCs w:val="21"/>
                <w:lang w:eastAsia="zh-CN"/>
              </w:rPr>
              <w:t>冷藏即食蔬果</w:t>
            </w:r>
            <w:r>
              <w:rPr>
                <w:rFonts w:ascii="方正仿宋_GBK" w:hAnsi="方正仿宋_GBK" w:eastAsia="方正仿宋_GBK" w:cs="方正仿宋_GBK"/>
                <w:b/>
                <w:color w:val="000000"/>
                <w:kern w:val="0"/>
                <w:szCs w:val="21"/>
              </w:rPr>
              <w:t>）</w:t>
            </w:r>
          </w:p>
        </w:tc>
        <w:tc>
          <w:tcPr>
            <w:tcW w:w="69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原料清洗设备设施、原料预处理设备(不锈钢水槽、清洗机、切块机、去皮机、切菜机等)、称量设备、冷藏设备、护色设备（需要时)、去除表面水设备（甩干机、离心机、风干机、沥水设备等）、自动包装设备设施、异物检测设备、清洁消毒设备设施、通风及空气过滤装置设施、温度控制设施</w:t>
            </w:r>
          </w:p>
        </w:tc>
      </w:tr>
      <w:tr>
        <w:tblPrEx>
          <w:tblCellMar>
            <w:top w:w="0" w:type="dxa"/>
            <w:left w:w="0" w:type="dxa"/>
            <w:bottom w:w="0" w:type="dxa"/>
            <w:right w:w="0" w:type="dxa"/>
          </w:tblCellMar>
        </w:tblPrEx>
        <w:trPr>
          <w:wBefore w:w="0" w:type="auto"/>
          <w:trHeight w:val="824" w:hRule="atLeast"/>
        </w:trPr>
        <w:tc>
          <w:tcPr>
            <w:tcW w:w="14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w:t>
            </w:r>
            <w:r>
              <w:rPr>
                <w:rFonts w:hint="eastAsia" w:ascii="方正仿宋_GBK" w:hAnsi="方正仿宋_GBK" w:eastAsia="方正仿宋_GBK" w:cs="方正仿宋_GBK"/>
                <w:b/>
                <w:color w:val="000000"/>
                <w:kern w:val="0"/>
                <w:szCs w:val="21"/>
                <w:lang w:eastAsia="zh-CN"/>
              </w:rPr>
              <w:t>其他</w:t>
            </w:r>
            <w:r>
              <w:rPr>
                <w:rFonts w:hint="eastAsia" w:ascii="方正仿宋_GBK" w:hAnsi="方正仿宋_GBK" w:eastAsia="方正仿宋_GBK" w:cs="方正仿宋_GBK"/>
                <w:b/>
                <w:color w:val="000000"/>
                <w:kern w:val="0"/>
                <w:szCs w:val="21"/>
              </w:rPr>
              <w:t>非即食</w:t>
            </w:r>
            <w:r>
              <w:rPr>
                <w:rFonts w:ascii="方正仿宋_GBK" w:hAnsi="方正仿宋_GBK" w:eastAsia="方正仿宋_GBK" w:cs="方正仿宋_GBK"/>
                <w:b/>
                <w:color w:val="000000"/>
                <w:kern w:val="0"/>
                <w:szCs w:val="21"/>
              </w:rPr>
              <w:t>冷藏预制菜）</w:t>
            </w:r>
          </w:p>
        </w:tc>
        <w:tc>
          <w:tcPr>
            <w:tcW w:w="69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原料清洗设备设施、原料预处理设备、称量设备、热加工设备（需要时）、冷藏设备、自动包装设备设施、异物检测设备、清洁消毒设备设施、温度控制设施</w:t>
            </w:r>
          </w:p>
        </w:tc>
      </w:tr>
      <w:tr>
        <w:tblPrEx>
          <w:tblCellMar>
            <w:top w:w="0" w:type="dxa"/>
            <w:left w:w="0" w:type="dxa"/>
            <w:bottom w:w="0" w:type="dxa"/>
            <w:right w:w="0" w:type="dxa"/>
          </w:tblCellMar>
        </w:tblPrEx>
        <w:trPr>
          <w:trHeight w:val="96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其他食品（常温预制菜）</w:t>
            </w:r>
          </w:p>
        </w:tc>
        <w:tc>
          <w:tcPr>
            <w:tcW w:w="699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黑体" w:hAnsi="宋体" w:eastAsia="黑体" w:cs="黑体"/>
                <w:color w:val="000000"/>
                <w:szCs w:val="21"/>
              </w:rPr>
            </w:pPr>
            <w:r>
              <w:rPr>
                <w:rFonts w:hint="eastAsia" w:ascii="黑体" w:hAnsi="宋体" w:eastAsia="黑体" w:cs="黑体"/>
                <w:color w:val="000000"/>
                <w:kern w:val="0"/>
                <w:szCs w:val="21"/>
              </w:rPr>
              <w:t>原料清洗设备设施、原料预处理设备、称量设备、热加工设备（需要时）、</w:t>
            </w:r>
            <w:r>
              <w:rPr>
                <w:rFonts w:hint="eastAsia" w:ascii="黑体" w:hAnsi="宋体" w:eastAsia="黑体" w:cs="黑体"/>
                <w:color w:val="000000"/>
                <w:kern w:val="0"/>
                <w:szCs w:val="21"/>
                <w:lang w:eastAsia="zh-CN"/>
              </w:rPr>
              <w:t>杀菌设备（需要时）、</w:t>
            </w:r>
            <w:r>
              <w:rPr>
                <w:rFonts w:hint="eastAsia" w:ascii="黑体" w:hAnsi="宋体" w:eastAsia="黑体" w:cs="黑体"/>
                <w:color w:val="000000"/>
                <w:kern w:val="0"/>
                <w:szCs w:val="21"/>
              </w:rPr>
              <w:t>冷却设备 （需要时）、自动包装设备设施、异物检测设备、清洁消毒设备设施</w:t>
            </w:r>
          </w:p>
        </w:tc>
      </w:tr>
      <w:tr>
        <w:tblPrEx>
          <w:tblCellMar>
            <w:top w:w="0" w:type="dxa"/>
            <w:left w:w="0" w:type="dxa"/>
            <w:bottom w:w="0" w:type="dxa"/>
            <w:right w:w="0" w:type="dxa"/>
          </w:tblCellMar>
        </w:tblPrEx>
        <w:trPr>
          <w:trHeight w:val="760" w:hRule="atLeast"/>
        </w:trPr>
        <w:tc>
          <w:tcPr>
            <w:tcW w:w="840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11" w:firstLineChars="100"/>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注：1.本表所列设备为常规设备，企业可根据实际生产情况优化调整。</w:t>
            </w:r>
          </w:p>
          <w:p>
            <w:pPr>
              <w:widowControl/>
              <w:ind w:firstLine="211" w:firstLineChars="100"/>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 xml:space="preserve">   </w:t>
            </w:r>
            <w:r>
              <w:rPr>
                <w:rFonts w:hint="eastAsia" w:ascii="仿宋_GB2312" w:hAnsi="宋体" w:eastAsia="仿宋_GB2312" w:cs="仿宋_GB2312"/>
                <w:b/>
                <w:color w:val="000000"/>
                <w:kern w:val="0"/>
                <w:szCs w:val="21"/>
              </w:rPr>
              <w:t xml:space="preserve"> </w:t>
            </w:r>
            <w:r>
              <w:rPr>
                <w:rFonts w:ascii="仿宋_GB2312" w:hAnsi="宋体" w:eastAsia="仿宋_GB2312" w:cs="仿宋_GB2312"/>
                <w:b/>
                <w:color w:val="000000"/>
                <w:kern w:val="0"/>
                <w:szCs w:val="21"/>
              </w:rPr>
              <w:t>2.采用冻干工艺生产的预制菜，还应当包括冻干设备。</w:t>
            </w:r>
          </w:p>
        </w:tc>
      </w:tr>
    </w:tbl>
    <w:p>
      <w:pPr>
        <w:jc w:val="left"/>
      </w:pP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第十五条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洗手设施采用非手动式，配备冷热水设施。</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rPr>
        <w:t>六</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应配备相应的食品、工器具和设备的清洁、消毒设施。</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应设置畜禽类、果蔬类、水产类原料独立清洗水池。</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接触即食食品的工用具、容器的清洗消毒水池应专用，与食品原料、清洁用具及接触非即食食品的工</w:t>
      </w:r>
      <w:r>
        <w:rPr>
          <w:rFonts w:hint="eastAsia" w:ascii="仿宋_GB2312" w:hAnsi="仿宋_GB2312" w:eastAsia="仿宋_GB2312" w:cs="仿宋_GB2312"/>
          <w:color w:val="333333"/>
          <w:kern w:val="0"/>
          <w:sz w:val="32"/>
          <w:szCs w:val="32"/>
          <w:lang w:eastAsia="zh-CN"/>
        </w:rPr>
        <w:t>用</w:t>
      </w:r>
      <w:r>
        <w:rPr>
          <w:rFonts w:ascii="仿宋_GB2312" w:hAnsi="仿宋_GB2312" w:eastAsia="仿宋_GB2312" w:cs="仿宋_GB2312"/>
          <w:color w:val="333333"/>
          <w:kern w:val="0"/>
          <w:sz w:val="32"/>
          <w:szCs w:val="32"/>
        </w:rPr>
        <w:t>具、容器清洗水池分开。</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用于食品原料、半成品、成品的容器和工具分开放置和使用。</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rPr>
        <w:t>七</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应根据</w:t>
      </w:r>
      <w:r>
        <w:rPr>
          <w:rFonts w:hint="eastAsia" w:ascii="仿宋_GB2312" w:hAnsi="仿宋_GB2312" w:eastAsia="仿宋_GB2312" w:cs="仿宋_GB2312"/>
          <w:color w:val="333333"/>
          <w:kern w:val="0"/>
          <w:sz w:val="32"/>
          <w:szCs w:val="32"/>
        </w:rPr>
        <w:t>生产过程</w:t>
      </w:r>
      <w:r>
        <w:rPr>
          <w:rFonts w:ascii="仿宋_GB2312" w:hAnsi="仿宋_GB2312" w:eastAsia="仿宋_GB2312" w:cs="仿宋_GB2312"/>
          <w:color w:val="333333"/>
          <w:kern w:val="0"/>
          <w:sz w:val="32"/>
          <w:szCs w:val="32"/>
        </w:rPr>
        <w:t>需要</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配备</w:t>
      </w:r>
      <w:r>
        <w:rPr>
          <w:rFonts w:hint="eastAsia" w:ascii="仿宋_GB2312" w:hAnsi="仿宋_GB2312" w:eastAsia="仿宋_GB2312" w:cs="仿宋_GB2312"/>
          <w:color w:val="333333"/>
          <w:kern w:val="0"/>
          <w:sz w:val="32"/>
          <w:szCs w:val="32"/>
        </w:rPr>
        <w:t>通风排气、空气过滤设施</w:t>
      </w:r>
      <w:r>
        <w:rPr>
          <w:rFonts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有效控制生产环境</w:t>
      </w:r>
      <w:r>
        <w:rPr>
          <w:rFonts w:ascii="仿宋_GB2312" w:hAnsi="仿宋_GB2312" w:eastAsia="仿宋_GB2312" w:cs="仿宋_GB2312"/>
          <w:color w:val="333333"/>
          <w:kern w:val="0"/>
          <w:sz w:val="32"/>
          <w:szCs w:val="32"/>
        </w:rPr>
        <w:t>温度、湿度</w:t>
      </w:r>
      <w:r>
        <w:rPr>
          <w:rFonts w:hint="eastAsia" w:ascii="仿宋_GB2312" w:hAnsi="仿宋_GB2312" w:eastAsia="仿宋_GB2312" w:cs="仿宋_GB2312"/>
          <w:color w:val="333333"/>
          <w:kern w:val="0"/>
          <w:sz w:val="32"/>
          <w:szCs w:val="32"/>
        </w:rPr>
        <w:t>和洁净度</w:t>
      </w:r>
      <w:r>
        <w:rPr>
          <w:rFonts w:ascii="仿宋_GB2312" w:hAnsi="仿宋_GB2312" w:eastAsia="仿宋_GB2312" w:cs="仿宋_GB2312"/>
          <w:color w:val="333333"/>
          <w:kern w:val="0"/>
          <w:sz w:val="32"/>
          <w:szCs w:val="32"/>
        </w:rPr>
        <w:t>，保证空气由清洁度要求高的</w:t>
      </w:r>
      <w:r>
        <w:rPr>
          <w:rFonts w:hint="eastAsia" w:ascii="仿宋_GB2312" w:hAnsi="仿宋_GB2312" w:eastAsia="仿宋_GB2312" w:cs="仿宋_GB2312"/>
          <w:color w:val="333333"/>
          <w:kern w:val="0"/>
          <w:sz w:val="32"/>
          <w:szCs w:val="32"/>
        </w:rPr>
        <w:t>作业</w:t>
      </w:r>
      <w:r>
        <w:rPr>
          <w:rFonts w:ascii="仿宋_GB2312" w:hAnsi="仿宋_GB2312" w:eastAsia="仿宋_GB2312" w:cs="仿宋_GB2312"/>
          <w:color w:val="333333"/>
          <w:kern w:val="0"/>
          <w:sz w:val="32"/>
          <w:szCs w:val="32"/>
        </w:rPr>
        <w:t>区域流向清洁度要求低的</w:t>
      </w:r>
      <w:r>
        <w:rPr>
          <w:rFonts w:hint="eastAsia" w:ascii="仿宋_GB2312" w:hAnsi="仿宋_GB2312" w:eastAsia="仿宋_GB2312" w:cs="仿宋_GB2312"/>
          <w:color w:val="333333"/>
          <w:kern w:val="0"/>
          <w:sz w:val="32"/>
          <w:szCs w:val="32"/>
        </w:rPr>
        <w:t>作业</w:t>
      </w:r>
      <w:r>
        <w:rPr>
          <w:rFonts w:ascii="仿宋_GB2312" w:hAnsi="仿宋_GB2312" w:eastAsia="仿宋_GB2312" w:cs="仿宋_GB2312"/>
          <w:color w:val="333333"/>
          <w:kern w:val="0"/>
          <w:sz w:val="32"/>
          <w:szCs w:val="32"/>
        </w:rPr>
        <w:t>区域。</w:t>
      </w:r>
      <w:r>
        <w:rPr>
          <w:rFonts w:hint="eastAsia" w:ascii="仿宋_GB2312" w:hAnsi="仿宋_GB2312" w:eastAsia="仿宋_GB2312" w:cs="仿宋_GB2312"/>
          <w:color w:val="333333"/>
          <w:kern w:val="0"/>
          <w:sz w:val="32"/>
          <w:szCs w:val="32"/>
        </w:rPr>
        <w:t>通风、过滤设施应易于清洁、维修或更换。</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包装间和</w:t>
      </w:r>
      <w:r>
        <w:rPr>
          <w:rFonts w:hint="eastAsia" w:ascii="仿宋_GB2312" w:hAnsi="仿宋_GB2312" w:eastAsia="仿宋_GB2312" w:cs="仿宋_GB2312"/>
          <w:color w:val="333333"/>
          <w:kern w:val="0"/>
          <w:sz w:val="32"/>
          <w:szCs w:val="32"/>
          <w:lang w:eastAsia="zh-CN"/>
        </w:rPr>
        <w:t>冷藏即食蔬果</w:t>
      </w:r>
      <w:r>
        <w:rPr>
          <w:rFonts w:hint="eastAsia" w:ascii="仿宋_GB2312" w:hAnsi="仿宋_GB2312" w:eastAsia="仿宋_GB2312" w:cs="仿宋_GB2312"/>
          <w:color w:val="333333"/>
          <w:kern w:val="0"/>
          <w:sz w:val="32"/>
          <w:szCs w:val="32"/>
        </w:rPr>
        <w:t>准清洁作业区、清洁作业区应配备通风、空气过滤等设施。</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应根据</w:t>
      </w:r>
      <w:r>
        <w:rPr>
          <w:rFonts w:ascii="仿宋_GB2312" w:hAnsi="仿宋_GB2312" w:eastAsia="仿宋_GB2312" w:cs="仿宋_GB2312"/>
          <w:color w:val="333333"/>
          <w:kern w:val="0"/>
          <w:sz w:val="32"/>
          <w:szCs w:val="32"/>
        </w:rPr>
        <w:t>产品</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工艺</w:t>
      </w:r>
      <w:r>
        <w:rPr>
          <w:rFonts w:hint="eastAsia" w:ascii="仿宋_GB2312" w:hAnsi="仿宋_GB2312" w:eastAsia="仿宋_GB2312" w:cs="仿宋_GB2312"/>
          <w:color w:val="333333"/>
          <w:kern w:val="0"/>
          <w:sz w:val="32"/>
          <w:szCs w:val="32"/>
        </w:rPr>
        <w:t>特点</w:t>
      </w:r>
      <w:r>
        <w:rPr>
          <w:rFonts w:ascii="仿宋_GB2312" w:hAnsi="仿宋_GB2312" w:eastAsia="仿宋_GB2312" w:cs="仿宋_GB2312"/>
          <w:color w:val="333333"/>
          <w:kern w:val="0"/>
          <w:sz w:val="32"/>
          <w:szCs w:val="32"/>
        </w:rPr>
        <w:t>配备</w:t>
      </w:r>
      <w:r>
        <w:rPr>
          <w:rFonts w:hint="eastAsia" w:ascii="仿宋_GB2312" w:hAnsi="仿宋_GB2312" w:eastAsia="仿宋_GB2312" w:cs="仿宋_GB2312"/>
          <w:color w:val="333333"/>
          <w:kern w:val="0"/>
          <w:sz w:val="32"/>
          <w:szCs w:val="32"/>
        </w:rPr>
        <w:t>臭氧等</w:t>
      </w:r>
      <w:r>
        <w:rPr>
          <w:rFonts w:ascii="仿宋_GB2312" w:hAnsi="仿宋_GB2312" w:eastAsia="仿宋_GB2312" w:cs="仿宋_GB2312"/>
          <w:color w:val="333333"/>
          <w:kern w:val="0"/>
          <w:sz w:val="32"/>
          <w:szCs w:val="32"/>
        </w:rPr>
        <w:t>环境消毒设施。</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rPr>
        <w:t>八</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需要冷却的，应配备与生产品种、数量相适应的冷却设备。</w:t>
      </w:r>
    </w:p>
    <w:p>
      <w:pPr>
        <w:tabs>
          <w:tab w:val="left" w:pos="790"/>
          <w:tab w:val="left" w:pos="1264"/>
        </w:tabs>
        <w:overflowPunct w:val="0"/>
        <w:adjustRightInd w:val="0"/>
        <w:snapToGrid w:val="0"/>
        <w:spacing w:line="344" w:lineRule="auto"/>
        <w:ind w:firstLine="624"/>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热加工后应立即冷却，保证热加工后2小时内将其中心温度降至10℃以下。</w:t>
      </w:r>
    </w:p>
    <w:p>
      <w:pPr>
        <w:tabs>
          <w:tab w:val="left" w:pos="790"/>
          <w:tab w:val="left" w:pos="1264"/>
        </w:tabs>
        <w:overflowPunct w:val="0"/>
        <w:adjustRightInd w:val="0"/>
        <w:snapToGrid w:val="0"/>
        <w:spacing w:line="344" w:lineRule="auto"/>
        <w:ind w:firstLine="624"/>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冷藏即食蔬果</w:t>
      </w:r>
      <w:r>
        <w:rPr>
          <w:rFonts w:hint="eastAsia" w:ascii="仿宋_GB2312" w:hAnsi="仿宋_GB2312" w:eastAsia="仿宋_GB2312" w:cs="仿宋_GB2312"/>
          <w:color w:val="333333"/>
          <w:kern w:val="0"/>
          <w:sz w:val="32"/>
          <w:szCs w:val="32"/>
        </w:rPr>
        <w:t>类原料消毒</w:t>
      </w:r>
      <w:r>
        <w:rPr>
          <w:rFonts w:hint="eastAsia" w:ascii="仿宋_GB2312" w:hAnsi="仿宋_GB2312" w:eastAsia="仿宋_GB2312" w:cs="仿宋_GB2312"/>
          <w:color w:val="333333"/>
          <w:kern w:val="0"/>
          <w:sz w:val="32"/>
          <w:szCs w:val="32"/>
          <w:lang w:eastAsia="zh-CN"/>
        </w:rPr>
        <w:t>漂洗</w:t>
      </w:r>
      <w:r>
        <w:rPr>
          <w:rFonts w:hint="eastAsia" w:ascii="仿宋_GB2312" w:hAnsi="仿宋_GB2312" w:eastAsia="仿宋_GB2312" w:cs="仿宋_GB2312"/>
          <w:color w:val="333333"/>
          <w:kern w:val="0"/>
          <w:sz w:val="32"/>
          <w:szCs w:val="32"/>
        </w:rPr>
        <w:t>用水水温不高于5℃。</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rPr>
        <w:t>九</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鼓励生产企业在热加工场所、包装场所、清洗消毒场所、食品装卸封闭月台、冷却等关键生产场所安装视频监控设备。</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rPr>
        <w:t>二</w:t>
      </w:r>
      <w:r>
        <w:rPr>
          <w:rFonts w:ascii="仿宋_GB2312" w:hAnsi="仿宋_GB2312" w:eastAsia="仿宋_GB2312" w:cs="仿宋_GB2312"/>
          <w:b/>
          <w:bCs/>
          <w:color w:val="333333"/>
          <w:kern w:val="0"/>
          <w:sz w:val="32"/>
          <w:szCs w:val="32"/>
        </w:rPr>
        <w:t>十条</w:t>
      </w:r>
      <w:r>
        <w:rPr>
          <w:rFonts w:ascii="仿宋_GB2312" w:hAnsi="仿宋_GB2312" w:eastAsia="仿宋_GB2312" w:cs="仿宋_GB2312"/>
          <w:color w:val="333333"/>
          <w:kern w:val="0"/>
          <w:sz w:val="32"/>
          <w:szCs w:val="32"/>
        </w:rPr>
        <w:t xml:space="preserve"> 冷藏库应配置温湿度监测、记录、报警、调控装置。冷藏库温度传感器或温度记录仪应放置在最能反映食品温度或者平均温度的位置，建筑面积大于100m²的冷库，温度传感器或温度记录仪数量不少于2个。</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rPr>
        <w:t>二</w:t>
      </w:r>
      <w:r>
        <w:rPr>
          <w:rFonts w:ascii="仿宋_GB2312" w:hAnsi="仿宋_GB2312" w:eastAsia="仿宋_GB2312" w:cs="仿宋_GB2312"/>
          <w:b/>
          <w:bCs/>
          <w:color w:val="333333"/>
          <w:kern w:val="0"/>
          <w:sz w:val="32"/>
          <w:szCs w:val="32"/>
        </w:rPr>
        <w:t>十</w:t>
      </w:r>
      <w:r>
        <w:rPr>
          <w:rFonts w:hint="eastAsia" w:ascii="仿宋_GB2312" w:hAnsi="仿宋_GB2312" w:eastAsia="仿宋_GB2312" w:cs="仿宋_GB2312"/>
          <w:b/>
          <w:bCs/>
          <w:color w:val="333333"/>
          <w:kern w:val="0"/>
          <w:sz w:val="32"/>
          <w:szCs w:val="32"/>
        </w:rPr>
        <w:t>一</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根据预制菜</w:t>
      </w:r>
      <w:r>
        <w:rPr>
          <w:rFonts w:hint="eastAsia" w:ascii="仿宋_GB2312" w:hAnsi="仿宋_GB2312" w:eastAsia="仿宋_GB2312" w:cs="仿宋_GB2312"/>
          <w:color w:val="333333"/>
          <w:kern w:val="0"/>
          <w:sz w:val="32"/>
          <w:szCs w:val="32"/>
        </w:rPr>
        <w:t>产品、</w:t>
      </w:r>
      <w:r>
        <w:rPr>
          <w:rFonts w:ascii="仿宋_GB2312" w:hAnsi="仿宋_GB2312" w:eastAsia="仿宋_GB2312" w:cs="仿宋_GB2312"/>
          <w:color w:val="333333"/>
          <w:kern w:val="0"/>
          <w:sz w:val="32"/>
          <w:szCs w:val="32"/>
        </w:rPr>
        <w:t>工艺</w:t>
      </w:r>
      <w:r>
        <w:rPr>
          <w:rFonts w:hint="eastAsia" w:ascii="仿宋_GB2312" w:hAnsi="仿宋_GB2312" w:eastAsia="仿宋_GB2312" w:cs="仿宋_GB2312"/>
          <w:color w:val="333333"/>
          <w:kern w:val="0"/>
          <w:sz w:val="32"/>
          <w:szCs w:val="32"/>
        </w:rPr>
        <w:t>需要</w:t>
      </w:r>
      <w:r>
        <w:rPr>
          <w:rFonts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可</w:t>
      </w:r>
      <w:r>
        <w:rPr>
          <w:rFonts w:ascii="仿宋_GB2312" w:hAnsi="仿宋_GB2312" w:eastAsia="仿宋_GB2312" w:cs="仿宋_GB2312"/>
          <w:color w:val="333333"/>
          <w:kern w:val="0"/>
          <w:sz w:val="32"/>
          <w:szCs w:val="32"/>
        </w:rPr>
        <w:t>配备食品中心温度计、环境温度计、余氯消毒测试纸等食品加工环节控制检测设备设施，以及瘦肉精、农药残留、甲醛、</w:t>
      </w:r>
      <w:r>
        <w:rPr>
          <w:rFonts w:hint="eastAsia" w:ascii="仿宋_GB2312" w:hAnsi="仿宋_GB2312" w:eastAsia="仿宋_GB2312" w:cs="仿宋_GB2312"/>
          <w:color w:val="333333"/>
          <w:kern w:val="0"/>
          <w:sz w:val="32"/>
          <w:szCs w:val="32"/>
          <w:lang w:eastAsia="zh-CN"/>
        </w:rPr>
        <w:t>孔雀石绿、</w:t>
      </w:r>
      <w:r>
        <w:rPr>
          <w:rFonts w:ascii="仿宋_GB2312" w:hAnsi="仿宋_GB2312" w:eastAsia="仿宋_GB2312" w:cs="仿宋_GB2312"/>
          <w:color w:val="333333"/>
          <w:kern w:val="0"/>
          <w:sz w:val="32"/>
          <w:szCs w:val="32"/>
        </w:rPr>
        <w:t>亚硝酸盐、煎炸油极性组分等食品安全</w:t>
      </w:r>
      <w:r>
        <w:rPr>
          <w:rFonts w:hint="eastAsia" w:ascii="仿宋_GB2312" w:hAnsi="仿宋_GB2312" w:eastAsia="仿宋_GB2312" w:cs="仿宋_GB2312"/>
          <w:color w:val="333333"/>
          <w:kern w:val="0"/>
          <w:sz w:val="32"/>
          <w:szCs w:val="32"/>
        </w:rPr>
        <w:t>快速</w:t>
      </w:r>
      <w:r>
        <w:rPr>
          <w:rFonts w:ascii="仿宋_GB2312" w:hAnsi="仿宋_GB2312" w:eastAsia="仿宋_GB2312" w:cs="仿宋_GB2312"/>
          <w:color w:val="333333"/>
          <w:kern w:val="0"/>
          <w:sz w:val="32"/>
          <w:szCs w:val="32"/>
        </w:rPr>
        <w:t>检测设备设施，开展食品安全</w:t>
      </w:r>
      <w:r>
        <w:rPr>
          <w:rFonts w:hint="eastAsia" w:ascii="仿宋_GB2312" w:hAnsi="仿宋_GB2312" w:eastAsia="仿宋_GB2312" w:cs="仿宋_GB2312"/>
          <w:color w:val="333333"/>
          <w:kern w:val="0"/>
          <w:sz w:val="32"/>
          <w:szCs w:val="32"/>
        </w:rPr>
        <w:t>快速</w:t>
      </w:r>
      <w:r>
        <w:rPr>
          <w:rFonts w:ascii="仿宋_GB2312" w:hAnsi="仿宋_GB2312" w:eastAsia="仿宋_GB2312" w:cs="仿宋_GB2312"/>
          <w:color w:val="333333"/>
          <w:kern w:val="0"/>
          <w:sz w:val="32"/>
          <w:szCs w:val="32"/>
        </w:rPr>
        <w:t>检测。</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color w:val="333333"/>
          <w:kern w:val="0"/>
          <w:sz w:val="32"/>
          <w:szCs w:val="32"/>
        </w:rPr>
        <w:t>企业使用的快速检测方法</w:t>
      </w:r>
      <w:r>
        <w:rPr>
          <w:rFonts w:hint="eastAsia" w:ascii="仿宋_GB2312" w:hAnsi="仿宋_GB2312" w:eastAsia="仿宋_GB2312" w:cs="仿宋_GB2312"/>
          <w:color w:val="333333"/>
          <w:kern w:val="0"/>
          <w:sz w:val="32"/>
          <w:szCs w:val="32"/>
        </w:rPr>
        <w:t>进行检测的，</w:t>
      </w:r>
      <w:r>
        <w:rPr>
          <w:rFonts w:ascii="仿宋_GB2312" w:hAnsi="仿宋_GB2312" w:eastAsia="仿宋_GB2312" w:cs="仿宋_GB2312"/>
          <w:color w:val="333333"/>
          <w:kern w:val="0"/>
          <w:sz w:val="32"/>
          <w:szCs w:val="32"/>
        </w:rPr>
        <w:t>应</w:t>
      </w:r>
      <w:r>
        <w:rPr>
          <w:rFonts w:hint="eastAsia" w:ascii="仿宋_GB2312" w:hAnsi="仿宋_GB2312" w:eastAsia="仿宋_GB2312" w:cs="仿宋_GB2312"/>
          <w:color w:val="333333"/>
          <w:kern w:val="0"/>
          <w:sz w:val="32"/>
          <w:szCs w:val="32"/>
        </w:rPr>
        <w:t>定期</w:t>
      </w:r>
      <w:r>
        <w:rPr>
          <w:rFonts w:ascii="仿宋_GB2312" w:hAnsi="仿宋_GB2312" w:eastAsia="仿宋_GB2312" w:cs="仿宋_GB2312"/>
          <w:color w:val="333333"/>
          <w:kern w:val="0"/>
          <w:sz w:val="32"/>
          <w:szCs w:val="32"/>
        </w:rPr>
        <w:t>与国家标准方法</w:t>
      </w:r>
      <w:r>
        <w:rPr>
          <w:rFonts w:hint="eastAsia" w:ascii="仿宋_GB2312" w:hAnsi="仿宋_GB2312" w:eastAsia="仿宋_GB2312" w:cs="仿宋_GB2312"/>
          <w:color w:val="333333"/>
          <w:kern w:val="0"/>
          <w:sz w:val="32"/>
          <w:szCs w:val="32"/>
        </w:rPr>
        <w:t>规定的检验方法</w:t>
      </w:r>
      <w:r>
        <w:rPr>
          <w:rFonts w:ascii="仿宋_GB2312" w:hAnsi="仿宋_GB2312" w:eastAsia="仿宋_GB2312" w:cs="仿宋_GB2312"/>
          <w:color w:val="333333"/>
          <w:kern w:val="0"/>
          <w:sz w:val="32"/>
          <w:szCs w:val="32"/>
        </w:rPr>
        <w:t>进行比对</w:t>
      </w:r>
      <w:r>
        <w:rPr>
          <w:rFonts w:hint="eastAsia" w:ascii="仿宋_GB2312" w:hAnsi="仿宋_GB2312" w:eastAsia="仿宋_GB2312" w:cs="仿宋_GB2312"/>
          <w:color w:val="333333"/>
          <w:kern w:val="0"/>
          <w:sz w:val="32"/>
          <w:szCs w:val="32"/>
        </w:rPr>
        <w:t>或者</w:t>
      </w:r>
      <w:r>
        <w:rPr>
          <w:rFonts w:ascii="仿宋_GB2312" w:hAnsi="仿宋_GB2312" w:eastAsia="仿宋_GB2312" w:cs="仿宋_GB2312"/>
          <w:color w:val="333333"/>
          <w:kern w:val="0"/>
          <w:sz w:val="32"/>
          <w:szCs w:val="32"/>
        </w:rPr>
        <w:t>验证。</w:t>
      </w:r>
      <w:r>
        <w:rPr>
          <w:rFonts w:hint="eastAsia" w:ascii="仿宋_GB2312" w:hAnsi="仿宋_GB2312" w:eastAsia="仿宋_GB2312" w:cs="仿宋_GB2312"/>
          <w:color w:val="333333"/>
          <w:kern w:val="0"/>
          <w:sz w:val="32"/>
          <w:szCs w:val="32"/>
        </w:rPr>
        <w:t>当快速</w:t>
      </w:r>
      <w:r>
        <w:rPr>
          <w:rFonts w:ascii="仿宋_GB2312" w:hAnsi="仿宋_GB2312" w:eastAsia="仿宋_GB2312" w:cs="仿宋_GB2312"/>
          <w:color w:val="333333"/>
          <w:kern w:val="0"/>
          <w:sz w:val="32"/>
          <w:szCs w:val="32"/>
        </w:rPr>
        <w:t>检验结果</w:t>
      </w:r>
      <w:r>
        <w:rPr>
          <w:rFonts w:hint="eastAsia" w:ascii="仿宋_GB2312" w:hAnsi="仿宋_GB2312" w:eastAsia="仿宋_GB2312" w:cs="仿宋_GB2312"/>
          <w:color w:val="333333"/>
          <w:kern w:val="0"/>
          <w:sz w:val="32"/>
          <w:szCs w:val="32"/>
        </w:rPr>
        <w:t>显示异常</w:t>
      </w:r>
      <w:r>
        <w:rPr>
          <w:rFonts w:ascii="仿宋_GB2312" w:hAnsi="仿宋_GB2312" w:eastAsia="仿宋_GB2312" w:cs="仿宋_GB2312"/>
          <w:color w:val="333333"/>
          <w:kern w:val="0"/>
          <w:sz w:val="32"/>
          <w:szCs w:val="32"/>
        </w:rPr>
        <w:t>时，应使用食品安全国家标准</w:t>
      </w:r>
      <w:r>
        <w:rPr>
          <w:rFonts w:hint="eastAsia" w:ascii="仿宋_GB2312" w:hAnsi="仿宋_GB2312" w:eastAsia="仿宋_GB2312" w:cs="仿宋_GB2312"/>
          <w:color w:val="333333"/>
          <w:kern w:val="0"/>
          <w:sz w:val="32"/>
          <w:szCs w:val="32"/>
        </w:rPr>
        <w:t>规定的</w:t>
      </w:r>
      <w:r>
        <w:rPr>
          <w:rFonts w:ascii="仿宋_GB2312" w:hAnsi="仿宋_GB2312" w:eastAsia="仿宋_GB2312" w:cs="仿宋_GB2312"/>
          <w:color w:val="333333"/>
          <w:kern w:val="0"/>
          <w:sz w:val="32"/>
          <w:szCs w:val="32"/>
        </w:rPr>
        <w:t>检验方法进行确认。</w:t>
      </w:r>
    </w:p>
    <w:p>
      <w:pPr>
        <w:pStyle w:val="2"/>
        <w:spacing w:before="0" w:after="0" w:line="600" w:lineRule="exact"/>
        <w:jc w:val="center"/>
        <w:rPr>
          <w:rFonts w:hint="eastAsia" w:ascii="黑体" w:hAnsi="黑体" w:eastAsia="黑体"/>
          <w:b w:val="0"/>
          <w:bCs w:val="0"/>
          <w:color w:val="000000"/>
          <w:sz w:val="36"/>
          <w:szCs w:val="36"/>
        </w:rPr>
      </w:pPr>
    </w:p>
    <w:p>
      <w:pPr>
        <w:pStyle w:val="2"/>
        <w:spacing w:before="0" w:after="0" w:line="60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第四章</w:t>
      </w:r>
      <w:r>
        <w:rPr>
          <w:rFonts w:ascii="黑体" w:hAnsi="黑体" w:eastAsia="黑体"/>
          <w:b w:val="0"/>
          <w:bCs w:val="0"/>
          <w:color w:val="000000"/>
          <w:sz w:val="36"/>
          <w:szCs w:val="36"/>
        </w:rPr>
        <w:t xml:space="preserve"> 设备布局与工艺流程</w:t>
      </w:r>
    </w:p>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rPr>
        <w:t>二</w:t>
      </w:r>
      <w:r>
        <w:rPr>
          <w:rFonts w:ascii="仿宋_GB2312" w:hAnsi="仿宋_GB2312" w:eastAsia="仿宋_GB2312" w:cs="仿宋_GB2312"/>
          <w:b/>
          <w:bCs/>
          <w:color w:val="333333"/>
          <w:kern w:val="0"/>
          <w:sz w:val="32"/>
          <w:szCs w:val="32"/>
        </w:rPr>
        <w:t>十</w:t>
      </w:r>
      <w:r>
        <w:rPr>
          <w:rFonts w:hint="eastAsia" w:ascii="仿宋_GB2312" w:hAnsi="仿宋_GB2312" w:eastAsia="仿宋_GB2312" w:cs="仿宋_GB2312"/>
          <w:b/>
          <w:bCs/>
          <w:color w:val="333333"/>
          <w:kern w:val="0"/>
          <w:sz w:val="32"/>
          <w:szCs w:val="32"/>
        </w:rPr>
        <w:t>二</w:t>
      </w:r>
      <w:r>
        <w:rPr>
          <w:rFonts w:ascii="仿宋_GB2312" w:hAnsi="仿宋_GB2312" w:eastAsia="仿宋_GB2312" w:cs="仿宋_GB2312"/>
          <w:b/>
          <w:bCs/>
          <w:color w:val="333333"/>
          <w:kern w:val="0"/>
          <w:sz w:val="32"/>
          <w:szCs w:val="32"/>
        </w:rPr>
        <w:t>条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符合《食品生产许可审查通则》中设备布局和工艺流程相关规定。</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第二十</w:t>
      </w:r>
      <w:r>
        <w:rPr>
          <w:rFonts w:hint="eastAsia" w:ascii="仿宋_GB2312" w:hAnsi="仿宋_GB2312" w:eastAsia="仿宋_GB2312" w:cs="仿宋_GB2312"/>
          <w:b/>
          <w:bCs/>
          <w:color w:val="333333"/>
          <w:kern w:val="0"/>
          <w:sz w:val="32"/>
          <w:szCs w:val="32"/>
        </w:rPr>
        <w:t>三</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预制菜生产设备的配备应与产品生产工艺相符</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应根据产品特性、质量要求、风险控制等因素确定关键控制环节。</w:t>
      </w:r>
      <w:r>
        <w:rPr>
          <w:rFonts w:hint="eastAsia" w:ascii="仿宋_GB2312" w:hAnsi="仿宋_GB2312" w:eastAsia="仿宋_GB2312" w:cs="仿宋_GB2312"/>
          <w:color w:val="333333"/>
          <w:kern w:val="0"/>
          <w:sz w:val="32"/>
          <w:szCs w:val="32"/>
        </w:rPr>
        <w:t>预制菜</w:t>
      </w:r>
      <w:r>
        <w:rPr>
          <w:rFonts w:ascii="仿宋_GB2312" w:hAnsi="仿宋_GB2312" w:eastAsia="仿宋_GB2312" w:cs="仿宋_GB2312"/>
          <w:color w:val="333333"/>
          <w:kern w:val="0"/>
          <w:sz w:val="32"/>
          <w:szCs w:val="32"/>
        </w:rPr>
        <w:t>生产常规工艺流程与关键控制环节见表4。</w:t>
      </w:r>
    </w:p>
    <w:tbl>
      <w:tblPr>
        <w:tblStyle w:val="7"/>
        <w:tblW w:w="8305" w:type="dxa"/>
        <w:tblInd w:w="0" w:type="dxa"/>
        <w:tblLayout w:type="autofit"/>
        <w:tblCellMar>
          <w:top w:w="0" w:type="dxa"/>
          <w:left w:w="0" w:type="dxa"/>
          <w:bottom w:w="0" w:type="dxa"/>
          <w:right w:w="0" w:type="dxa"/>
        </w:tblCellMar>
      </w:tblPr>
      <w:tblGrid>
        <w:gridCol w:w="1105"/>
        <w:gridCol w:w="3823"/>
        <w:gridCol w:w="3377"/>
      </w:tblGrid>
      <w:tr>
        <w:tblPrEx>
          <w:tblCellMar>
            <w:top w:w="0" w:type="dxa"/>
            <w:left w:w="0" w:type="dxa"/>
            <w:bottom w:w="0" w:type="dxa"/>
            <w:right w:w="0" w:type="dxa"/>
          </w:tblCellMar>
        </w:tblPrEx>
        <w:trPr>
          <w:trHeight w:val="1100" w:hRule="atLeast"/>
        </w:trPr>
        <w:tc>
          <w:tcPr>
            <w:tcW w:w="8305" w:type="dxa"/>
            <w:gridSpan w:val="3"/>
            <w:tcBorders>
              <w:top w:val="nil"/>
              <w:left w:val="nil"/>
              <w:bottom w:val="nil"/>
              <w:right w:val="nil"/>
            </w:tcBorders>
            <w:shd w:val="clear" w:color="auto" w:fill="FFFFFF"/>
            <w:noWrap/>
            <w:tcMar>
              <w:top w:w="12" w:type="dxa"/>
              <w:left w:w="12" w:type="dxa"/>
              <w:right w:w="12"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表4 预制菜生产常规工艺流程与关键控制环节（修改稿20220719）</w:t>
            </w:r>
          </w:p>
        </w:tc>
      </w:tr>
      <w:tr>
        <w:tblPrEx>
          <w:tblCellMar>
            <w:top w:w="0" w:type="dxa"/>
            <w:left w:w="0" w:type="dxa"/>
            <w:bottom w:w="0" w:type="dxa"/>
            <w:right w:w="0" w:type="dxa"/>
          </w:tblCellMar>
        </w:tblPrEx>
        <w:trPr>
          <w:trHeight w:val="660" w:hRule="atLeast"/>
        </w:trPr>
        <w:tc>
          <w:tcPr>
            <w:tcW w:w="11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产品</w:t>
            </w:r>
          </w:p>
        </w:tc>
        <w:tc>
          <w:tcPr>
            <w:tcW w:w="38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工艺流程</w:t>
            </w:r>
          </w:p>
        </w:tc>
        <w:tc>
          <w:tcPr>
            <w:tcW w:w="33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关键控制环节</w:t>
            </w:r>
          </w:p>
        </w:tc>
      </w:tr>
      <w:tr>
        <w:tblPrEx>
          <w:tblCellMar>
            <w:top w:w="0" w:type="dxa"/>
            <w:left w:w="0" w:type="dxa"/>
            <w:bottom w:w="0" w:type="dxa"/>
            <w:right w:w="0" w:type="dxa"/>
          </w:tblCellMar>
        </w:tblPrEx>
        <w:trPr>
          <w:trHeight w:val="1180" w:hRule="atLeast"/>
        </w:trPr>
        <w:tc>
          <w:tcPr>
            <w:tcW w:w="11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hint="eastAsia" w:ascii="方正仿宋_GBK" w:hAnsi="方正仿宋_GBK" w:eastAsia="方正仿宋_GBK" w:cs="方正仿宋_GBK"/>
                <w:b/>
                <w:color w:val="000000"/>
                <w:szCs w:val="21"/>
                <w:lang w:eastAsia="zh-CN"/>
              </w:rPr>
            </w:pPr>
            <w:r>
              <w:rPr>
                <w:rFonts w:hint="eastAsia" w:ascii="方正仿宋_GBK" w:hAnsi="方正仿宋_GBK" w:eastAsia="方正仿宋_GBK" w:cs="方正仿宋_GBK"/>
                <w:b/>
                <w:color w:val="000000"/>
                <w:kern w:val="0"/>
                <w:szCs w:val="21"/>
                <w:lang w:eastAsia="zh-CN"/>
              </w:rPr>
              <w:t>冷藏即食菜肴</w:t>
            </w:r>
          </w:p>
        </w:tc>
        <w:tc>
          <w:tcPr>
            <w:tcW w:w="38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原料验收、原料预处理（</w:t>
            </w:r>
            <w:r>
              <w:rPr>
                <w:rFonts w:hint="eastAsia" w:ascii="仿宋_GB2312" w:hAnsi="宋体" w:eastAsia="仿宋_GB2312" w:cs="仿宋_GB2312"/>
                <w:b/>
                <w:color w:val="000000"/>
                <w:kern w:val="0"/>
                <w:szCs w:val="21"/>
              </w:rPr>
              <w:t>挑拣、解冻、</w:t>
            </w:r>
            <w:r>
              <w:rPr>
                <w:rFonts w:ascii="仿宋_GB2312" w:hAnsi="宋体" w:eastAsia="仿宋_GB2312" w:cs="仿宋_GB2312"/>
                <w:b/>
                <w:color w:val="000000"/>
                <w:kern w:val="0"/>
                <w:szCs w:val="21"/>
              </w:rPr>
              <w:t>清洗、</w:t>
            </w:r>
            <w:r>
              <w:rPr>
                <w:rFonts w:hint="eastAsia" w:ascii="仿宋_GB2312" w:hAnsi="宋体" w:eastAsia="仿宋_GB2312" w:cs="仿宋_GB2312"/>
                <w:b/>
                <w:color w:val="000000"/>
                <w:kern w:val="0"/>
                <w:szCs w:val="21"/>
              </w:rPr>
              <w:t>（干燥）、</w:t>
            </w:r>
            <w:r>
              <w:rPr>
                <w:rFonts w:ascii="仿宋_GB2312" w:hAnsi="宋体" w:eastAsia="仿宋_GB2312" w:cs="仿宋_GB2312"/>
                <w:b/>
                <w:color w:val="000000"/>
                <w:kern w:val="0"/>
                <w:szCs w:val="21"/>
              </w:rPr>
              <w:t>分切、挑拣、称量、搅拌、腌制、滚揉</w:t>
            </w:r>
            <w:r>
              <w:rPr>
                <w:rFonts w:hint="eastAsia" w:ascii="仿宋_GB2312" w:hAnsi="宋体" w:eastAsia="仿宋_GB2312" w:cs="仿宋_GB2312"/>
                <w:b/>
                <w:color w:val="000000"/>
                <w:kern w:val="0"/>
                <w:szCs w:val="21"/>
              </w:rPr>
              <w:t>、上浆</w:t>
            </w:r>
            <w:r>
              <w:rPr>
                <w:rFonts w:ascii="仿宋_GB2312" w:hAnsi="宋体" w:eastAsia="仿宋_GB2312" w:cs="仿宋_GB2312"/>
                <w:b/>
                <w:color w:val="000000"/>
                <w:kern w:val="0"/>
                <w:szCs w:val="21"/>
              </w:rPr>
              <w:t>等）、熟制、包装、异物探测、冷藏</w:t>
            </w:r>
            <w:r>
              <w:rPr>
                <w:rFonts w:hint="eastAsia" w:ascii="仿宋_GB2312" w:hAnsi="宋体" w:eastAsia="仿宋_GB2312" w:cs="仿宋_GB2312"/>
                <w:b/>
                <w:color w:val="000000"/>
                <w:kern w:val="0"/>
                <w:szCs w:val="21"/>
              </w:rPr>
              <w:t>。</w:t>
            </w:r>
          </w:p>
        </w:tc>
        <w:tc>
          <w:tcPr>
            <w:tcW w:w="33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1.原料的质量安全控制；</w:t>
            </w:r>
          </w:p>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 xml:space="preserve">2.熟制温度与时间控制；                      </w:t>
            </w:r>
          </w:p>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3.异物控制</w:t>
            </w:r>
            <w:r>
              <w:rPr>
                <w:rFonts w:hint="eastAsia" w:ascii="仿宋_GB2312" w:hAnsi="宋体" w:eastAsia="仿宋_GB2312" w:cs="仿宋_GB2312"/>
                <w:b/>
                <w:color w:val="000000"/>
                <w:kern w:val="0"/>
                <w:szCs w:val="21"/>
              </w:rPr>
              <w:t>；</w:t>
            </w:r>
          </w:p>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4.产品贮存过程中的温度控制。</w:t>
            </w:r>
          </w:p>
        </w:tc>
      </w:tr>
      <w:tr>
        <w:tblPrEx>
          <w:tblCellMar>
            <w:top w:w="0" w:type="dxa"/>
            <w:left w:w="0" w:type="dxa"/>
            <w:bottom w:w="0" w:type="dxa"/>
            <w:right w:w="0" w:type="dxa"/>
          </w:tblCellMar>
        </w:tblPrEx>
        <w:trPr>
          <w:trHeight w:val="1160" w:hRule="atLeast"/>
        </w:trPr>
        <w:tc>
          <w:tcPr>
            <w:tcW w:w="11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w:t>
            </w:r>
            <w:r>
              <w:rPr>
                <w:rFonts w:hint="eastAsia" w:ascii="方正仿宋_GBK" w:hAnsi="方正仿宋_GBK" w:eastAsia="方正仿宋_GBK" w:cs="方正仿宋_GBK"/>
                <w:b/>
                <w:color w:val="000000"/>
                <w:kern w:val="0"/>
                <w:szCs w:val="21"/>
                <w:lang w:eastAsia="zh-CN"/>
              </w:rPr>
              <w:t>冷藏即食蔬果</w:t>
            </w:r>
            <w:r>
              <w:rPr>
                <w:rFonts w:ascii="方正仿宋_GBK" w:hAnsi="方正仿宋_GBK" w:eastAsia="方正仿宋_GBK" w:cs="方正仿宋_GBK"/>
                <w:b/>
                <w:color w:val="000000"/>
                <w:kern w:val="0"/>
                <w:szCs w:val="21"/>
              </w:rPr>
              <w:t>）</w:t>
            </w:r>
          </w:p>
        </w:tc>
        <w:tc>
          <w:tcPr>
            <w:tcW w:w="38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cs="仿宋_GB2312"/>
                <w:b/>
                <w:color w:val="000000"/>
                <w:kern w:val="0"/>
                <w:szCs w:val="21"/>
              </w:rPr>
            </w:pPr>
            <w:r>
              <w:rPr>
                <w:rFonts w:ascii="仿宋_GB2312" w:hAnsi="宋体" w:eastAsia="仿宋_GB2312" w:cs="仿宋_GB2312"/>
                <w:b/>
                <w:color w:val="000000"/>
                <w:kern w:val="0"/>
                <w:szCs w:val="21"/>
              </w:rPr>
              <w:t>即食水果：预处理、清洗、消毒漂洗、</w:t>
            </w:r>
            <w:r>
              <w:rPr>
                <w:rFonts w:hint="eastAsia" w:ascii="仿宋_GB2312" w:hAnsi="宋体" w:eastAsia="仿宋_GB2312" w:cs="仿宋_GB2312"/>
                <w:b/>
                <w:color w:val="000000"/>
                <w:kern w:val="0"/>
                <w:szCs w:val="21"/>
              </w:rPr>
              <w:t>（去皮）、</w:t>
            </w:r>
            <w:r>
              <w:rPr>
                <w:rFonts w:ascii="仿宋_GB2312" w:hAnsi="宋体" w:eastAsia="仿宋_GB2312" w:cs="仿宋_GB2312"/>
                <w:b/>
                <w:color w:val="000000"/>
                <w:kern w:val="0"/>
                <w:szCs w:val="21"/>
              </w:rPr>
              <w:t>切分、（护色）、去除表面水、包装、异物检测</w:t>
            </w:r>
            <w:r>
              <w:rPr>
                <w:rFonts w:hint="eastAsia" w:ascii="仿宋_GB2312" w:hAnsi="宋体" w:eastAsia="仿宋_GB2312" w:cs="仿宋_GB2312"/>
                <w:b/>
                <w:color w:val="000000"/>
                <w:kern w:val="0"/>
                <w:szCs w:val="21"/>
              </w:rPr>
              <w:t>、冷藏</w:t>
            </w:r>
            <w:r>
              <w:rPr>
                <w:rFonts w:hint="eastAsia"/>
              </w:rPr>
              <w:t>。</w:t>
            </w:r>
          </w:p>
          <w:p>
            <w:pPr>
              <w:widowControl/>
              <w:textAlignment w:val="center"/>
              <w:rPr>
                <w:rFonts w:ascii="仿宋_GB2312" w:hAnsi="宋体" w:cs="仿宋_GB2312"/>
                <w:b/>
                <w:color w:val="000000"/>
                <w:szCs w:val="21"/>
              </w:rPr>
            </w:pPr>
            <w:r>
              <w:rPr>
                <w:rFonts w:ascii="仿宋_GB2312" w:hAnsi="宋体" w:eastAsia="仿宋_GB2312" w:cs="仿宋_GB2312"/>
                <w:b/>
                <w:color w:val="000000"/>
                <w:kern w:val="0"/>
                <w:szCs w:val="21"/>
              </w:rPr>
              <w:t>即食蔬菜：预处理、清洗、</w:t>
            </w:r>
            <w:r>
              <w:rPr>
                <w:rFonts w:hint="eastAsia" w:ascii="仿宋_GB2312" w:hAnsi="宋体" w:eastAsia="仿宋_GB2312" w:cs="仿宋_GB2312"/>
                <w:b/>
                <w:color w:val="000000"/>
                <w:kern w:val="0"/>
                <w:szCs w:val="21"/>
              </w:rPr>
              <w:t>（去皮）、（</w:t>
            </w:r>
            <w:r>
              <w:rPr>
                <w:rFonts w:ascii="仿宋_GB2312" w:hAnsi="宋体" w:eastAsia="仿宋_GB2312" w:cs="仿宋_GB2312"/>
                <w:b/>
                <w:color w:val="000000"/>
                <w:kern w:val="0"/>
                <w:szCs w:val="21"/>
              </w:rPr>
              <w:t>切分</w:t>
            </w:r>
            <w:r>
              <w:rPr>
                <w:rFonts w:hint="eastAsia" w:ascii="仿宋_GB2312" w:hAnsi="宋体" w:eastAsia="仿宋_GB2312" w:cs="仿宋_GB2312"/>
                <w:b/>
                <w:color w:val="000000"/>
                <w:kern w:val="0"/>
                <w:szCs w:val="21"/>
              </w:rPr>
              <w:t>）</w:t>
            </w:r>
            <w:r>
              <w:rPr>
                <w:rFonts w:ascii="仿宋_GB2312" w:hAnsi="宋体" w:eastAsia="仿宋_GB2312" w:cs="仿宋_GB2312"/>
                <w:b/>
                <w:color w:val="000000"/>
                <w:kern w:val="0"/>
                <w:szCs w:val="21"/>
              </w:rPr>
              <w:t>、消毒漂洗、（护色）、去除表面水、包装、异物检测</w:t>
            </w:r>
            <w:r>
              <w:rPr>
                <w:rFonts w:hint="eastAsia" w:ascii="仿宋_GB2312" w:hAnsi="宋体" w:eastAsia="仿宋_GB2312" w:cs="仿宋_GB2312"/>
                <w:b/>
                <w:color w:val="000000"/>
                <w:kern w:val="0"/>
                <w:szCs w:val="21"/>
              </w:rPr>
              <w:t>、冷藏</w:t>
            </w:r>
            <w:r>
              <w:rPr>
                <w:rFonts w:hint="eastAsia"/>
              </w:rPr>
              <w:t>。</w:t>
            </w:r>
          </w:p>
        </w:tc>
        <w:tc>
          <w:tcPr>
            <w:tcW w:w="33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1.原料的质量安全控制；</w:t>
            </w:r>
          </w:p>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2.异物控制；</w:t>
            </w:r>
          </w:p>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3.</w:t>
            </w:r>
            <w:r>
              <w:rPr>
                <w:rFonts w:hint="eastAsia" w:ascii="仿宋_GB2312" w:hAnsi="宋体" w:eastAsia="仿宋_GB2312" w:cs="仿宋_GB2312"/>
                <w:b/>
                <w:color w:val="000000"/>
                <w:kern w:val="0"/>
                <w:szCs w:val="21"/>
              </w:rPr>
              <w:t>生产</w:t>
            </w:r>
            <w:r>
              <w:rPr>
                <w:rFonts w:ascii="仿宋_GB2312" w:hAnsi="宋体" w:eastAsia="仿宋_GB2312" w:cs="仿宋_GB2312"/>
                <w:b/>
                <w:color w:val="000000"/>
                <w:kern w:val="0"/>
                <w:szCs w:val="21"/>
              </w:rPr>
              <w:t>过程中的温度控制。</w:t>
            </w:r>
          </w:p>
        </w:tc>
      </w:tr>
      <w:tr>
        <w:tblPrEx>
          <w:tblCellMar>
            <w:top w:w="0" w:type="dxa"/>
            <w:left w:w="0" w:type="dxa"/>
            <w:bottom w:w="0" w:type="dxa"/>
            <w:right w:w="0" w:type="dxa"/>
          </w:tblCellMar>
        </w:tblPrEx>
        <w:trPr>
          <w:trHeight w:val="1120" w:hRule="atLeast"/>
        </w:trPr>
        <w:tc>
          <w:tcPr>
            <w:tcW w:w="11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w:t>
            </w:r>
            <w:r>
              <w:rPr>
                <w:rFonts w:hint="eastAsia" w:ascii="方正仿宋_GBK" w:hAnsi="方正仿宋_GBK" w:eastAsia="方正仿宋_GBK" w:cs="方正仿宋_GBK"/>
                <w:b/>
                <w:color w:val="000000"/>
                <w:kern w:val="0"/>
                <w:szCs w:val="21"/>
                <w:lang w:eastAsia="zh-CN"/>
              </w:rPr>
              <w:t>其他</w:t>
            </w:r>
            <w:r>
              <w:rPr>
                <w:rFonts w:hint="eastAsia" w:ascii="方正仿宋_GBK" w:hAnsi="方正仿宋_GBK" w:eastAsia="方正仿宋_GBK" w:cs="方正仿宋_GBK"/>
                <w:b/>
                <w:color w:val="000000"/>
                <w:kern w:val="0"/>
                <w:szCs w:val="21"/>
              </w:rPr>
              <w:t>非即食</w:t>
            </w:r>
            <w:r>
              <w:rPr>
                <w:rFonts w:ascii="方正仿宋_GBK" w:hAnsi="方正仿宋_GBK" w:eastAsia="方正仿宋_GBK" w:cs="方正仿宋_GBK"/>
                <w:b/>
                <w:color w:val="000000"/>
                <w:kern w:val="0"/>
                <w:szCs w:val="21"/>
              </w:rPr>
              <w:t>冷藏预制菜）</w:t>
            </w:r>
          </w:p>
        </w:tc>
        <w:tc>
          <w:tcPr>
            <w:tcW w:w="38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原料验收、原料预处理（清洗、分切、挑拣、称量、搅拌、腌制、滚揉等）、包装、异物探测、冷藏</w:t>
            </w:r>
            <w:r>
              <w:rPr>
                <w:rFonts w:hint="eastAsia" w:ascii="仿宋_GB2312" w:hAnsi="宋体" w:eastAsia="仿宋_GB2312" w:cs="仿宋_GB2312"/>
                <w:b/>
                <w:color w:val="000000"/>
                <w:kern w:val="0"/>
                <w:szCs w:val="21"/>
              </w:rPr>
              <w:t>。</w:t>
            </w:r>
          </w:p>
        </w:tc>
        <w:tc>
          <w:tcPr>
            <w:tcW w:w="33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1.原料的质量安全控制；</w:t>
            </w:r>
          </w:p>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2.异物控制；</w:t>
            </w:r>
          </w:p>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3.产品贮存过程中的温度控制。</w:t>
            </w:r>
          </w:p>
        </w:tc>
      </w:tr>
      <w:tr>
        <w:tblPrEx>
          <w:tblCellMar>
            <w:top w:w="0" w:type="dxa"/>
            <w:left w:w="0" w:type="dxa"/>
            <w:bottom w:w="0" w:type="dxa"/>
            <w:right w:w="0" w:type="dxa"/>
          </w:tblCellMar>
        </w:tblPrEx>
        <w:trPr>
          <w:trHeight w:val="1000" w:hRule="atLeast"/>
        </w:trPr>
        <w:tc>
          <w:tcPr>
            <w:tcW w:w="110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240" w:lineRule="exact"/>
              <w:jc w:val="center"/>
              <w:textAlignment w:val="center"/>
              <w:rPr>
                <w:rFonts w:ascii="方正仿宋_GBK" w:hAnsi="方正仿宋_GBK" w:eastAsia="方正仿宋_GBK" w:cs="方正仿宋_GBK"/>
                <w:b/>
                <w:color w:val="000000"/>
                <w:szCs w:val="21"/>
              </w:rPr>
            </w:pPr>
            <w:r>
              <w:rPr>
                <w:rFonts w:ascii="方正仿宋_GBK" w:hAnsi="方正仿宋_GBK" w:eastAsia="方正仿宋_GBK" w:cs="方正仿宋_GBK"/>
                <w:b/>
                <w:color w:val="000000"/>
                <w:kern w:val="0"/>
                <w:szCs w:val="21"/>
              </w:rPr>
              <w:t>其他食品（常温预制菜）</w:t>
            </w:r>
          </w:p>
        </w:tc>
        <w:tc>
          <w:tcPr>
            <w:tcW w:w="382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原料验收、原料预处理（清洗、分割、挑拣、称量、搅拌、调味、混合等）、（熟制）、包装、异物探测</w:t>
            </w:r>
            <w:r>
              <w:rPr>
                <w:rFonts w:hint="eastAsia" w:ascii="仿宋_GB2312" w:hAnsi="宋体" w:eastAsia="仿宋_GB2312" w:cs="仿宋_GB2312"/>
                <w:b/>
                <w:color w:val="000000"/>
                <w:kern w:val="0"/>
                <w:szCs w:val="21"/>
              </w:rPr>
              <w:t>。</w:t>
            </w:r>
          </w:p>
        </w:tc>
        <w:tc>
          <w:tcPr>
            <w:tcW w:w="337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1.原料的质量安全控制；</w:t>
            </w:r>
          </w:p>
          <w:p>
            <w:pPr>
              <w:widowControl/>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 xml:space="preserve">2.熟制温度与时间控制（如有熟制工艺）；                      </w:t>
            </w:r>
          </w:p>
          <w:p>
            <w:pPr>
              <w:widowControl/>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3.异物控制</w:t>
            </w:r>
            <w:r>
              <w:rPr>
                <w:rFonts w:hint="eastAsia" w:ascii="仿宋_GB2312" w:hAnsi="宋体" w:eastAsia="仿宋_GB2312" w:cs="仿宋_GB2312"/>
                <w:b/>
                <w:color w:val="000000"/>
                <w:kern w:val="0"/>
                <w:szCs w:val="21"/>
              </w:rPr>
              <w:t>。</w:t>
            </w:r>
          </w:p>
        </w:tc>
      </w:tr>
      <w:tr>
        <w:tblPrEx>
          <w:tblCellMar>
            <w:top w:w="0" w:type="dxa"/>
            <w:left w:w="0" w:type="dxa"/>
            <w:bottom w:w="0" w:type="dxa"/>
            <w:right w:w="0" w:type="dxa"/>
          </w:tblCellMar>
        </w:tblPrEx>
        <w:trPr>
          <w:trHeight w:val="800" w:hRule="atLeast"/>
        </w:trPr>
        <w:tc>
          <w:tcPr>
            <w:tcW w:w="8305"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ind w:firstLine="211" w:firstLineChars="100"/>
              <w:jc w:val="left"/>
              <w:textAlignment w:val="center"/>
              <w:rPr>
                <w:rFonts w:ascii="仿宋_GB2312" w:hAnsi="宋体" w:eastAsia="仿宋_GB2312" w:cs="仿宋_GB2312"/>
                <w:b/>
                <w:color w:val="000000"/>
                <w:kern w:val="0"/>
                <w:szCs w:val="21"/>
              </w:rPr>
            </w:pPr>
            <w:r>
              <w:rPr>
                <w:rFonts w:ascii="仿宋_GB2312" w:hAnsi="宋体" w:eastAsia="仿宋_GB2312" w:cs="仿宋_GB2312"/>
                <w:b/>
                <w:color w:val="000000"/>
                <w:kern w:val="0"/>
                <w:szCs w:val="21"/>
              </w:rPr>
              <w:t>注：1.本表所列预制菜生产常规工艺流程与关键控制环节仅做参考，企业可根据实际生产情况优化调整。</w:t>
            </w:r>
          </w:p>
          <w:p>
            <w:pPr>
              <w:widowControl/>
              <w:ind w:firstLine="211" w:firstLineChars="100"/>
              <w:jc w:val="left"/>
              <w:textAlignment w:val="center"/>
              <w:rPr>
                <w:rFonts w:ascii="仿宋_GB2312" w:hAnsi="宋体" w:eastAsia="仿宋_GB2312" w:cs="仿宋_GB2312"/>
                <w:b/>
                <w:color w:val="000000"/>
                <w:szCs w:val="21"/>
              </w:rPr>
            </w:pPr>
            <w:r>
              <w:rPr>
                <w:rFonts w:ascii="仿宋_GB2312" w:hAnsi="宋体" w:eastAsia="仿宋_GB2312" w:cs="仿宋_GB2312"/>
                <w:b/>
                <w:color w:val="000000"/>
                <w:kern w:val="0"/>
                <w:szCs w:val="21"/>
              </w:rPr>
              <w:t xml:space="preserve">   </w:t>
            </w:r>
            <w:r>
              <w:rPr>
                <w:rFonts w:hint="eastAsia" w:ascii="仿宋_GB2312" w:hAnsi="宋体" w:eastAsia="仿宋_GB2312" w:cs="仿宋_GB2312"/>
                <w:b/>
                <w:color w:val="000000"/>
                <w:kern w:val="0"/>
                <w:szCs w:val="21"/>
              </w:rPr>
              <w:t xml:space="preserve">  </w:t>
            </w:r>
            <w:r>
              <w:rPr>
                <w:rFonts w:ascii="仿宋_GB2312" w:hAnsi="宋体" w:eastAsia="仿宋_GB2312" w:cs="仿宋_GB2312"/>
                <w:b/>
                <w:color w:val="000000"/>
                <w:kern w:val="0"/>
                <w:szCs w:val="21"/>
              </w:rPr>
              <w:t xml:space="preserve"> 2.若产品中含有湿粉制品、食用菌产品等可能产生生物毒素的成分，应加强产品检测控制。</w:t>
            </w:r>
          </w:p>
        </w:tc>
      </w:tr>
    </w:tbl>
    <w:p>
      <w:pPr>
        <w:jc w:val="left"/>
      </w:pPr>
    </w:p>
    <w:p>
      <w:pPr>
        <w:pStyle w:val="2"/>
        <w:spacing w:before="0" w:after="0" w:line="600" w:lineRule="exact"/>
        <w:ind w:firstLine="640" w:firstLineChars="200"/>
        <w:jc w:val="left"/>
        <w:rPr>
          <w:rFonts w:ascii="仿宋_GB2312" w:hAnsi="仿宋_GB2312" w:eastAsia="仿宋_GB2312" w:cs="仿宋_GB2312"/>
          <w:b w:val="0"/>
          <w:bCs w:val="0"/>
          <w:color w:val="333333"/>
          <w:kern w:val="0"/>
        </w:rPr>
      </w:pPr>
    </w:p>
    <w:p>
      <w:pPr>
        <w:pStyle w:val="2"/>
        <w:spacing w:before="0" w:after="0" w:line="600" w:lineRule="exact"/>
        <w:jc w:val="left"/>
        <w:rPr>
          <w:rFonts w:ascii="仿宋_GB2312" w:hAnsi="仿宋_GB2312" w:eastAsia="仿宋_GB2312" w:cs="仿宋_GB2312"/>
          <w:b w:val="0"/>
          <w:bCs w:val="0"/>
          <w:color w:val="000000"/>
          <w:kern w:val="0"/>
          <w:sz w:val="32"/>
          <w:szCs w:val="32"/>
        </w:rPr>
      </w:pPr>
    </w:p>
    <w:p>
      <w:pPr>
        <w:pStyle w:val="2"/>
        <w:spacing w:before="0" w:after="0" w:line="60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第五章</w:t>
      </w:r>
      <w:r>
        <w:rPr>
          <w:rFonts w:ascii="黑体" w:hAnsi="黑体" w:eastAsia="黑体"/>
          <w:b w:val="0"/>
          <w:bCs w:val="0"/>
          <w:color w:val="000000"/>
          <w:sz w:val="36"/>
          <w:szCs w:val="36"/>
        </w:rPr>
        <w:t xml:space="preserve"> 人员管理</w:t>
      </w:r>
    </w:p>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第二十</w:t>
      </w:r>
      <w:r>
        <w:rPr>
          <w:rFonts w:hint="eastAsia" w:ascii="仿宋_GB2312" w:hAnsi="仿宋_GB2312" w:eastAsia="仿宋_GB2312" w:cs="仿宋_GB2312"/>
          <w:b/>
          <w:bCs/>
          <w:color w:val="333333"/>
          <w:kern w:val="0"/>
          <w:sz w:val="32"/>
          <w:szCs w:val="32"/>
          <w:lang w:eastAsia="zh-CN"/>
        </w:rPr>
        <w:t>四</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应符合《食品生产许可审查通则》中人员管理的相关规定。</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应配备食品安全管理人员和专业技术人员，食品安全管理人员应了解食品安全的基本原则和操作规范，能够判断食品安全潜在的风险，采取适当的预防和纠正措施，确保有效管理。</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第二十</w:t>
      </w:r>
      <w:r>
        <w:rPr>
          <w:rFonts w:hint="eastAsia" w:ascii="仿宋_GB2312" w:hAnsi="仿宋_GB2312" w:eastAsia="仿宋_GB2312" w:cs="仿宋_GB2312"/>
          <w:b/>
          <w:bCs/>
          <w:color w:val="333333"/>
          <w:kern w:val="0"/>
          <w:sz w:val="32"/>
          <w:szCs w:val="32"/>
          <w:lang w:eastAsia="zh-CN"/>
        </w:rPr>
        <w:t>五</w:t>
      </w:r>
      <w:r>
        <w:rPr>
          <w:rFonts w:ascii="仿宋_GB2312" w:hAnsi="仿宋_GB2312" w:eastAsia="仿宋_GB2312" w:cs="仿宋_GB2312"/>
          <w:b/>
          <w:bCs/>
          <w:color w:val="333333"/>
          <w:kern w:val="0"/>
          <w:sz w:val="32"/>
          <w:szCs w:val="32"/>
        </w:rPr>
        <w:t>条 </w:t>
      </w:r>
      <w:r>
        <w:rPr>
          <w:rFonts w:ascii="仿宋_GB2312" w:hAnsi="仿宋_GB2312" w:eastAsia="仿宋_GB2312" w:cs="仿宋_GB2312"/>
          <w:color w:val="333333"/>
          <w:kern w:val="0"/>
          <w:sz w:val="32"/>
          <w:szCs w:val="32"/>
        </w:rPr>
        <w:t xml:space="preserve"> 应对本单位的从业人员进行上岗前和在岗期间的食品安全知识培训，并建立培训档案。应对食品安全管理人员、关键环节操作人员及其他相关从业人员进行考核。考核不合格的，不得上岗。</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p>
    <w:p>
      <w:pPr>
        <w:pStyle w:val="2"/>
        <w:spacing w:before="0" w:after="0" w:line="600" w:lineRule="exact"/>
        <w:jc w:val="center"/>
        <w:rPr>
          <w:rFonts w:ascii="黑体" w:hAnsi="黑体" w:eastAsia="黑体"/>
          <w:b w:val="0"/>
          <w:bCs w:val="0"/>
          <w:color w:val="000000"/>
          <w:sz w:val="36"/>
          <w:szCs w:val="36"/>
        </w:rPr>
      </w:pPr>
      <w:r>
        <w:rPr>
          <w:rFonts w:ascii="黑体" w:hAnsi="黑体" w:eastAsia="黑体"/>
          <w:b w:val="0"/>
          <w:bCs w:val="0"/>
          <w:color w:val="000000"/>
          <w:sz w:val="36"/>
          <w:szCs w:val="36"/>
        </w:rPr>
        <w:t>第六章  管理制度</w:t>
      </w:r>
    </w:p>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第二十</w:t>
      </w:r>
      <w:r>
        <w:rPr>
          <w:rFonts w:hint="eastAsia" w:ascii="仿宋_GB2312" w:hAnsi="仿宋_GB2312" w:eastAsia="仿宋_GB2312" w:cs="仿宋_GB2312"/>
          <w:b/>
          <w:bCs/>
          <w:color w:val="333333"/>
          <w:kern w:val="0"/>
          <w:sz w:val="32"/>
          <w:szCs w:val="32"/>
          <w:lang w:eastAsia="zh-CN"/>
        </w:rPr>
        <w:t>六</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应符合《食品生产许可审查通则》中制度管理的相关规定。</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第二十</w:t>
      </w:r>
      <w:r>
        <w:rPr>
          <w:rFonts w:hint="eastAsia" w:ascii="仿宋_GB2312" w:hAnsi="仿宋_GB2312" w:eastAsia="仿宋_GB2312" w:cs="仿宋_GB2312"/>
          <w:b/>
          <w:bCs/>
          <w:color w:val="333333"/>
          <w:kern w:val="0"/>
          <w:sz w:val="32"/>
          <w:szCs w:val="32"/>
          <w:lang w:eastAsia="zh-CN"/>
        </w:rPr>
        <w:t>七</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建立</w:t>
      </w:r>
      <w:r>
        <w:rPr>
          <w:rFonts w:hint="eastAsia" w:ascii="仿宋_GB2312" w:hAnsi="仿宋_GB2312" w:eastAsia="仿宋_GB2312" w:cs="仿宋_GB2312"/>
          <w:color w:val="333333"/>
          <w:kern w:val="0"/>
          <w:sz w:val="32"/>
          <w:szCs w:val="32"/>
        </w:rPr>
        <w:t>食品、食品添加剂和食品相关产品</w:t>
      </w:r>
      <w:r>
        <w:rPr>
          <w:rFonts w:ascii="仿宋_GB2312" w:hAnsi="仿宋_GB2312" w:eastAsia="仿宋_GB2312" w:cs="仿宋_GB2312"/>
          <w:color w:val="333333"/>
          <w:kern w:val="0"/>
          <w:sz w:val="32"/>
          <w:szCs w:val="32"/>
        </w:rPr>
        <w:t>采购管理制度</w:t>
      </w:r>
      <w:r>
        <w:rPr>
          <w:rFonts w:hint="eastAsia" w:ascii="仿宋_GB2312" w:hAnsi="仿宋_GB2312" w:eastAsia="仿宋_GB2312" w:cs="仿宋_GB2312"/>
          <w:color w:val="333333"/>
          <w:kern w:val="0"/>
          <w:sz w:val="32"/>
          <w:szCs w:val="32"/>
        </w:rPr>
        <w:t>，</w:t>
      </w:r>
      <w:r>
        <w:rPr>
          <w:rFonts w:ascii="仿宋_GB2312" w:hAnsi="仿宋_GB2312" w:eastAsia="仿宋_GB2312" w:cs="仿宋_GB2312"/>
          <w:color w:val="333333"/>
          <w:kern w:val="0"/>
          <w:sz w:val="32"/>
          <w:szCs w:val="32"/>
        </w:rPr>
        <w:t>保证采购的</w:t>
      </w:r>
      <w:r>
        <w:rPr>
          <w:rFonts w:hint="eastAsia" w:ascii="仿宋_GB2312" w:hAnsi="仿宋_GB2312" w:eastAsia="仿宋_GB2312" w:cs="仿宋_GB2312"/>
          <w:color w:val="333333"/>
          <w:kern w:val="0"/>
          <w:sz w:val="32"/>
          <w:szCs w:val="32"/>
        </w:rPr>
        <w:t>食品、食品添加剂和食品相关产品</w:t>
      </w:r>
      <w:r>
        <w:rPr>
          <w:rFonts w:ascii="仿宋_GB2312" w:hAnsi="仿宋_GB2312" w:eastAsia="仿宋_GB2312" w:cs="仿宋_GB2312"/>
          <w:color w:val="333333"/>
          <w:kern w:val="0"/>
          <w:sz w:val="32"/>
          <w:szCs w:val="32"/>
        </w:rPr>
        <w:t>符合国家法律法规和食品安全标准要求，不得采购</w:t>
      </w:r>
      <w:r>
        <w:rPr>
          <w:rFonts w:hint="eastAsia" w:ascii="仿宋_GB2312" w:hAnsi="仿宋_GB2312" w:eastAsia="仿宋_GB2312" w:cs="仿宋_GB2312"/>
          <w:color w:val="333333"/>
          <w:kern w:val="0"/>
          <w:sz w:val="32"/>
          <w:szCs w:val="32"/>
        </w:rPr>
        <w:t>法律法规</w:t>
      </w:r>
      <w:r>
        <w:rPr>
          <w:rFonts w:ascii="仿宋_GB2312" w:hAnsi="仿宋_GB2312" w:eastAsia="仿宋_GB2312" w:cs="仿宋_GB2312"/>
          <w:color w:val="333333"/>
          <w:kern w:val="0"/>
          <w:sz w:val="32"/>
          <w:szCs w:val="32"/>
        </w:rPr>
        <w:t>禁止</w:t>
      </w:r>
      <w:r>
        <w:rPr>
          <w:rFonts w:hint="eastAsia" w:ascii="仿宋_GB2312" w:hAnsi="仿宋_GB2312" w:eastAsia="仿宋_GB2312" w:cs="仿宋_GB2312"/>
          <w:color w:val="333333"/>
          <w:kern w:val="0"/>
          <w:sz w:val="32"/>
          <w:szCs w:val="32"/>
        </w:rPr>
        <w:t>生产经营</w:t>
      </w:r>
      <w:r>
        <w:rPr>
          <w:rFonts w:ascii="仿宋_GB2312" w:hAnsi="仿宋_GB2312" w:eastAsia="仿宋_GB2312" w:cs="仿宋_GB2312"/>
          <w:color w:val="333333"/>
          <w:kern w:val="0"/>
          <w:sz w:val="32"/>
          <w:szCs w:val="32"/>
        </w:rPr>
        <w:t>的</w:t>
      </w:r>
      <w:r>
        <w:rPr>
          <w:rFonts w:hint="eastAsia" w:ascii="仿宋_GB2312" w:hAnsi="仿宋_GB2312" w:eastAsia="仿宋_GB2312" w:cs="仿宋_GB2312"/>
          <w:color w:val="333333"/>
          <w:kern w:val="0"/>
          <w:sz w:val="32"/>
          <w:szCs w:val="32"/>
        </w:rPr>
        <w:t>食品、食品添加剂和食品相关产品</w:t>
      </w:r>
      <w:r>
        <w:rPr>
          <w:rFonts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rPr>
        <w:t>以及</w:t>
      </w:r>
      <w:r>
        <w:rPr>
          <w:rFonts w:ascii="仿宋_GB2312" w:hAnsi="仿宋_GB2312" w:eastAsia="仿宋_GB2312" w:cs="仿宋_GB2312"/>
          <w:color w:val="333333"/>
          <w:kern w:val="0"/>
          <w:sz w:val="32"/>
          <w:szCs w:val="32"/>
        </w:rPr>
        <w:t>及未</w:t>
      </w:r>
      <w:r>
        <w:rPr>
          <w:rFonts w:hint="eastAsia" w:ascii="仿宋_GB2312" w:hAnsi="仿宋_GB2312" w:eastAsia="仿宋_GB2312" w:cs="仿宋_GB2312"/>
          <w:color w:val="333333"/>
          <w:kern w:val="0"/>
          <w:sz w:val="32"/>
          <w:szCs w:val="32"/>
        </w:rPr>
        <w:t>通过</w:t>
      </w:r>
      <w:r>
        <w:rPr>
          <w:rFonts w:ascii="仿宋_GB2312" w:hAnsi="仿宋_GB2312" w:eastAsia="仿宋_GB2312" w:cs="仿宋_GB2312"/>
          <w:color w:val="333333"/>
          <w:kern w:val="0"/>
          <w:sz w:val="32"/>
          <w:szCs w:val="32"/>
        </w:rPr>
        <w:t>国家卫生行政部门安全性评估的新的食品原料</w:t>
      </w:r>
      <w:r>
        <w:rPr>
          <w:rFonts w:hint="eastAsia" w:ascii="仿宋_GB2312" w:hAnsi="仿宋_GB2312" w:eastAsia="仿宋_GB2312" w:cs="仿宋_GB2312"/>
          <w:color w:val="333333"/>
          <w:kern w:val="0"/>
          <w:sz w:val="32"/>
          <w:szCs w:val="32"/>
        </w:rPr>
        <w:t>、食品添加剂新品种、食品相关产品新品种</w:t>
      </w:r>
      <w:r>
        <w:rPr>
          <w:rFonts w:ascii="仿宋_GB2312" w:hAnsi="仿宋_GB2312" w:eastAsia="仿宋_GB2312" w:cs="仿宋_GB2312"/>
          <w:color w:val="333333"/>
          <w:kern w:val="0"/>
          <w:sz w:val="32"/>
          <w:szCs w:val="32"/>
        </w:rPr>
        <w:t>。</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第二十</w:t>
      </w:r>
      <w:r>
        <w:rPr>
          <w:rFonts w:hint="eastAsia" w:ascii="仿宋_GB2312" w:hAnsi="仿宋_GB2312" w:eastAsia="仿宋_GB2312" w:cs="仿宋_GB2312"/>
          <w:b/>
          <w:bCs/>
          <w:color w:val="333333"/>
          <w:kern w:val="0"/>
          <w:sz w:val="32"/>
          <w:szCs w:val="32"/>
          <w:lang w:eastAsia="zh-CN"/>
        </w:rPr>
        <w:t>八</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xml:space="preserve">  </w:t>
      </w:r>
      <w:r>
        <w:rPr>
          <w:rFonts w:ascii="仿宋_GB2312" w:hAnsi="仿宋_GB2312" w:eastAsia="仿宋_GB2312" w:cs="仿宋_GB2312"/>
          <w:color w:val="333333"/>
          <w:kern w:val="0"/>
          <w:sz w:val="32"/>
          <w:szCs w:val="32"/>
        </w:rPr>
        <w:t>建立</w:t>
      </w:r>
      <w:r>
        <w:rPr>
          <w:rFonts w:hint="eastAsia" w:ascii="仿宋_GB2312" w:hAnsi="仿宋_GB2312" w:eastAsia="仿宋_GB2312" w:cs="仿宋_GB2312"/>
          <w:color w:val="333333"/>
          <w:kern w:val="0"/>
          <w:sz w:val="32"/>
          <w:szCs w:val="32"/>
        </w:rPr>
        <w:t>食品原料</w:t>
      </w:r>
      <w:r>
        <w:rPr>
          <w:rFonts w:ascii="仿宋_GB2312" w:hAnsi="仿宋_GB2312" w:eastAsia="仿宋_GB2312" w:cs="仿宋_GB2312"/>
          <w:color w:val="333333"/>
          <w:kern w:val="0"/>
          <w:sz w:val="32"/>
          <w:szCs w:val="32"/>
        </w:rPr>
        <w:t>供应商</w:t>
      </w:r>
      <w:r>
        <w:rPr>
          <w:rFonts w:hint="eastAsia" w:ascii="仿宋_GB2312" w:hAnsi="仿宋_GB2312" w:eastAsia="仿宋_GB2312" w:cs="仿宋_GB2312"/>
          <w:color w:val="333333"/>
          <w:kern w:val="0"/>
          <w:sz w:val="32"/>
          <w:szCs w:val="32"/>
        </w:rPr>
        <w:t>审核制度，</w:t>
      </w:r>
      <w:r>
        <w:rPr>
          <w:rFonts w:ascii="仿宋_GB2312" w:hAnsi="仿宋_GB2312" w:eastAsia="仿宋_GB2312" w:cs="仿宋_GB2312"/>
          <w:color w:val="333333"/>
          <w:kern w:val="0"/>
          <w:sz w:val="32"/>
          <w:szCs w:val="32"/>
        </w:rPr>
        <w:t>明确风险收集要求，制定供应商食品安全检查评价规范和检查评价结果处置规定</w:t>
      </w:r>
      <w:r>
        <w:rPr>
          <w:rFonts w:hint="eastAsia" w:ascii="仿宋_GB2312" w:hAnsi="仿宋_GB2312" w:eastAsia="仿宋_GB2312" w:cs="仿宋_GB2312"/>
          <w:color w:val="333333"/>
          <w:kern w:val="0"/>
          <w:sz w:val="32"/>
          <w:szCs w:val="32"/>
        </w:rPr>
        <w:t>，定期或不定期对主要原料和食品供应商的食品安全状况进行检查评价，并做好记录。发现原料存在严重食品安全问题的，应立即停止采购，并向本企业、主要原料供应商所在地的食品安全监督管理部门报告。</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eastAsia="zh-CN"/>
        </w:rPr>
        <w:t>二</w:t>
      </w:r>
      <w:r>
        <w:rPr>
          <w:rFonts w:ascii="仿宋_GB2312" w:hAnsi="仿宋_GB2312" w:eastAsia="仿宋_GB2312" w:cs="仿宋_GB2312"/>
          <w:b/>
          <w:bCs/>
          <w:color w:val="333333"/>
          <w:kern w:val="0"/>
          <w:sz w:val="32"/>
          <w:szCs w:val="32"/>
        </w:rPr>
        <w:t>十</w:t>
      </w:r>
      <w:r>
        <w:rPr>
          <w:rFonts w:hint="eastAsia" w:ascii="仿宋_GB2312" w:hAnsi="仿宋_GB2312" w:eastAsia="仿宋_GB2312" w:cs="仿宋_GB2312"/>
          <w:b/>
          <w:bCs/>
          <w:color w:val="333333"/>
          <w:kern w:val="0"/>
          <w:sz w:val="32"/>
          <w:szCs w:val="32"/>
          <w:lang w:eastAsia="zh-CN"/>
        </w:rPr>
        <w:t>九</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建立冷链运行管理制度。</w:t>
      </w:r>
      <w:r>
        <w:rPr>
          <w:rFonts w:hint="eastAsia" w:ascii="仿宋_GB2312" w:hAnsi="仿宋_GB2312" w:eastAsia="仿宋_GB2312" w:cs="仿宋_GB2312"/>
          <w:color w:val="333333"/>
          <w:kern w:val="0"/>
          <w:sz w:val="32"/>
          <w:szCs w:val="32"/>
        </w:rPr>
        <w:t>需冷藏</w:t>
      </w:r>
      <w:r>
        <w:rPr>
          <w:rFonts w:ascii="仿宋_GB2312" w:hAnsi="仿宋_GB2312" w:eastAsia="仿宋_GB2312" w:cs="仿宋_GB2312"/>
          <w:color w:val="333333"/>
          <w:kern w:val="0"/>
          <w:sz w:val="32"/>
          <w:szCs w:val="32"/>
        </w:rPr>
        <w:t>的原料、</w:t>
      </w:r>
      <w:r>
        <w:rPr>
          <w:rFonts w:hint="eastAsia" w:ascii="仿宋_GB2312" w:hAnsi="仿宋_GB2312" w:eastAsia="仿宋_GB2312" w:cs="仿宋_GB2312"/>
          <w:color w:val="333333"/>
          <w:kern w:val="0"/>
          <w:sz w:val="32"/>
          <w:szCs w:val="32"/>
        </w:rPr>
        <w:t>半成品、</w:t>
      </w:r>
      <w:r>
        <w:rPr>
          <w:rFonts w:ascii="仿宋_GB2312" w:hAnsi="仿宋_GB2312" w:eastAsia="仿宋_GB2312" w:cs="仿宋_GB2312"/>
          <w:color w:val="333333"/>
          <w:kern w:val="0"/>
          <w:sz w:val="32"/>
          <w:szCs w:val="32"/>
        </w:rPr>
        <w:t>成品，</w:t>
      </w:r>
      <w:r>
        <w:rPr>
          <w:rFonts w:hint="eastAsia" w:ascii="仿宋_GB2312" w:hAnsi="仿宋_GB2312" w:eastAsia="仿宋_GB2312" w:cs="仿宋_GB2312"/>
          <w:color w:val="333333"/>
          <w:kern w:val="0"/>
          <w:sz w:val="32"/>
          <w:szCs w:val="32"/>
        </w:rPr>
        <w:t>明确原料、半成品、成品贮存的温湿度监控和记录要求、冷藏设备定期维护要求、食品冷链运输的温度监控和记录要求。</w:t>
      </w:r>
    </w:p>
    <w:p>
      <w:pPr>
        <w:widowControl/>
        <w:shd w:val="clear" w:color="auto" w:fill="FFFFFF"/>
        <w:spacing w:line="600" w:lineRule="exact"/>
        <w:ind w:firstLine="640" w:firstLineChars="200"/>
        <w:jc w:val="left"/>
      </w:pPr>
      <w:r>
        <w:rPr>
          <w:rFonts w:ascii="仿宋_GB2312" w:hAnsi="仿宋_GB2312" w:eastAsia="仿宋_GB2312" w:cs="仿宋_GB2312"/>
          <w:color w:val="333333"/>
          <w:kern w:val="0"/>
          <w:sz w:val="32"/>
          <w:szCs w:val="32"/>
        </w:rPr>
        <w:t>运输过程中的温度应实时连续监控，记录时间间隔不宜超过10分钟</w:t>
      </w:r>
      <w:r>
        <w:rPr>
          <w:rFonts w:hint="eastAsia" w:ascii="仿宋_GB2312" w:hAnsi="仿宋_GB2312" w:eastAsia="仿宋_GB2312" w:cs="仿宋_GB2312"/>
          <w:color w:val="333333"/>
          <w:kern w:val="0"/>
          <w:sz w:val="32"/>
          <w:szCs w:val="32"/>
        </w:rPr>
        <w:t>，且应真实准确</w:t>
      </w:r>
      <w:r>
        <w:rPr>
          <w:rFonts w:ascii="仿宋_GB2312" w:hAnsi="仿宋_GB2312" w:eastAsia="仿宋_GB2312" w:cs="仿宋_GB2312"/>
          <w:color w:val="333333"/>
          <w:kern w:val="0"/>
          <w:sz w:val="32"/>
          <w:szCs w:val="32"/>
        </w:rPr>
        <w:t>。</w:t>
      </w:r>
      <w:r>
        <w:rPr>
          <w:rFonts w:hint="eastAsia" w:ascii="仿宋" w:hAnsi="仿宋" w:eastAsia="仿宋" w:cs="仿宋"/>
          <w:color w:val="333333"/>
          <w:kern w:val="0"/>
          <w:sz w:val="32"/>
          <w:szCs w:val="32"/>
        </w:rPr>
        <w:t>需冷藏的食品在运输过程中温度应为0℃</w:t>
      </w:r>
      <w:r>
        <w:rPr>
          <w:rFonts w:hint="eastAsia" w:ascii="微软雅黑" w:hAnsi="微软雅黑" w:eastAsia="微软雅黑" w:cs="微软雅黑"/>
          <w:color w:val="333333"/>
          <w:kern w:val="0"/>
          <w:sz w:val="32"/>
          <w:szCs w:val="32"/>
        </w:rPr>
        <w:t>~</w:t>
      </w:r>
      <w:r>
        <w:rPr>
          <w:rFonts w:hint="eastAsia" w:ascii="仿宋" w:hAnsi="仿宋" w:eastAsia="仿宋" w:cs="仿宋"/>
          <w:color w:val="333333"/>
          <w:kern w:val="0"/>
          <w:sz w:val="32"/>
          <w:szCs w:val="32"/>
        </w:rPr>
        <w:t>10℃。</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委托具备冷藏运输资质的第三方物流运输的，应依法确定双方的权利义务，明确保障食品安全的措施要求，并附书面委托运输协议</w:t>
      </w:r>
      <w:r>
        <w:rPr>
          <w:rFonts w:ascii="仿宋_GB2312" w:hAnsi="仿宋_GB2312" w:eastAsia="仿宋_GB2312" w:cs="仿宋_GB2312"/>
          <w:color w:val="333333"/>
          <w:kern w:val="0"/>
          <w:sz w:val="32"/>
          <w:szCs w:val="32"/>
        </w:rPr>
        <w:t>。</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rPr>
        <w:t>三</w:t>
      </w:r>
      <w:r>
        <w:rPr>
          <w:rFonts w:ascii="仿宋_GB2312" w:hAnsi="仿宋_GB2312" w:eastAsia="仿宋_GB2312" w:cs="仿宋_GB2312"/>
          <w:b/>
          <w:bCs/>
          <w:color w:val="333333"/>
          <w:kern w:val="0"/>
          <w:sz w:val="32"/>
          <w:szCs w:val="32"/>
        </w:rPr>
        <w:t>十条</w:t>
      </w:r>
      <w:r>
        <w:rPr>
          <w:rFonts w:ascii="仿宋_GB2312" w:hAnsi="仿宋_GB2312" w:eastAsia="仿宋_GB2312" w:cs="仿宋_GB2312"/>
          <w:color w:val="333333"/>
          <w:kern w:val="0"/>
          <w:sz w:val="32"/>
          <w:szCs w:val="32"/>
        </w:rPr>
        <w:t xml:space="preserve">  建立生产过程监控管理制度。应结合生产工艺及产品特点制定食品原料、加工环境、加工过程和成品检验监控规范</w:t>
      </w:r>
      <w:r>
        <w:rPr>
          <w:rFonts w:hint="eastAsia" w:ascii="仿宋_GB2312" w:hAnsi="仿宋_GB2312" w:eastAsia="仿宋_GB2312" w:cs="仿宋_GB2312"/>
          <w:color w:val="333333"/>
          <w:kern w:val="0"/>
          <w:sz w:val="32"/>
          <w:szCs w:val="32"/>
        </w:rPr>
        <w:t>,监控项目、监控指标、监控要求和监控频率可参</w:t>
      </w:r>
      <w:r>
        <w:rPr>
          <w:rFonts w:hint="eastAsia" w:ascii="仿宋_GB2312" w:hAnsi="仿宋_GB2312" w:eastAsia="仿宋_GB2312" w:cs="仿宋_GB2312"/>
          <w:color w:val="333333"/>
          <w:kern w:val="0"/>
          <w:sz w:val="32"/>
          <w:szCs w:val="32"/>
          <w:lang w:eastAsia="zh-CN"/>
        </w:rPr>
        <w:t>照</w:t>
      </w:r>
      <w:r>
        <w:rPr>
          <w:rFonts w:hint="eastAsia" w:ascii="仿宋_GB2312" w:hAnsi="仿宋_GB2312" w:eastAsia="仿宋_GB2312" w:cs="仿宋_GB2312"/>
          <w:color w:val="333333"/>
          <w:kern w:val="0"/>
          <w:sz w:val="32"/>
          <w:szCs w:val="32"/>
        </w:rPr>
        <w:t>附件1</w:t>
      </w:r>
      <w:r>
        <w:rPr>
          <w:rFonts w:ascii="仿宋_GB2312" w:hAnsi="仿宋_GB2312" w:eastAsia="仿宋_GB2312" w:cs="仿宋_GB2312"/>
          <w:color w:val="333333"/>
          <w:kern w:val="0"/>
          <w:sz w:val="32"/>
          <w:szCs w:val="32"/>
        </w:rPr>
        <w:t>。对监控发现的问题，应立即采取措施予以纠正，并对发现的问题和处置结果予以记录。</w:t>
      </w:r>
    </w:p>
    <w:p>
      <w:pPr>
        <w:widowControl/>
        <w:shd w:val="clear" w:color="auto" w:fill="FFFFFF"/>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eastAsia="zh-CN"/>
        </w:rPr>
        <w:t>一</w:t>
      </w:r>
      <w:r>
        <w:rPr>
          <w:rFonts w:hint="eastAsia" w:ascii="仿宋_GB2312" w:hAnsi="仿宋_GB2312" w:eastAsia="仿宋_GB2312" w:cs="仿宋_GB2312"/>
          <w:b/>
          <w:bCs/>
          <w:color w:val="333333"/>
          <w:kern w:val="0"/>
          <w:sz w:val="32"/>
          <w:szCs w:val="32"/>
        </w:rPr>
        <w:t xml:space="preserve">条  </w:t>
      </w:r>
      <w:r>
        <w:rPr>
          <w:rFonts w:hint="eastAsia" w:ascii="仿宋_GB2312" w:hAnsi="仿宋_GB2312" w:eastAsia="仿宋_GB2312" w:cs="仿宋_GB2312"/>
          <w:color w:val="333333"/>
          <w:kern w:val="0"/>
          <w:sz w:val="32"/>
          <w:szCs w:val="32"/>
        </w:rPr>
        <w:t>应建立清洁消毒制度，制定清洁消毒程序，以保证</w:t>
      </w: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冷藏即食蔬果</w:t>
      </w:r>
      <w:r>
        <w:rPr>
          <w:rFonts w:hint="eastAsia" w:ascii="仿宋_GB2312" w:hAnsi="仿宋_GB2312" w:eastAsia="仿宋_GB2312" w:cs="仿宋_GB2312"/>
          <w:color w:val="333333"/>
          <w:kern w:val="0"/>
          <w:sz w:val="32"/>
          <w:szCs w:val="32"/>
        </w:rPr>
        <w:t>等预制菜加工场所、设备和设施等清洁卫生，防止产品污染。</w:t>
      </w:r>
    </w:p>
    <w:p>
      <w:pPr>
        <w:widowControl/>
        <w:shd w:val="clear" w:color="auto" w:fill="FFFFFF"/>
        <w:spacing w:line="600" w:lineRule="exact"/>
        <w:ind w:firstLine="643" w:firstLineChars="200"/>
        <w:jc w:val="left"/>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eastAsia="zh-CN"/>
        </w:rPr>
        <w:t>二</w:t>
      </w:r>
      <w:r>
        <w:rPr>
          <w:rFonts w:hint="eastAsia" w:ascii="仿宋_GB2312" w:hAnsi="仿宋_GB2312" w:eastAsia="仿宋_GB2312" w:cs="仿宋_GB2312"/>
          <w:b/>
          <w:bCs/>
          <w:color w:val="333333"/>
          <w:kern w:val="0"/>
          <w:sz w:val="32"/>
          <w:szCs w:val="32"/>
        </w:rPr>
        <w:t xml:space="preserve">条  </w:t>
      </w: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冷藏即食蔬果等预制菜</w:t>
      </w:r>
      <w:r>
        <w:rPr>
          <w:rFonts w:hint="eastAsia" w:ascii="仿宋_GB2312" w:hAnsi="仿宋_GB2312" w:eastAsia="仿宋_GB2312" w:cs="仿宋_GB2312"/>
          <w:color w:val="333333"/>
          <w:kern w:val="0"/>
          <w:sz w:val="32"/>
          <w:szCs w:val="32"/>
        </w:rPr>
        <w:t>应当进行稳定性</w:t>
      </w:r>
      <w:r>
        <w:rPr>
          <w:rFonts w:hint="eastAsia" w:ascii="仿宋_GB2312" w:hAnsi="仿宋_GB2312" w:eastAsia="仿宋_GB2312" w:cs="仿宋_GB2312"/>
          <w:color w:val="333333"/>
          <w:kern w:val="0"/>
          <w:sz w:val="32"/>
          <w:szCs w:val="32"/>
          <w:lang w:eastAsia="zh-CN"/>
        </w:rPr>
        <w:t>试验</w:t>
      </w:r>
      <w:r>
        <w:rPr>
          <w:rFonts w:hint="eastAsia" w:ascii="仿宋_GB2312" w:hAnsi="仿宋_GB2312" w:eastAsia="仿宋_GB2312" w:cs="仿宋_GB2312"/>
          <w:color w:val="333333"/>
          <w:kern w:val="0"/>
          <w:sz w:val="32"/>
          <w:szCs w:val="32"/>
        </w:rPr>
        <w:t>，确定</w:t>
      </w:r>
      <w:r>
        <w:rPr>
          <w:rFonts w:hint="eastAsia" w:ascii="仿宋_GB2312" w:hAnsi="仿宋_GB2312" w:eastAsia="仿宋_GB2312" w:cs="仿宋_GB2312"/>
          <w:color w:val="333333"/>
          <w:kern w:val="0"/>
          <w:sz w:val="32"/>
          <w:szCs w:val="32"/>
          <w:lang w:eastAsia="zh-CN"/>
        </w:rPr>
        <w:t>冷藏即食菜肴</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冷藏即食蔬果等预制菜</w:t>
      </w:r>
      <w:r>
        <w:rPr>
          <w:rFonts w:hint="eastAsia" w:ascii="仿宋_GB2312" w:hAnsi="仿宋_GB2312" w:eastAsia="仿宋_GB2312" w:cs="仿宋_GB2312"/>
          <w:color w:val="333333"/>
          <w:kern w:val="0"/>
          <w:sz w:val="32"/>
          <w:szCs w:val="32"/>
        </w:rPr>
        <w:t>保质期。</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rPr>
        <w:t>三</w:t>
      </w:r>
      <w:r>
        <w:rPr>
          <w:rFonts w:ascii="仿宋_GB2312" w:hAnsi="仿宋_GB2312" w:eastAsia="仿宋_GB2312" w:cs="仿宋_GB2312"/>
          <w:b/>
          <w:bCs/>
          <w:color w:val="333333"/>
          <w:kern w:val="0"/>
          <w:sz w:val="32"/>
          <w:szCs w:val="32"/>
        </w:rPr>
        <w:t>十</w:t>
      </w:r>
      <w:r>
        <w:rPr>
          <w:rFonts w:hint="eastAsia" w:ascii="仿宋_GB2312" w:hAnsi="仿宋_GB2312" w:eastAsia="仿宋_GB2312" w:cs="仿宋_GB2312"/>
          <w:b/>
          <w:bCs/>
          <w:color w:val="333333"/>
          <w:kern w:val="0"/>
          <w:sz w:val="32"/>
          <w:szCs w:val="32"/>
          <w:lang w:eastAsia="zh-CN"/>
        </w:rPr>
        <w:t>三</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建立食品安全追溯管理制度。鼓励企业采用包装上印制二维码等技术集成食品原料来源、产品自检等信息供消费者查询。鼓励企业采用电子计算机信息技术系统和手段进行文件和记录的管理。</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eastAsia="zh-CN"/>
        </w:rPr>
        <w:t>四</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鼓励建立和实施生产、配送的危害分析与关键控制点等食品安全管理体系</w:t>
      </w:r>
      <w:r>
        <w:rPr>
          <w:rFonts w:hint="eastAsia" w:ascii="仿宋_GB2312" w:hAnsi="仿宋_GB2312" w:eastAsia="仿宋_GB2312" w:cs="仿宋_GB2312"/>
          <w:color w:val="333333"/>
          <w:kern w:val="0"/>
          <w:sz w:val="32"/>
          <w:szCs w:val="32"/>
        </w:rPr>
        <w:t>进行食品安全控制</w:t>
      </w:r>
      <w:r>
        <w:rPr>
          <w:rFonts w:ascii="仿宋_GB2312" w:hAnsi="仿宋_GB2312" w:eastAsia="仿宋_GB2312" w:cs="仿宋_GB2312"/>
          <w:color w:val="333333"/>
          <w:kern w:val="0"/>
          <w:sz w:val="32"/>
          <w:szCs w:val="32"/>
        </w:rPr>
        <w:t>。</w:t>
      </w:r>
    </w:p>
    <w:p>
      <w:pPr>
        <w:pStyle w:val="2"/>
        <w:spacing w:before="0" w:after="0" w:line="600" w:lineRule="exact"/>
        <w:jc w:val="center"/>
        <w:rPr>
          <w:rFonts w:hint="eastAsia" w:ascii="黑体" w:hAnsi="黑体" w:eastAsia="黑体"/>
          <w:b w:val="0"/>
          <w:bCs w:val="0"/>
          <w:color w:val="000000"/>
          <w:sz w:val="36"/>
          <w:szCs w:val="36"/>
        </w:rPr>
      </w:pPr>
    </w:p>
    <w:p>
      <w:pPr>
        <w:pStyle w:val="2"/>
        <w:spacing w:before="0" w:after="0" w:line="60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第七章</w:t>
      </w:r>
      <w:r>
        <w:rPr>
          <w:rFonts w:ascii="黑体" w:hAnsi="黑体" w:eastAsia="黑体"/>
          <w:b w:val="0"/>
          <w:bCs w:val="0"/>
          <w:color w:val="000000"/>
          <w:sz w:val="36"/>
          <w:szCs w:val="36"/>
        </w:rPr>
        <w:t xml:space="preserve"> 试制产品检验报告</w:t>
      </w:r>
    </w:p>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eastAsia="zh-CN"/>
        </w:rPr>
        <w:t>五</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企业按照所申报预制菜</w:t>
      </w:r>
      <w:r>
        <w:rPr>
          <w:rFonts w:hint="eastAsia" w:ascii="仿宋_GB2312" w:hAnsi="仿宋_GB2312" w:eastAsia="仿宋_GB2312" w:cs="仿宋_GB2312"/>
          <w:color w:val="333333"/>
          <w:kern w:val="0"/>
          <w:sz w:val="32"/>
          <w:szCs w:val="32"/>
          <w:lang w:eastAsia="zh-CN"/>
        </w:rPr>
        <w:t>类别</w:t>
      </w:r>
      <w:r>
        <w:rPr>
          <w:rFonts w:ascii="仿宋_GB2312" w:hAnsi="仿宋_GB2312" w:eastAsia="仿宋_GB2312" w:cs="仿宋_GB2312"/>
          <w:color w:val="333333"/>
          <w:kern w:val="0"/>
          <w:sz w:val="32"/>
          <w:szCs w:val="32"/>
        </w:rPr>
        <w:t>及执行标准，提供试制产品检验合格报告，企业应当对检验报告真实性负责。试制食品检验可以由生产者自行检验，或者委托有资质的食品检验机构检验，企业应对提供的检验报告真实性负责。</w:t>
      </w:r>
    </w:p>
    <w:p>
      <w:pPr>
        <w:pStyle w:val="2"/>
        <w:spacing w:before="0" w:after="0" w:line="600" w:lineRule="exact"/>
        <w:jc w:val="center"/>
        <w:rPr>
          <w:rFonts w:hint="eastAsia" w:ascii="黑体" w:hAnsi="黑体" w:eastAsia="黑体"/>
          <w:b w:val="0"/>
          <w:bCs w:val="0"/>
          <w:color w:val="000000"/>
          <w:sz w:val="36"/>
          <w:szCs w:val="36"/>
        </w:rPr>
      </w:pPr>
    </w:p>
    <w:p>
      <w:pPr>
        <w:pStyle w:val="2"/>
        <w:spacing w:before="0" w:after="0" w:line="600" w:lineRule="exact"/>
        <w:jc w:val="center"/>
        <w:rPr>
          <w:rFonts w:ascii="黑体" w:hAnsi="黑体" w:eastAsia="黑体"/>
          <w:b w:val="0"/>
          <w:bCs w:val="0"/>
          <w:color w:val="000000"/>
          <w:sz w:val="36"/>
          <w:szCs w:val="36"/>
        </w:rPr>
      </w:pPr>
      <w:r>
        <w:rPr>
          <w:rFonts w:hint="eastAsia" w:ascii="黑体" w:hAnsi="黑体" w:eastAsia="黑体"/>
          <w:b w:val="0"/>
          <w:bCs w:val="0"/>
          <w:color w:val="000000"/>
          <w:sz w:val="36"/>
          <w:szCs w:val="36"/>
        </w:rPr>
        <w:t>第八章</w:t>
      </w:r>
      <w:r>
        <w:rPr>
          <w:rFonts w:ascii="黑体" w:hAnsi="黑体" w:eastAsia="黑体"/>
          <w:b w:val="0"/>
          <w:bCs w:val="0"/>
          <w:color w:val="000000"/>
          <w:sz w:val="36"/>
          <w:szCs w:val="36"/>
        </w:rPr>
        <w:t xml:space="preserve"> 附则</w:t>
      </w:r>
    </w:p>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eastAsia="zh-CN"/>
        </w:rPr>
        <w:t>六</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除</w:t>
      </w:r>
      <w:r>
        <w:rPr>
          <w:rFonts w:hint="eastAsia" w:ascii="仿宋_GB2312" w:hAnsi="仿宋_GB2312" w:eastAsia="仿宋_GB2312" w:cs="仿宋_GB2312"/>
          <w:color w:val="333333"/>
          <w:kern w:val="0"/>
          <w:sz w:val="32"/>
          <w:szCs w:val="32"/>
          <w:lang w:eastAsia="zh-CN"/>
        </w:rPr>
        <w:t>冷藏即食蔬果</w:t>
      </w:r>
      <w:r>
        <w:rPr>
          <w:rFonts w:hint="eastAsia" w:ascii="仿宋_GB2312" w:hAnsi="仿宋_GB2312" w:eastAsia="仿宋_GB2312" w:cs="仿宋_GB2312"/>
          <w:color w:val="333333"/>
          <w:kern w:val="0"/>
          <w:sz w:val="32"/>
          <w:szCs w:val="32"/>
        </w:rPr>
        <w:t>外，</w:t>
      </w:r>
      <w:r>
        <w:rPr>
          <w:rFonts w:ascii="仿宋_GB2312" w:hAnsi="仿宋_GB2312" w:eastAsia="仿宋_GB2312" w:cs="仿宋_GB2312"/>
          <w:color w:val="333333"/>
          <w:kern w:val="0"/>
          <w:sz w:val="32"/>
          <w:szCs w:val="32"/>
        </w:rPr>
        <w:t>食用农产品未经调制，制成的速冻、冷冻、冷藏、常温净菜不纳入食品生</w:t>
      </w:r>
      <w:r>
        <w:rPr>
          <w:rFonts w:hint="eastAsia" w:ascii="仿宋_GB2312" w:hAnsi="仿宋_GB2312" w:eastAsia="仿宋_GB2312" w:cs="仿宋_GB2312"/>
          <w:color w:val="333333"/>
          <w:kern w:val="0"/>
          <w:sz w:val="32"/>
          <w:szCs w:val="32"/>
        </w:rPr>
        <w:t>产许</w:t>
      </w:r>
      <w:r>
        <w:rPr>
          <w:rFonts w:ascii="仿宋_GB2312" w:hAnsi="仿宋_GB2312" w:eastAsia="仿宋_GB2312" w:cs="仿宋_GB2312"/>
          <w:color w:val="333333"/>
          <w:kern w:val="0"/>
          <w:sz w:val="32"/>
          <w:szCs w:val="32"/>
        </w:rPr>
        <w:t>可。</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eastAsia="zh-CN"/>
        </w:rPr>
        <w:t>七</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本方案仅适用于</w:t>
      </w:r>
      <w:r>
        <w:rPr>
          <w:rFonts w:hint="eastAsia" w:ascii="仿宋_GB2312" w:hAnsi="仿宋_GB2312" w:eastAsia="仿宋_GB2312" w:cs="仿宋_GB2312"/>
          <w:color w:val="333333"/>
          <w:kern w:val="0"/>
          <w:sz w:val="32"/>
          <w:szCs w:val="32"/>
          <w:lang w:eastAsia="zh-CN"/>
        </w:rPr>
        <w:t>长三角</w:t>
      </w:r>
      <w:r>
        <w:rPr>
          <w:rFonts w:ascii="仿宋_GB2312" w:hAnsi="仿宋_GB2312" w:eastAsia="仿宋_GB2312" w:cs="仿宋_GB2312"/>
          <w:color w:val="333333"/>
          <w:kern w:val="0"/>
          <w:sz w:val="32"/>
          <w:szCs w:val="32"/>
        </w:rPr>
        <w:t>预制菜食品生产企业，不包括现场制售行为。</w:t>
      </w:r>
    </w:p>
    <w:p>
      <w:pPr>
        <w:widowControl/>
        <w:shd w:val="clear" w:color="auto" w:fill="FFFFFF"/>
        <w:spacing w:line="600" w:lineRule="exact"/>
        <w:ind w:firstLine="643"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bCs/>
          <w:color w:val="333333"/>
          <w:kern w:val="0"/>
          <w:sz w:val="32"/>
          <w:szCs w:val="32"/>
          <w:lang w:eastAsia="zh-CN"/>
        </w:rPr>
        <w:t>第三十八条</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rPr>
        <w:t>方便食品</w:t>
      </w:r>
      <w:r>
        <w:rPr>
          <w:rFonts w:hint="eastAsia" w:ascii="仿宋_GB2312" w:hAnsi="仿宋_GB2312" w:eastAsia="仿宋_GB2312" w:cs="仿宋_GB2312"/>
          <w:color w:val="333333"/>
          <w:kern w:val="0"/>
          <w:sz w:val="32"/>
          <w:szCs w:val="32"/>
          <w:lang w:eastAsia="zh-CN"/>
        </w:rPr>
        <w:t>中的</w:t>
      </w:r>
      <w:r>
        <w:rPr>
          <w:rFonts w:hint="eastAsia" w:ascii="仿宋_GB2312" w:hAnsi="仿宋_GB2312" w:eastAsia="仿宋_GB2312" w:cs="仿宋_GB2312"/>
          <w:color w:val="333333"/>
          <w:kern w:val="0"/>
          <w:sz w:val="32"/>
          <w:szCs w:val="32"/>
        </w:rPr>
        <w:t>预包装冷藏</w:t>
      </w:r>
      <w:r>
        <w:rPr>
          <w:rFonts w:hint="eastAsia" w:ascii="仿宋_GB2312" w:hAnsi="仿宋_GB2312" w:eastAsia="仿宋_GB2312" w:cs="仿宋_GB2312"/>
          <w:color w:val="333333"/>
          <w:kern w:val="0"/>
          <w:sz w:val="32"/>
          <w:szCs w:val="32"/>
          <w:lang w:eastAsia="zh-CN"/>
        </w:rPr>
        <w:t>膳食许可审查可参照本方案的冷藏</w:t>
      </w:r>
      <w:r>
        <w:rPr>
          <w:rFonts w:hint="eastAsia" w:ascii="仿宋_GB2312" w:hAnsi="仿宋_GB2312" w:eastAsia="仿宋_GB2312" w:cs="仿宋_GB2312"/>
          <w:color w:val="333333"/>
          <w:kern w:val="0"/>
          <w:sz w:val="32"/>
          <w:szCs w:val="32"/>
        </w:rPr>
        <w:t>即时菜肴</w:t>
      </w:r>
      <w:r>
        <w:rPr>
          <w:rFonts w:hint="eastAsia" w:ascii="仿宋_GB2312" w:hAnsi="仿宋_GB2312" w:eastAsia="仿宋_GB2312" w:cs="仿宋_GB2312"/>
          <w:color w:val="333333"/>
          <w:kern w:val="0"/>
          <w:sz w:val="32"/>
          <w:szCs w:val="32"/>
          <w:lang w:eastAsia="zh-CN"/>
        </w:rPr>
        <w:t>相关要求执行。</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第三十</w:t>
      </w:r>
      <w:r>
        <w:rPr>
          <w:rFonts w:hint="eastAsia" w:ascii="仿宋_GB2312" w:hAnsi="仿宋_GB2312" w:eastAsia="仿宋_GB2312" w:cs="仿宋_GB2312"/>
          <w:color w:val="333333"/>
          <w:kern w:val="0"/>
          <w:sz w:val="32"/>
          <w:szCs w:val="32"/>
        </w:rPr>
        <w:t>九</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xml:space="preserve"> 各地制定的预制菜具体品种审查细则或方案，一并施行。 </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rPr>
        <w:t>四十</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本方案由×××市场监督管理局负责解释。</w:t>
      </w:r>
    </w:p>
    <w:p>
      <w:pPr>
        <w:widowControl/>
        <w:shd w:val="clear" w:color="auto" w:fill="FFFFFF"/>
        <w:spacing w:line="600" w:lineRule="exact"/>
        <w:ind w:firstLine="643" w:firstLineChars="200"/>
        <w:jc w:val="left"/>
        <w:rPr>
          <w:rFonts w:ascii="仿宋_GB2312" w:hAnsi="仿宋_GB2312" w:eastAsia="仿宋_GB2312" w:cs="仿宋_GB2312"/>
          <w:color w:val="333333"/>
          <w:kern w:val="0"/>
          <w:sz w:val="32"/>
          <w:szCs w:val="32"/>
        </w:rPr>
      </w:pPr>
      <w:r>
        <w:rPr>
          <w:rFonts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rPr>
        <w:t>四</w:t>
      </w:r>
      <w:r>
        <w:rPr>
          <w:rFonts w:ascii="仿宋_GB2312" w:hAnsi="仿宋_GB2312" w:eastAsia="仿宋_GB2312" w:cs="仿宋_GB2312"/>
          <w:b/>
          <w:bCs/>
          <w:color w:val="333333"/>
          <w:kern w:val="0"/>
          <w:sz w:val="32"/>
          <w:szCs w:val="32"/>
        </w:rPr>
        <w:t>十</w:t>
      </w:r>
      <w:r>
        <w:rPr>
          <w:rFonts w:hint="eastAsia" w:ascii="仿宋_GB2312" w:hAnsi="仿宋_GB2312" w:eastAsia="仿宋_GB2312" w:cs="仿宋_GB2312"/>
          <w:b/>
          <w:bCs/>
          <w:color w:val="333333"/>
          <w:kern w:val="0"/>
          <w:sz w:val="32"/>
          <w:szCs w:val="32"/>
          <w:lang w:eastAsia="zh-CN"/>
        </w:rPr>
        <w:t>一</w:t>
      </w:r>
      <w:r>
        <w:rPr>
          <w:rFonts w:ascii="仿宋_GB2312" w:hAnsi="仿宋_GB2312" w:eastAsia="仿宋_GB2312" w:cs="仿宋_GB2312"/>
          <w:b/>
          <w:bCs/>
          <w:color w:val="333333"/>
          <w:kern w:val="0"/>
          <w:sz w:val="32"/>
          <w:szCs w:val="32"/>
        </w:rPr>
        <w:t>条</w:t>
      </w:r>
      <w:r>
        <w:rPr>
          <w:rFonts w:ascii="仿宋_GB2312" w:hAnsi="仿宋_GB2312" w:eastAsia="仿宋_GB2312" w:cs="仿宋_GB2312"/>
          <w:color w:val="333333"/>
          <w:kern w:val="0"/>
          <w:sz w:val="32"/>
          <w:szCs w:val="32"/>
        </w:rPr>
        <w:t>  本方案自    年  月  日起施行。</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附件：预制菜生产原料检验、环境监测和成品检验监控指南</w:t>
      </w:r>
    </w:p>
    <w:p>
      <w:pPr>
        <w:widowControl/>
        <w:shd w:val="clear" w:color="auto" w:fill="FFFFFF"/>
        <w:spacing w:line="600" w:lineRule="exact"/>
        <w:ind w:firstLine="640" w:firstLineChars="200"/>
        <w:jc w:val="left"/>
        <w:rPr>
          <w:rFonts w:ascii="仿宋_GB2312" w:hAnsi="仿宋_GB2312" w:eastAsia="仿宋_GB2312" w:cs="仿宋_GB2312"/>
          <w:color w:val="333333"/>
          <w:kern w:val="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7"/>
        <w:tblW w:w="8843" w:type="dxa"/>
        <w:tblInd w:w="93" w:type="dxa"/>
        <w:tblLayout w:type="fixed"/>
        <w:tblCellMar>
          <w:top w:w="0" w:type="dxa"/>
          <w:left w:w="108" w:type="dxa"/>
          <w:bottom w:w="0" w:type="dxa"/>
          <w:right w:w="108" w:type="dxa"/>
        </w:tblCellMar>
      </w:tblPr>
      <w:tblGrid>
        <w:gridCol w:w="1080"/>
        <w:gridCol w:w="1439"/>
        <w:gridCol w:w="2325"/>
        <w:gridCol w:w="2094"/>
        <w:gridCol w:w="1905"/>
      </w:tblGrid>
      <w:tr>
        <w:tblPrEx>
          <w:tblCellMar>
            <w:top w:w="0" w:type="dxa"/>
            <w:left w:w="108" w:type="dxa"/>
            <w:bottom w:w="0" w:type="dxa"/>
            <w:right w:w="108" w:type="dxa"/>
          </w:tblCellMar>
        </w:tblPrEx>
        <w:trPr>
          <w:trHeight w:val="435" w:hRule="atLeast"/>
        </w:trPr>
        <w:tc>
          <w:tcPr>
            <w:tcW w:w="8843" w:type="dxa"/>
            <w:gridSpan w:val="5"/>
            <w:tcBorders>
              <w:top w:val="nil"/>
              <w:left w:val="nil"/>
              <w:bottom w:val="nil"/>
              <w:right w:val="nil"/>
            </w:tcBorders>
            <w:noWrap/>
            <w:vAlign w:val="center"/>
          </w:tcPr>
          <w:p>
            <w:pPr>
              <w:widowControl/>
              <w:textAlignment w:val="center"/>
              <w:rPr>
                <w:rFonts w:ascii="宋体" w:hAnsi="宋体" w:cs="宋体"/>
                <w:b/>
                <w:color w:val="000000"/>
                <w:sz w:val="32"/>
                <w:szCs w:val="32"/>
              </w:rPr>
            </w:pPr>
            <w:r>
              <w:rPr>
                <w:rFonts w:hint="eastAsia" w:ascii="仿宋_GB2312" w:hAnsi="仿宋_GB2312" w:eastAsia="仿宋_GB2312" w:cs="仿宋_GB2312"/>
                <w:color w:val="333333"/>
                <w:kern w:val="0"/>
                <w:sz w:val="32"/>
                <w:szCs w:val="32"/>
              </w:rPr>
              <w:t>附件：</w:t>
            </w:r>
          </w:p>
        </w:tc>
      </w:tr>
      <w:tr>
        <w:tblPrEx>
          <w:tblCellMar>
            <w:top w:w="0" w:type="dxa"/>
            <w:left w:w="108" w:type="dxa"/>
            <w:bottom w:w="0" w:type="dxa"/>
            <w:right w:w="108" w:type="dxa"/>
          </w:tblCellMar>
        </w:tblPrEx>
        <w:trPr>
          <w:trHeight w:val="435" w:hRule="atLeast"/>
        </w:trPr>
        <w:tc>
          <w:tcPr>
            <w:tcW w:w="8843" w:type="dxa"/>
            <w:gridSpan w:val="5"/>
            <w:tcBorders>
              <w:top w:val="nil"/>
              <w:left w:val="nil"/>
              <w:bottom w:val="nil"/>
              <w:right w:val="nil"/>
            </w:tcBorders>
            <w:noWrap/>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预制菜生产原料检验、环境监测和成品检验监控指南</w:t>
            </w:r>
          </w:p>
        </w:tc>
      </w:tr>
      <w:tr>
        <w:tblPrEx>
          <w:tblCellMar>
            <w:top w:w="0" w:type="dxa"/>
            <w:left w:w="108" w:type="dxa"/>
            <w:bottom w:w="0" w:type="dxa"/>
            <w:right w:w="108" w:type="dxa"/>
          </w:tblCellMar>
        </w:tblPrEx>
        <w:trPr>
          <w:trHeight w:val="300" w:hRule="atLeast"/>
        </w:trPr>
        <w:tc>
          <w:tcPr>
            <w:tcW w:w="2519"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 xml:space="preserve">    监控项目</w:t>
            </w:r>
          </w:p>
        </w:tc>
        <w:tc>
          <w:tcPr>
            <w:tcW w:w="232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监控指标</w:t>
            </w:r>
          </w:p>
        </w:tc>
        <w:tc>
          <w:tcPr>
            <w:tcW w:w="209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黑体" w:hAnsi="黑体" w:eastAsia="黑体" w:cs="黑体"/>
                <w:bCs/>
                <w:color w:val="000000"/>
                <w:sz w:val="22"/>
                <w:szCs w:val="22"/>
              </w:rPr>
            </w:pPr>
            <w:r>
              <w:rPr>
                <w:rFonts w:hint="eastAsia" w:ascii="黑体" w:hAnsi="黑体" w:eastAsia="黑体" w:cs="黑体"/>
                <w:bCs/>
                <w:color w:val="000000"/>
                <w:kern w:val="0"/>
                <w:sz w:val="22"/>
                <w:szCs w:val="22"/>
              </w:rPr>
              <w:t>监控要求</w:t>
            </w:r>
          </w:p>
        </w:tc>
        <w:tc>
          <w:tcPr>
            <w:tcW w:w="190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黑体" w:hAnsi="黑体" w:eastAsia="黑体" w:cs="黑体"/>
                <w:bCs/>
                <w:color w:val="000000"/>
                <w:sz w:val="22"/>
                <w:szCs w:val="22"/>
              </w:rPr>
            </w:pPr>
            <w:r>
              <w:rPr>
                <w:rStyle w:val="10"/>
                <w:rFonts w:ascii="黑体" w:hAnsi="黑体" w:eastAsia="黑体" w:cs="黑体"/>
                <w:b w:val="0"/>
                <w:bCs/>
                <w:sz w:val="22"/>
                <w:szCs w:val="22"/>
              </w:rPr>
              <w:t>监控频率</w:t>
            </w:r>
            <w:r>
              <w:rPr>
                <w:rStyle w:val="11"/>
                <w:rFonts w:ascii="黑体" w:hAnsi="黑体" w:eastAsia="黑体" w:cs="黑体"/>
                <w:b w:val="0"/>
                <w:bCs/>
                <w:sz w:val="22"/>
                <w:szCs w:val="22"/>
              </w:rPr>
              <w:t xml:space="preserve"> a</w:t>
            </w:r>
          </w:p>
        </w:tc>
      </w:tr>
      <w:tr>
        <w:tblPrEx>
          <w:tblCellMar>
            <w:top w:w="0" w:type="dxa"/>
            <w:left w:w="108" w:type="dxa"/>
            <w:bottom w:w="0" w:type="dxa"/>
            <w:right w:w="108" w:type="dxa"/>
          </w:tblCellMar>
        </w:tblPrEx>
        <w:trPr>
          <w:trHeight w:val="1005" w:hRule="atLeast"/>
        </w:trPr>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原料检验</w:t>
            </w:r>
          </w:p>
        </w:tc>
        <w:tc>
          <w:tcPr>
            <w:tcW w:w="1439" w:type="dxa"/>
            <w:vMerge w:val="restar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畜肉</w:t>
            </w:r>
          </w:p>
        </w:tc>
        <w:tc>
          <w:tcPr>
            <w:tcW w:w="2325" w:type="dxa"/>
            <w:vMerge w:val="restar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瘦肉精（盐酸克伦特罗、沙丁胺醇、莱克多巴胺）</w:t>
            </w:r>
          </w:p>
        </w:tc>
        <w:tc>
          <w:tcPr>
            <w:tcW w:w="2094" w:type="dxa"/>
            <w:vMerge w:val="restar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符合相关要求</w:t>
            </w:r>
          </w:p>
        </w:tc>
        <w:tc>
          <w:tcPr>
            <w:tcW w:w="1905" w:type="dxa"/>
            <w:vMerge w:val="restart"/>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批发采购的每批次产品</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325"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094"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905" w:type="dxa"/>
            <w:vMerge w:val="continue"/>
            <w:tcBorders>
              <w:top w:val="single" w:color="000000" w:sz="8" w:space="0"/>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r>
      <w:tr>
        <w:tblPrEx>
          <w:tblCellMar>
            <w:top w:w="0" w:type="dxa"/>
            <w:left w:w="108" w:type="dxa"/>
            <w:bottom w:w="0" w:type="dxa"/>
            <w:right w:w="108" w:type="dxa"/>
          </w:tblCellMar>
        </w:tblPrEx>
        <w:trPr>
          <w:trHeight w:val="765"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水发产品</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甲醛</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符合相关要求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批发采购的每批次产品</w:t>
            </w:r>
          </w:p>
        </w:tc>
      </w:tr>
      <w:tr>
        <w:tblPrEx>
          <w:tblCellMar>
            <w:top w:w="0" w:type="dxa"/>
            <w:left w:w="108" w:type="dxa"/>
            <w:bottom w:w="0" w:type="dxa"/>
            <w:right w:w="108" w:type="dxa"/>
          </w:tblCellMar>
        </w:tblPrEx>
        <w:trPr>
          <w:trHeight w:val="765"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bCs/>
                <w:color w:val="000000"/>
                <w:kern w:val="0"/>
                <w:sz w:val="24"/>
                <w:lang w:eastAsia="zh-CN"/>
              </w:rPr>
            </w:pPr>
            <w:r>
              <w:rPr>
                <w:rFonts w:hint="eastAsia" w:ascii="仿宋" w:hAnsi="仿宋" w:eastAsia="仿宋" w:cs="仿宋"/>
                <w:bCs/>
                <w:color w:val="000000"/>
                <w:kern w:val="0"/>
                <w:sz w:val="24"/>
                <w:lang w:eastAsia="zh-CN"/>
              </w:rPr>
              <w:t>水产品</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孔雀石绿</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符合相关要求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批发采购的每批次产品</w:t>
            </w:r>
          </w:p>
        </w:tc>
      </w:tr>
      <w:tr>
        <w:tblPrEx>
          <w:tblCellMar>
            <w:top w:w="0" w:type="dxa"/>
            <w:left w:w="108" w:type="dxa"/>
            <w:bottom w:w="0" w:type="dxa"/>
            <w:right w:w="108" w:type="dxa"/>
          </w:tblCellMar>
        </w:tblPrEx>
        <w:trPr>
          <w:trHeight w:val="765"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果蔬</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农残（有机磷、氨基甲酸酯类）</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符合相关要求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批发采购的每批次产品</w:t>
            </w:r>
          </w:p>
        </w:tc>
      </w:tr>
      <w:tr>
        <w:tblPrEx>
          <w:tblCellMar>
            <w:top w:w="0" w:type="dxa"/>
            <w:left w:w="108" w:type="dxa"/>
            <w:bottom w:w="0" w:type="dxa"/>
            <w:right w:w="108" w:type="dxa"/>
          </w:tblCellMar>
        </w:tblPrEx>
        <w:trPr>
          <w:trHeight w:val="1140"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腌制畜禽肉品、腌(盐)制料</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亚硝酸盐</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符合相关要求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批发采购的每批次产品</w:t>
            </w:r>
          </w:p>
        </w:tc>
      </w:tr>
      <w:tr>
        <w:tblPrEx>
          <w:tblCellMar>
            <w:top w:w="0" w:type="dxa"/>
            <w:left w:w="108" w:type="dxa"/>
            <w:bottom w:w="0" w:type="dxa"/>
            <w:right w:w="108" w:type="dxa"/>
          </w:tblCellMar>
        </w:tblPrEx>
        <w:trPr>
          <w:trHeight w:val="765" w:hRule="atLeast"/>
        </w:trPr>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环境监测</w:t>
            </w:r>
          </w:p>
        </w:tc>
        <w:tc>
          <w:tcPr>
            <w:tcW w:w="1439"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水质</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菌落总数、总大肠菌群、余氯</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按GB 5749要求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各个区域每月不少于1 次</w:t>
            </w:r>
          </w:p>
        </w:tc>
      </w:tr>
      <w:tr>
        <w:tblPrEx>
          <w:tblCellMar>
            <w:top w:w="0" w:type="dxa"/>
            <w:left w:w="108" w:type="dxa"/>
            <w:bottom w:w="0" w:type="dxa"/>
            <w:right w:w="108" w:type="dxa"/>
          </w:tblCellMar>
        </w:tblPrEx>
        <w:trPr>
          <w:trHeight w:val="595"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restar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包装间等洁净区域</w:t>
            </w:r>
            <w:r>
              <w:rPr>
                <w:rStyle w:val="12"/>
                <w:rFonts w:hint="default"/>
                <w:b w:val="0"/>
                <w:bCs/>
                <w:sz w:val="24"/>
                <w:szCs w:val="24"/>
              </w:rPr>
              <w:t>b</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温度、湿度、压差值</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按GB 50457要求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每天 1 次</w:t>
            </w:r>
          </w:p>
        </w:tc>
      </w:tr>
      <w:tr>
        <w:tblPrEx>
          <w:tblCellMar>
            <w:top w:w="0" w:type="dxa"/>
            <w:left w:w="108" w:type="dxa"/>
            <w:bottom w:w="0" w:type="dxa"/>
            <w:right w:w="108" w:type="dxa"/>
          </w:tblCellMar>
        </w:tblPrEx>
        <w:trPr>
          <w:trHeight w:val="820"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悬浮粒子、浮游菌、沉降菌</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按GB 50457要求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企业自定</w:t>
            </w:r>
          </w:p>
        </w:tc>
      </w:tr>
      <w:tr>
        <w:tblPrEx>
          <w:tblCellMar>
            <w:top w:w="0" w:type="dxa"/>
            <w:left w:w="108" w:type="dxa"/>
            <w:bottom w:w="0" w:type="dxa"/>
            <w:right w:w="108" w:type="dxa"/>
          </w:tblCellMar>
        </w:tblPrEx>
        <w:trPr>
          <w:trHeight w:val="685"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食品接触表面</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大肠菌群等</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按GB 14934要求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每班次不少于 2 件次</w:t>
            </w:r>
          </w:p>
        </w:tc>
      </w:tr>
      <w:tr>
        <w:tblPrEx>
          <w:tblCellMar>
            <w:top w:w="0" w:type="dxa"/>
            <w:left w:w="108" w:type="dxa"/>
            <w:bottom w:w="0" w:type="dxa"/>
            <w:right w:w="108" w:type="dxa"/>
          </w:tblCellMar>
        </w:tblPrEx>
        <w:trPr>
          <w:trHeight w:val="540" w:hRule="atLeast"/>
        </w:trPr>
        <w:tc>
          <w:tcPr>
            <w:tcW w:w="1080" w:type="dxa"/>
            <w:vMerge w:val="restart"/>
            <w:tcBorders>
              <w:top w:val="nil"/>
              <w:left w:val="single" w:color="000000" w:sz="8" w:space="0"/>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成品检验</w:t>
            </w:r>
          </w:p>
        </w:tc>
        <w:tc>
          <w:tcPr>
            <w:tcW w:w="1439" w:type="dxa"/>
            <w:vMerge w:val="restart"/>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成品</w:t>
            </w: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感官</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企业自定</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每批不少于 1 件次</w:t>
            </w:r>
          </w:p>
        </w:tc>
      </w:tr>
      <w:tr>
        <w:tblPrEx>
          <w:tblCellMar>
            <w:top w:w="0" w:type="dxa"/>
            <w:left w:w="108" w:type="dxa"/>
            <w:bottom w:w="0" w:type="dxa"/>
            <w:right w:w="108" w:type="dxa"/>
          </w:tblCellMar>
        </w:tblPrEx>
        <w:trPr>
          <w:trHeight w:val="765"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标签</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企业自定</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每批不少于 1 件次</w:t>
            </w:r>
          </w:p>
        </w:tc>
      </w:tr>
      <w:tr>
        <w:tblPrEx>
          <w:tblCellMar>
            <w:top w:w="0" w:type="dxa"/>
            <w:left w:w="108" w:type="dxa"/>
            <w:bottom w:w="0" w:type="dxa"/>
            <w:right w:w="108" w:type="dxa"/>
          </w:tblCellMar>
        </w:tblPrEx>
        <w:trPr>
          <w:trHeight w:val="720"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菌落总数</w:t>
            </w:r>
            <w:r>
              <w:rPr>
                <w:rStyle w:val="12"/>
                <w:rFonts w:hint="default"/>
                <w:b w:val="0"/>
                <w:bCs/>
                <w:sz w:val="24"/>
                <w:szCs w:val="24"/>
              </w:rPr>
              <w:t>b</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企业自定</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每批不少于 1 件次</w:t>
            </w:r>
          </w:p>
        </w:tc>
      </w:tr>
      <w:tr>
        <w:tblPrEx>
          <w:tblCellMar>
            <w:top w:w="0" w:type="dxa"/>
            <w:left w:w="108" w:type="dxa"/>
            <w:bottom w:w="0" w:type="dxa"/>
            <w:right w:w="108" w:type="dxa"/>
          </w:tblCellMar>
        </w:tblPrEx>
        <w:trPr>
          <w:trHeight w:val="520"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致病菌</w:t>
            </w:r>
            <w:r>
              <w:rPr>
                <w:rStyle w:val="12"/>
                <w:rFonts w:hint="default"/>
                <w:b w:val="0"/>
                <w:bCs/>
                <w:sz w:val="24"/>
                <w:szCs w:val="24"/>
              </w:rPr>
              <w:t>b</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按GB29921要求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企业自定</w:t>
            </w:r>
          </w:p>
        </w:tc>
      </w:tr>
      <w:tr>
        <w:tblPrEx>
          <w:tblCellMar>
            <w:top w:w="0" w:type="dxa"/>
            <w:left w:w="108" w:type="dxa"/>
            <w:bottom w:w="0" w:type="dxa"/>
            <w:right w:w="108" w:type="dxa"/>
          </w:tblCellMar>
        </w:tblPrEx>
        <w:trPr>
          <w:trHeight w:val="420"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真菌毒素</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按GB2761要求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企业自定</w:t>
            </w:r>
          </w:p>
        </w:tc>
      </w:tr>
      <w:tr>
        <w:tblPrEx>
          <w:tblCellMar>
            <w:top w:w="0" w:type="dxa"/>
            <w:left w:w="108" w:type="dxa"/>
            <w:bottom w:w="0" w:type="dxa"/>
            <w:right w:w="108" w:type="dxa"/>
          </w:tblCellMar>
        </w:tblPrEx>
        <w:trPr>
          <w:trHeight w:val="470"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1439" w:type="dxa"/>
            <w:vMerge w:val="continue"/>
            <w:tcBorders>
              <w:top w:val="nil"/>
              <w:left w:val="nil"/>
              <w:bottom w:val="single" w:color="000000" w:sz="8" w:space="0"/>
              <w:right w:val="single" w:color="000000" w:sz="8" w:space="0"/>
            </w:tcBorders>
            <w:vAlign w:val="center"/>
          </w:tcPr>
          <w:p>
            <w:pPr>
              <w:jc w:val="center"/>
              <w:rPr>
                <w:rFonts w:ascii="仿宋" w:hAnsi="仿宋" w:eastAsia="仿宋" w:cs="仿宋"/>
                <w:bCs/>
                <w:color w:val="000000"/>
                <w:sz w:val="24"/>
              </w:rPr>
            </w:pPr>
          </w:p>
        </w:tc>
        <w:tc>
          <w:tcPr>
            <w:tcW w:w="232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污染物</w:t>
            </w:r>
          </w:p>
        </w:tc>
        <w:tc>
          <w:tcPr>
            <w:tcW w:w="2094"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按GB2762要求</w:t>
            </w:r>
          </w:p>
        </w:tc>
        <w:tc>
          <w:tcPr>
            <w:tcW w:w="1905" w:type="dxa"/>
            <w:tcBorders>
              <w:top w:val="nil"/>
              <w:left w:val="nil"/>
              <w:bottom w:val="single" w:color="000000" w:sz="8" w:space="0"/>
              <w:right w:val="single" w:color="000000" w:sz="8" w:space="0"/>
            </w:tcBorders>
            <w:vAlign w:val="center"/>
          </w:tcPr>
          <w:p>
            <w:pPr>
              <w:widowControl/>
              <w:jc w:val="center"/>
              <w:textAlignment w:val="center"/>
              <w:rPr>
                <w:rFonts w:ascii="仿宋" w:hAnsi="仿宋" w:eastAsia="仿宋" w:cs="仿宋"/>
                <w:bCs/>
                <w:color w:val="000000"/>
                <w:sz w:val="24"/>
              </w:rPr>
            </w:pPr>
            <w:r>
              <w:rPr>
                <w:rFonts w:hint="eastAsia" w:ascii="仿宋" w:hAnsi="仿宋" w:eastAsia="仿宋" w:cs="仿宋"/>
                <w:bCs/>
                <w:color w:val="000000"/>
                <w:kern w:val="0"/>
                <w:sz w:val="24"/>
              </w:rPr>
              <w:t>企业自定</w:t>
            </w:r>
          </w:p>
        </w:tc>
      </w:tr>
      <w:tr>
        <w:tblPrEx>
          <w:tblCellMar>
            <w:top w:w="0" w:type="dxa"/>
            <w:left w:w="108" w:type="dxa"/>
            <w:bottom w:w="0" w:type="dxa"/>
            <w:right w:w="108" w:type="dxa"/>
          </w:tblCellMar>
        </w:tblPrEx>
        <w:trPr>
          <w:trHeight w:val="820" w:hRule="atLeast"/>
        </w:trPr>
        <w:tc>
          <w:tcPr>
            <w:tcW w:w="8843" w:type="dxa"/>
            <w:gridSpan w:val="5"/>
            <w:tcBorders>
              <w:top w:val="nil"/>
              <w:left w:val="single" w:color="000000" w:sz="8" w:space="0"/>
              <w:bottom w:val="single" w:color="000000" w:sz="8" w:space="0"/>
              <w:right w:val="single" w:color="000000" w:sz="8" w:space="0"/>
            </w:tcBorders>
          </w:tcPr>
          <w:p>
            <w:pPr>
              <w:widowControl/>
              <w:jc w:val="left"/>
              <w:textAlignment w:val="top"/>
              <w:rPr>
                <w:rFonts w:ascii="仿宋" w:hAnsi="仿宋" w:eastAsia="仿宋" w:cs="仿宋"/>
                <w:bCs/>
                <w:color w:val="000000"/>
                <w:kern w:val="0"/>
                <w:sz w:val="24"/>
              </w:rPr>
            </w:pPr>
            <w:r>
              <w:rPr>
                <w:rFonts w:hint="eastAsia" w:ascii="仿宋" w:hAnsi="仿宋" w:eastAsia="仿宋" w:cs="仿宋"/>
                <w:bCs/>
                <w:color w:val="000000"/>
                <w:kern w:val="0"/>
                <w:sz w:val="24"/>
              </w:rPr>
              <w:t>a 在同一时间段完成热加工、冷却、包装等生产工序的同品种</w:t>
            </w:r>
            <w:r>
              <w:rPr>
                <w:rFonts w:hint="eastAsia" w:ascii="仿宋" w:hAnsi="仿宋" w:eastAsia="仿宋" w:cs="仿宋"/>
                <w:bCs/>
                <w:color w:val="000000"/>
                <w:kern w:val="0"/>
                <w:sz w:val="24"/>
                <w:lang w:eastAsia="zh-CN"/>
              </w:rPr>
              <w:t>菜肴</w:t>
            </w:r>
            <w:r>
              <w:rPr>
                <w:rFonts w:hint="eastAsia" w:ascii="仿宋" w:hAnsi="仿宋" w:eastAsia="仿宋" w:cs="仿宋"/>
                <w:bCs/>
                <w:color w:val="000000"/>
                <w:kern w:val="0"/>
                <w:sz w:val="24"/>
              </w:rPr>
              <w:t>，计为一个批次。</w:t>
            </w:r>
          </w:p>
          <w:p>
            <w:pPr>
              <w:widowControl/>
              <w:jc w:val="left"/>
              <w:textAlignment w:val="top"/>
              <w:rPr>
                <w:rFonts w:ascii="仿宋" w:hAnsi="仿宋" w:eastAsia="仿宋" w:cs="仿宋"/>
                <w:bCs/>
                <w:color w:val="000000"/>
                <w:sz w:val="24"/>
              </w:rPr>
            </w:pPr>
            <w:r>
              <w:rPr>
                <w:rFonts w:hint="eastAsia" w:ascii="仿宋" w:hAnsi="仿宋" w:eastAsia="仿宋" w:cs="仿宋"/>
                <w:bCs/>
                <w:color w:val="000000"/>
                <w:kern w:val="0"/>
                <w:sz w:val="24"/>
              </w:rPr>
              <w:t>b 适用于即食类预制菜。</w:t>
            </w:r>
          </w:p>
        </w:tc>
      </w:tr>
    </w:tbl>
    <w:p>
      <w:pPr>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YzI2ZGMyN2RlNjU4MmM4ZmU0ODI1N2M3ZTdhMGIifQ=="/>
  </w:docVars>
  <w:rsids>
    <w:rsidRoot w:val="00C23FAF"/>
    <w:rsid w:val="0007490D"/>
    <w:rsid w:val="000F33C8"/>
    <w:rsid w:val="008404D8"/>
    <w:rsid w:val="00984B99"/>
    <w:rsid w:val="00A0345F"/>
    <w:rsid w:val="00AF5B63"/>
    <w:rsid w:val="00C23FAF"/>
    <w:rsid w:val="011823F3"/>
    <w:rsid w:val="01C42E19"/>
    <w:rsid w:val="03D20375"/>
    <w:rsid w:val="06496337"/>
    <w:rsid w:val="0765093F"/>
    <w:rsid w:val="07A25E95"/>
    <w:rsid w:val="0C173308"/>
    <w:rsid w:val="19294333"/>
    <w:rsid w:val="19661B3A"/>
    <w:rsid w:val="2FBA540B"/>
    <w:rsid w:val="3759D53D"/>
    <w:rsid w:val="3EFF56CC"/>
    <w:rsid w:val="43997D54"/>
    <w:rsid w:val="4E382EAA"/>
    <w:rsid w:val="530C72AE"/>
    <w:rsid w:val="55093B41"/>
    <w:rsid w:val="5B3EF260"/>
    <w:rsid w:val="5EFE89E1"/>
    <w:rsid w:val="76FFCB0C"/>
    <w:rsid w:val="7AEF9316"/>
    <w:rsid w:val="7AF913C5"/>
    <w:rsid w:val="7DFD1F36"/>
    <w:rsid w:val="ECCE7E91"/>
    <w:rsid w:val="FDC1CCCC"/>
    <w:rsid w:val="FFEA1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3"/>
    <w:next w:val="3"/>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font31"/>
    <w:basedOn w:val="8"/>
    <w:qFormat/>
    <w:uiPriority w:val="0"/>
    <w:rPr>
      <w:rFonts w:hint="eastAsia" w:ascii="宋体" w:hAnsi="宋体" w:eastAsia="宋体" w:cs="宋体"/>
      <w:b/>
      <w:color w:val="000000"/>
      <w:sz w:val="24"/>
      <w:szCs w:val="24"/>
      <w:u w:val="none"/>
    </w:rPr>
  </w:style>
  <w:style w:type="character" w:customStyle="1" w:styleId="11">
    <w:name w:val="font11"/>
    <w:basedOn w:val="8"/>
    <w:qFormat/>
    <w:uiPriority w:val="0"/>
    <w:rPr>
      <w:rFonts w:hint="eastAsia" w:ascii="宋体" w:hAnsi="宋体" w:eastAsia="宋体" w:cs="宋体"/>
      <w:b/>
      <w:color w:val="000000"/>
      <w:sz w:val="24"/>
      <w:szCs w:val="24"/>
      <w:u w:val="none"/>
      <w:vertAlign w:val="superscript"/>
    </w:rPr>
  </w:style>
  <w:style w:type="character" w:customStyle="1" w:styleId="12">
    <w:name w:val="font01"/>
    <w:basedOn w:val="8"/>
    <w:qFormat/>
    <w:uiPriority w:val="0"/>
    <w:rPr>
      <w:rFonts w:hint="eastAsia" w:ascii="仿宋" w:hAnsi="仿宋" w:eastAsia="仿宋" w:cs="仿宋"/>
      <w:b/>
      <w:color w:val="000000"/>
      <w:sz w:val="28"/>
      <w:szCs w:val="28"/>
      <w:u w:val="none"/>
      <w:vertAlign w:val="superscript"/>
    </w:rPr>
  </w:style>
  <w:style w:type="character" w:customStyle="1" w:styleId="13">
    <w:name w:val="font41"/>
    <w:basedOn w:val="8"/>
    <w:qFormat/>
    <w:uiPriority w:val="0"/>
    <w:rPr>
      <w:rFonts w:hint="default" w:ascii="仿宋_GB2312" w:eastAsia="仿宋_GB2312" w:cs="仿宋_GB2312"/>
      <w:b/>
      <w:color w:val="000000"/>
      <w:sz w:val="28"/>
      <w:szCs w:val="28"/>
      <w:u w:val="none"/>
    </w:rPr>
  </w:style>
  <w:style w:type="paragraph" w:customStyle="1" w:styleId="14">
    <w:name w:val="Revision"/>
    <w:hidden/>
    <w:semiHidden/>
    <w:qFormat/>
    <w:uiPriority w:val="99"/>
    <w:rPr>
      <w:rFonts w:ascii="Calibri" w:hAnsi="Calibri" w:eastAsia="宋体" w:cs="Times New Roman"/>
      <w:kern w:val="2"/>
      <w:sz w:val="21"/>
      <w:szCs w:val="24"/>
      <w:lang w:val="en-US" w:eastAsia="zh-CN" w:bidi="ar-SA"/>
    </w:rPr>
  </w:style>
  <w:style w:type="character" w:customStyle="1" w:styleId="15">
    <w:name w:val="批注文字 字符"/>
    <w:basedOn w:val="8"/>
    <w:link w:val="3"/>
    <w:qFormat/>
    <w:uiPriority w:val="0"/>
    <w:rPr>
      <w:kern w:val="2"/>
      <w:sz w:val="21"/>
      <w:szCs w:val="24"/>
    </w:rPr>
  </w:style>
  <w:style w:type="character" w:customStyle="1" w:styleId="16">
    <w:name w:val="批注主题 字符"/>
    <w:basedOn w:val="15"/>
    <w:link w:val="6"/>
    <w:semiHidden/>
    <w:qFormat/>
    <w:uiPriority w:val="99"/>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7727</Words>
  <Characters>7894</Characters>
  <Lines>1</Lines>
  <Paragraphs>1</Paragraphs>
  <TotalTime>72</TotalTime>
  <ScaleCrop>false</ScaleCrop>
  <LinksUpToDate>false</LinksUpToDate>
  <CharactersWithSpaces>8080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2022-07-21T17:45:00Z</dcterms:created>
  <dc:creator>scjuser</dc:creator>
  <cp:lastModifiedBy>scjuser</cp:lastModifiedBy>
  <cp:lastPrinted>2022-08-31T16:39:52Z</cp:lastPrinted>
  <dcterms:modified xsi:type="dcterms:W3CDTF">2022-08-31T16:40:23Z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B72C9A638CDC4AEC8E37100CC9645A3B</vt:lpwstr>
  </property>
</Properties>
</file>