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Lines="0" w:afterLines="0" w:line="56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keepNext w:val="0"/>
        <w:keepLines w:val="0"/>
        <w:pageBreakBefore w:val="0"/>
        <w:kinsoku/>
        <w:wordWrap/>
        <w:overflowPunct/>
        <w:topLinePunct w:val="0"/>
        <w:autoSpaceDE/>
        <w:autoSpaceDN/>
        <w:bidi w:val="0"/>
        <w:adjustRightInd/>
        <w:snapToGrid/>
        <w:spacing w:beforeLines="0" w:afterLines="0" w:line="560" w:lineRule="exact"/>
        <w:textAlignment w:val="auto"/>
        <w:rPr>
          <w:sz w:val="21"/>
        </w:rPr>
      </w:pPr>
    </w:p>
    <w:p>
      <w:pPr>
        <w:keepNext w:val="0"/>
        <w:keepLines w:val="0"/>
        <w:pageBreakBefore w:val="0"/>
        <w:kinsoku/>
        <w:wordWrap/>
        <w:overflowPunct/>
        <w:topLinePunct w:val="0"/>
        <w:autoSpaceDE/>
        <w:autoSpaceDN/>
        <w:bidi w:val="0"/>
        <w:adjustRightInd/>
        <w:snapToGrid/>
        <w:spacing w:beforeLines="0" w:afterLines="0" w:line="560" w:lineRule="exact"/>
        <w:jc w:val="center"/>
        <w:textAlignment w:val="auto"/>
        <w:rPr>
          <w:rFonts w:hint="eastAsia" w:ascii="方正小标宋_GBK" w:hAnsi="方正小标宋_GBK" w:eastAsia="方正小标宋_GBK" w:cs="方正小标宋_GBK"/>
          <w:b w:val="0"/>
          <w:bCs w:val="0"/>
          <w:color w:val="000000"/>
          <w:sz w:val="44"/>
          <w:szCs w:val="44"/>
          <w:highlight w:val="none"/>
          <w:lang w:val="en-US" w:eastAsia="zh-Hans"/>
        </w:rPr>
      </w:pPr>
      <w:bookmarkStart w:id="0" w:name="_Toc11427"/>
      <w:r>
        <w:rPr>
          <w:rFonts w:hint="eastAsia" w:ascii="方正小标宋_GBK" w:hAnsi="方正小标宋_GBK" w:eastAsia="方正小标宋_GBK" w:cs="方正小标宋_GBK"/>
          <w:b w:val="0"/>
          <w:bCs w:val="0"/>
          <w:color w:val="000000"/>
          <w:sz w:val="44"/>
          <w:szCs w:val="44"/>
          <w:highlight w:val="none"/>
          <w:lang w:val="en-US" w:eastAsia="zh-Hans"/>
        </w:rPr>
        <w:t>深圳市</w:t>
      </w:r>
      <w:r>
        <w:rPr>
          <w:rFonts w:hint="eastAsia" w:ascii="方正小标宋_GBK" w:hAnsi="方正小标宋_GBK" w:eastAsia="方正小标宋_GBK" w:cs="方正小标宋_GBK"/>
          <w:b w:val="0"/>
          <w:bCs w:val="0"/>
          <w:color w:val="000000"/>
          <w:sz w:val="44"/>
          <w:szCs w:val="44"/>
          <w:highlight w:val="none"/>
          <w:lang w:eastAsia="zh-CN"/>
        </w:rPr>
        <w:t>《</w:t>
      </w:r>
      <w:r>
        <w:rPr>
          <w:rFonts w:hint="eastAsia" w:ascii="方正小标宋_GBK" w:hAnsi="方正小标宋_GBK" w:eastAsia="方正小标宋_GBK" w:cs="方正小标宋_GBK"/>
          <w:b w:val="0"/>
          <w:bCs w:val="0"/>
          <w:color w:val="000000"/>
          <w:sz w:val="44"/>
          <w:szCs w:val="44"/>
          <w:highlight w:val="none"/>
          <w:lang w:val="en-US" w:eastAsia="zh-Hans"/>
        </w:rPr>
        <w:t>防范和处置非法</w:t>
      </w:r>
    </w:p>
    <w:p>
      <w:pPr>
        <w:keepNext w:val="0"/>
        <w:keepLines w:val="0"/>
        <w:pageBreakBefore w:val="0"/>
        <w:kinsoku/>
        <w:wordWrap/>
        <w:overflowPunct/>
        <w:topLinePunct w:val="0"/>
        <w:autoSpaceDE/>
        <w:autoSpaceDN/>
        <w:bidi w:val="0"/>
        <w:adjustRightInd/>
        <w:snapToGrid/>
        <w:spacing w:beforeLines="0" w:afterLines="0" w:line="560" w:lineRule="exact"/>
        <w:jc w:val="center"/>
        <w:textAlignment w:val="auto"/>
        <w:rPr>
          <w:rFonts w:hint="eastAsia" w:ascii="方正小标宋_GBK" w:hAnsi="方正小标宋_GBK" w:eastAsia="方正小标宋_GBK" w:cs="方正小标宋_GBK"/>
          <w:b w:val="0"/>
          <w:bCs w:val="0"/>
          <w:color w:val="000000"/>
          <w:sz w:val="44"/>
          <w:szCs w:val="44"/>
          <w:highlight w:val="none"/>
          <w:lang w:val="en-US" w:eastAsia="zh-Hans"/>
        </w:rPr>
      </w:pPr>
      <w:r>
        <w:rPr>
          <w:rFonts w:hint="eastAsia" w:ascii="方正小标宋_GBK" w:hAnsi="方正小标宋_GBK" w:eastAsia="方正小标宋_GBK" w:cs="方正小标宋_GBK"/>
          <w:b w:val="0"/>
          <w:bCs w:val="0"/>
          <w:color w:val="000000"/>
          <w:sz w:val="44"/>
          <w:szCs w:val="44"/>
          <w:highlight w:val="none"/>
          <w:lang w:val="en-US" w:eastAsia="zh-Hans"/>
        </w:rPr>
        <w:t>集资条例</w:t>
      </w:r>
      <w:r>
        <w:rPr>
          <w:rFonts w:hint="eastAsia" w:ascii="方正小标宋_GBK" w:hAnsi="方正小标宋_GBK" w:eastAsia="方正小标宋_GBK" w:cs="方正小标宋_GBK"/>
          <w:b w:val="0"/>
          <w:bCs w:val="0"/>
          <w:color w:val="000000"/>
          <w:sz w:val="44"/>
          <w:szCs w:val="44"/>
          <w:highlight w:val="none"/>
          <w:lang w:eastAsia="zh-CN"/>
        </w:rPr>
        <w:t>》</w:t>
      </w:r>
      <w:r>
        <w:rPr>
          <w:rFonts w:hint="eastAsia" w:ascii="方正小标宋_GBK" w:hAnsi="方正小标宋_GBK" w:eastAsia="方正小标宋_GBK" w:cs="方正小标宋_GBK"/>
          <w:b w:val="0"/>
          <w:bCs w:val="0"/>
          <w:color w:val="000000"/>
          <w:sz w:val="44"/>
          <w:szCs w:val="44"/>
          <w:highlight w:val="none"/>
          <w:lang w:val="en-US" w:eastAsia="zh-Hans"/>
        </w:rPr>
        <w:t>实施细则</w:t>
      </w:r>
      <w:bookmarkEnd w:id="0"/>
    </w:p>
    <w:p>
      <w:pPr>
        <w:keepNext w:val="0"/>
        <w:keepLines w:val="0"/>
        <w:pageBreakBefore w:val="0"/>
        <w:widowControl/>
        <w:kinsoku/>
        <w:wordWrap/>
        <w:overflowPunct/>
        <w:topLinePunct w:val="0"/>
        <w:autoSpaceDE/>
        <w:autoSpaceDN/>
        <w:bidi w:val="0"/>
        <w:adjustRightInd/>
        <w:snapToGrid/>
        <w:spacing w:beforeLines="0" w:after="0" w:afterLines="0" w:afterAutospacing="0" w:line="560" w:lineRule="exact"/>
        <w:ind w:left="0" w:leftChars="0" w:right="0" w:rightChars="0" w:firstLine="0" w:firstLineChars="0"/>
        <w:jc w:val="center"/>
        <w:textAlignment w:val="auto"/>
        <w:outlineLvl w:val="0"/>
        <w:rPr>
          <w:rFonts w:hint="eastAsia" w:ascii="CESI楷体-GB2312" w:hAnsi="CESI楷体-GB2312" w:eastAsia="CESI楷体-GB2312" w:cs="CESI楷体-GB2312"/>
          <w:b w:val="0"/>
          <w:bCs w:val="0"/>
          <w:color w:val="000000"/>
          <w:sz w:val="32"/>
          <w:szCs w:val="32"/>
          <w:highlight w:val="none"/>
          <w:lang w:val="en-US" w:eastAsia="zh-Hans"/>
        </w:rPr>
      </w:pPr>
      <w:bookmarkStart w:id="1" w:name="_Toc399566700"/>
      <w:bookmarkStart w:id="2" w:name="_Toc1079702190"/>
      <w:bookmarkStart w:id="3" w:name="_Toc1642291400"/>
      <w:bookmarkStart w:id="4" w:name="_Toc8743"/>
      <w:bookmarkStart w:id="5" w:name="_Toc733193030"/>
      <w:bookmarkStart w:id="6" w:name="_Toc2098605327"/>
      <w:bookmarkStart w:id="7" w:name="_Toc987734078"/>
      <w:bookmarkStart w:id="8" w:name="_Toc4265"/>
      <w:bookmarkStart w:id="9" w:name="_Toc1596403464"/>
      <w:r>
        <w:rPr>
          <w:rFonts w:hint="eastAsia" w:ascii="CESI楷体-GB2312" w:hAnsi="CESI楷体-GB2312" w:eastAsia="CESI楷体-GB2312" w:cs="CESI楷体-GB2312"/>
          <w:b w:val="0"/>
          <w:bCs w:val="0"/>
          <w:color w:val="000000"/>
          <w:sz w:val="32"/>
          <w:szCs w:val="32"/>
          <w:highlight w:val="none"/>
          <w:lang w:val="en-US" w:eastAsia="zh-Hans"/>
        </w:rPr>
        <w:t>（</w:t>
      </w:r>
      <w:r>
        <w:rPr>
          <w:rFonts w:hint="eastAsia" w:ascii="CESI楷体-GB2312" w:hAnsi="CESI楷体-GB2312" w:eastAsia="CESI楷体-GB2312" w:cs="CESI楷体-GB2312"/>
          <w:b w:val="0"/>
          <w:bCs w:val="0"/>
          <w:color w:val="000000"/>
          <w:sz w:val="32"/>
          <w:szCs w:val="32"/>
          <w:highlight w:val="none"/>
          <w:lang w:val="en-US" w:eastAsia="zh-CN"/>
        </w:rPr>
        <w:t>征求意见</w:t>
      </w:r>
      <w:r>
        <w:rPr>
          <w:rFonts w:hint="eastAsia" w:ascii="CESI楷体-GB2312" w:hAnsi="CESI楷体-GB2312" w:eastAsia="CESI楷体-GB2312" w:cs="CESI楷体-GB2312"/>
          <w:b w:val="0"/>
          <w:bCs w:val="0"/>
          <w:color w:val="000000"/>
          <w:sz w:val="32"/>
          <w:szCs w:val="32"/>
          <w:highlight w:val="none"/>
          <w:lang w:val="en-US" w:eastAsia="zh-Hans"/>
        </w:rPr>
        <w:t>稿）</w:t>
      </w:r>
      <w:bookmarkEnd w:id="1"/>
      <w:bookmarkEnd w:id="2"/>
      <w:bookmarkEnd w:id="3"/>
      <w:bookmarkEnd w:id="4"/>
      <w:bookmarkEnd w:id="5"/>
      <w:bookmarkEnd w:id="6"/>
      <w:bookmarkEnd w:id="7"/>
      <w:bookmarkEnd w:id="8"/>
      <w:bookmarkEnd w:id="9"/>
    </w:p>
    <w:p>
      <w:pPr>
        <w:keepNext w:val="0"/>
        <w:keepLines w:val="0"/>
        <w:pageBreakBefore w:val="0"/>
        <w:widowControl/>
        <w:kinsoku/>
        <w:wordWrap/>
        <w:overflowPunct/>
        <w:topLinePunct w:val="0"/>
        <w:autoSpaceDE/>
        <w:autoSpaceDN/>
        <w:bidi w:val="0"/>
        <w:adjustRightInd/>
        <w:snapToGrid/>
        <w:spacing w:beforeLines="0" w:after="0" w:afterLines="0" w:afterAutospacing="0" w:line="560" w:lineRule="exact"/>
        <w:ind w:left="0" w:leftChars="0" w:right="0" w:rightChars="0" w:firstLine="0" w:firstLineChars="0"/>
        <w:jc w:val="center"/>
        <w:textAlignment w:val="auto"/>
        <w:outlineLvl w:val="0"/>
        <w:rPr>
          <w:rFonts w:hint="eastAsia" w:ascii="CESI楷体-GB2312" w:hAnsi="CESI楷体-GB2312" w:eastAsia="CESI楷体-GB2312" w:cs="CESI楷体-GB2312"/>
          <w:b w:val="0"/>
          <w:bCs w:val="0"/>
          <w:color w:val="000000"/>
          <w:sz w:val="32"/>
          <w:szCs w:val="32"/>
          <w:highlight w:val="none"/>
          <w:lang w:val="en-US" w:eastAsia="zh-Hans"/>
        </w:rPr>
      </w:pPr>
    </w:p>
    <w:p>
      <w:pPr>
        <w:keepNext w:val="0"/>
        <w:keepLines w:val="0"/>
        <w:pageBreakBefore w:val="0"/>
        <w:widowControl/>
        <w:kinsoku/>
        <w:wordWrap/>
        <w:overflowPunct/>
        <w:topLinePunct w:val="0"/>
        <w:autoSpaceDE/>
        <w:autoSpaceDN/>
        <w:bidi w:val="0"/>
        <w:adjustRightInd/>
        <w:snapToGrid/>
        <w:spacing w:beforeLines="0" w:afterLines="0" w:afterAutospacing="0" w:line="560" w:lineRule="exact"/>
        <w:ind w:left="0" w:leftChars="0" w:right="0" w:rightChars="0" w:firstLine="0" w:firstLineChars="0"/>
        <w:jc w:val="center"/>
        <w:textAlignment w:val="auto"/>
        <w:outlineLvl w:val="0"/>
        <w:rPr>
          <w:rFonts w:hint="eastAsia" w:ascii="黑体" w:hAnsi="黑体" w:eastAsia="黑体" w:cs="黑体"/>
          <w:b w:val="0"/>
          <w:bCs w:val="0"/>
          <w:color w:val="000000"/>
          <w:sz w:val="32"/>
          <w:szCs w:val="32"/>
          <w:highlight w:val="none"/>
        </w:rPr>
      </w:pPr>
      <w:bookmarkStart w:id="10" w:name="_Toc336162731"/>
      <w:bookmarkStart w:id="11" w:name="_Toc92333830"/>
      <w:bookmarkStart w:id="12" w:name="_Toc317890180"/>
      <w:bookmarkStart w:id="13" w:name="_Toc384244909"/>
      <w:bookmarkStart w:id="14" w:name="_Toc514088724"/>
      <w:bookmarkStart w:id="15" w:name="_Toc798057636"/>
      <w:bookmarkStart w:id="16" w:name="_Toc988312561"/>
      <w:bookmarkStart w:id="17" w:name="_Toc20914"/>
      <w:r>
        <w:rPr>
          <w:rFonts w:hint="eastAsia" w:ascii="黑体" w:hAnsi="黑体" w:eastAsia="黑体" w:cs="黑体"/>
          <w:b w:val="0"/>
          <w:bCs w:val="0"/>
          <w:color w:val="000000"/>
          <w:sz w:val="32"/>
          <w:szCs w:val="32"/>
          <w:highlight w:val="none"/>
          <w:lang w:val="en-US" w:eastAsia="zh-Hans"/>
        </w:rPr>
        <w:t>第一章</w:t>
      </w:r>
      <w:r>
        <w:rPr>
          <w:rFonts w:hint="eastAsia" w:ascii="黑体" w:hAnsi="黑体" w:eastAsia="黑体" w:cs="黑体"/>
          <w:b w:val="0"/>
          <w:bCs w:val="0"/>
          <w:color w:val="000000"/>
          <w:sz w:val="32"/>
          <w:szCs w:val="32"/>
          <w:highlight w:val="none"/>
          <w:lang w:eastAsia="zh-Hans"/>
        </w:rPr>
        <w:t xml:space="preserve"> </w:t>
      </w:r>
      <w:r>
        <w:rPr>
          <w:rFonts w:hint="eastAsia" w:ascii="黑体" w:hAnsi="黑体" w:eastAsia="黑体" w:cs="黑体"/>
          <w:b w:val="0"/>
          <w:bCs w:val="0"/>
          <w:color w:val="000000"/>
          <w:sz w:val="32"/>
          <w:szCs w:val="32"/>
          <w:highlight w:val="none"/>
        </w:rPr>
        <w:t>总则</w:t>
      </w:r>
      <w:bookmarkEnd w:id="10"/>
      <w:bookmarkEnd w:id="11"/>
      <w:bookmarkEnd w:id="12"/>
      <w:bookmarkEnd w:id="13"/>
      <w:bookmarkEnd w:id="14"/>
      <w:bookmarkEnd w:id="15"/>
      <w:bookmarkEnd w:id="16"/>
      <w:bookmarkEnd w:id="17"/>
    </w:p>
    <w:p>
      <w:pPr>
        <w:keepNext w:val="0"/>
        <w:keepLines w:val="0"/>
        <w:pageBreakBefore w:val="0"/>
        <w:widowControl/>
        <w:numPr>
          <w:ilvl w:val="0"/>
          <w:numId w:val="0"/>
        </w:numPr>
        <w:kinsoku/>
        <w:wordWrap/>
        <w:overflowPunct/>
        <w:topLinePunct w:val="0"/>
        <w:autoSpaceDE/>
        <w:autoSpaceDN/>
        <w:bidi w:val="0"/>
        <w:adjustRightInd/>
        <w:snapToGrid/>
        <w:spacing w:beforeLines="0" w:beforeAutospacing="0" w:afterLines="0" w:afterAutospacing="0" w:line="560" w:lineRule="exact"/>
        <w:ind w:left="0" w:leftChars="0" w:right="0" w:rightChars="0" w:firstLine="640" w:firstLineChars="200"/>
        <w:jc w:val="both"/>
        <w:textAlignment w:val="auto"/>
        <w:outlineLvl w:val="1"/>
        <w:rPr>
          <w:rStyle w:val="8"/>
          <w:rFonts w:hint="eastAsia" w:ascii="仿宋_GB2312" w:hAnsi="仿宋_GB2312" w:eastAsia="仿宋_GB2312" w:cs="仿宋_GB2312"/>
          <w:b w:val="0"/>
          <w:bCs w:val="0"/>
          <w:color w:val="000000"/>
          <w:sz w:val="32"/>
          <w:szCs w:val="32"/>
          <w:highlight w:val="none"/>
          <w:lang w:val="en-US" w:eastAsia="zh-Hans"/>
        </w:rPr>
      </w:pPr>
      <w:bookmarkStart w:id="18" w:name="_Toc1161875587"/>
      <w:bookmarkStart w:id="19" w:name="_Toc962472387"/>
      <w:bookmarkStart w:id="20" w:name="_Toc1371487676"/>
      <w:bookmarkStart w:id="21" w:name="_Toc520859034"/>
      <w:bookmarkStart w:id="22" w:name="_Toc1919312737"/>
      <w:bookmarkStart w:id="23" w:name="_Toc2005028307"/>
      <w:bookmarkStart w:id="24" w:name="_Toc1988425171"/>
      <w:bookmarkStart w:id="25" w:name="_Toc17927"/>
      <w:bookmarkStart w:id="26" w:name="_Toc4088"/>
      <w:bookmarkStart w:id="27" w:name="_Toc1930686829"/>
      <w:r>
        <w:rPr>
          <w:rStyle w:val="8"/>
          <w:rFonts w:hint="eastAsia" w:ascii="仿宋_GB2312" w:hAnsi="仿宋_GB2312" w:eastAsia="仿宋_GB2312" w:cs="仿宋_GB2312"/>
          <w:b w:val="0"/>
          <w:bCs w:val="0"/>
          <w:color w:val="000000"/>
          <w:sz w:val="32"/>
          <w:szCs w:val="32"/>
          <w:highlight w:val="none"/>
          <w:lang w:val="en-US" w:eastAsia="zh-Hans"/>
        </w:rPr>
        <w:t>第一条【立法目的和依据】为规范防范和处置非法集资工作，保护社会公众合法权益，防范化解金融风险，维护经济秩序和社会稳定，根据《防范和处置非法集资条例》（以下简称《条例》）的规定，结合我市实际，制定本细则。</w:t>
      </w:r>
      <w:bookmarkEnd w:id="18"/>
      <w:bookmarkEnd w:id="19"/>
      <w:bookmarkEnd w:id="20"/>
      <w:bookmarkEnd w:id="21"/>
      <w:bookmarkEnd w:id="22"/>
      <w:bookmarkEnd w:id="23"/>
      <w:bookmarkEnd w:id="24"/>
      <w:bookmarkEnd w:id="25"/>
      <w:bookmarkEnd w:id="26"/>
      <w:bookmarkEnd w:id="27"/>
    </w:p>
    <w:p>
      <w:pPr>
        <w:keepNext w:val="0"/>
        <w:keepLines w:val="0"/>
        <w:pageBreakBefore w:val="0"/>
        <w:widowControl/>
        <w:numPr>
          <w:ilvl w:val="0"/>
          <w:numId w:val="0"/>
        </w:numPr>
        <w:kinsoku/>
        <w:wordWrap/>
        <w:overflowPunct/>
        <w:topLinePunct w:val="0"/>
        <w:autoSpaceDE/>
        <w:autoSpaceDN/>
        <w:bidi w:val="0"/>
        <w:adjustRightInd/>
        <w:snapToGrid/>
        <w:spacing w:beforeLines="0" w:beforeAutospacing="0" w:afterLines="0" w:afterAutospacing="0" w:line="560" w:lineRule="exact"/>
        <w:ind w:left="0" w:leftChars="0" w:right="0" w:rightChars="0" w:firstLine="640" w:firstLineChars="200"/>
        <w:jc w:val="both"/>
        <w:textAlignment w:val="auto"/>
        <w:outlineLvl w:val="1"/>
        <w:rPr>
          <w:rStyle w:val="8"/>
          <w:rFonts w:hint="eastAsia" w:ascii="仿宋_GB2312" w:hAnsi="仿宋_GB2312" w:eastAsia="仿宋_GB2312" w:cs="仿宋_GB2312"/>
          <w:b w:val="0"/>
          <w:bCs w:val="0"/>
          <w:color w:val="000000"/>
          <w:sz w:val="32"/>
          <w:szCs w:val="32"/>
          <w:highlight w:val="none"/>
        </w:rPr>
      </w:pPr>
      <w:bookmarkStart w:id="28" w:name="_Toc574188538"/>
      <w:bookmarkStart w:id="29" w:name="_Toc15067"/>
      <w:bookmarkStart w:id="30" w:name="_Toc934439266"/>
      <w:bookmarkStart w:id="31" w:name="_Toc321334383"/>
      <w:bookmarkStart w:id="32" w:name="_Toc575628833"/>
      <w:bookmarkStart w:id="33" w:name="_Toc14069"/>
      <w:bookmarkStart w:id="34" w:name="_Toc1426579105"/>
      <w:bookmarkStart w:id="35" w:name="_Toc197367025"/>
      <w:bookmarkStart w:id="36" w:name="_Toc537309172"/>
      <w:bookmarkStart w:id="37" w:name="_Toc1651387281"/>
      <w:r>
        <w:rPr>
          <w:rStyle w:val="8"/>
          <w:rFonts w:hint="eastAsia" w:ascii="仿宋_GB2312" w:hAnsi="仿宋_GB2312" w:eastAsia="仿宋_GB2312" w:cs="仿宋_GB2312"/>
          <w:b w:val="0"/>
          <w:bCs w:val="0"/>
          <w:color w:val="000000"/>
          <w:sz w:val="32"/>
          <w:szCs w:val="32"/>
          <w:highlight w:val="none"/>
          <w:lang w:val="en-US" w:eastAsia="zh-CN"/>
        </w:rPr>
        <w:t>第二条</w:t>
      </w:r>
      <w:r>
        <w:rPr>
          <w:rStyle w:val="8"/>
          <w:rFonts w:hint="eastAsia" w:ascii="仿宋_GB2312" w:hAnsi="仿宋_GB2312" w:eastAsia="仿宋_GB2312" w:cs="仿宋_GB2312"/>
          <w:b w:val="0"/>
          <w:bCs w:val="0"/>
          <w:color w:val="000000"/>
          <w:sz w:val="32"/>
          <w:szCs w:val="32"/>
          <w:highlight w:val="none"/>
          <w:lang w:eastAsia="zh-Hans"/>
        </w:rPr>
        <w:t>【</w:t>
      </w:r>
      <w:r>
        <w:rPr>
          <w:rStyle w:val="8"/>
          <w:rFonts w:hint="eastAsia" w:ascii="仿宋_GB2312" w:hAnsi="仿宋_GB2312" w:eastAsia="仿宋_GB2312" w:cs="仿宋_GB2312"/>
          <w:b w:val="0"/>
          <w:bCs w:val="0"/>
          <w:color w:val="000000"/>
          <w:sz w:val="32"/>
          <w:szCs w:val="32"/>
          <w:highlight w:val="none"/>
          <w:lang w:val="en-US" w:eastAsia="zh-Hans"/>
        </w:rPr>
        <w:t>适用范围</w:t>
      </w:r>
      <w:r>
        <w:rPr>
          <w:rStyle w:val="8"/>
          <w:rFonts w:hint="eastAsia" w:ascii="仿宋_GB2312" w:hAnsi="仿宋_GB2312" w:eastAsia="仿宋_GB2312" w:cs="仿宋_GB2312"/>
          <w:b w:val="0"/>
          <w:bCs w:val="0"/>
          <w:color w:val="000000"/>
          <w:sz w:val="32"/>
          <w:szCs w:val="32"/>
          <w:highlight w:val="none"/>
          <w:lang w:eastAsia="zh-Hans"/>
        </w:rPr>
        <w:t>】</w:t>
      </w:r>
      <w:r>
        <w:rPr>
          <w:rStyle w:val="8"/>
          <w:rFonts w:hint="eastAsia" w:ascii="仿宋_GB2312" w:hAnsi="仿宋_GB2312" w:eastAsia="仿宋_GB2312" w:cs="仿宋_GB2312"/>
          <w:b w:val="0"/>
          <w:bCs w:val="0"/>
          <w:color w:val="000000"/>
          <w:sz w:val="32"/>
          <w:szCs w:val="32"/>
          <w:highlight w:val="none"/>
          <w:lang w:val="en-US" w:eastAsia="zh-Hans"/>
        </w:rPr>
        <w:t>本细则适用于</w:t>
      </w:r>
      <w:r>
        <w:rPr>
          <w:rStyle w:val="8"/>
          <w:rFonts w:hint="eastAsia" w:ascii="仿宋_GB2312" w:hAnsi="仿宋_GB2312" w:eastAsia="仿宋_GB2312" w:cs="仿宋_GB2312"/>
          <w:b w:val="0"/>
          <w:bCs w:val="0"/>
          <w:color w:val="000000"/>
          <w:sz w:val="32"/>
          <w:szCs w:val="32"/>
          <w:highlight w:val="none"/>
          <w:lang w:val="en-US" w:eastAsia="zh-CN"/>
        </w:rPr>
        <w:t>本市</w:t>
      </w:r>
      <w:r>
        <w:rPr>
          <w:rStyle w:val="8"/>
          <w:rFonts w:hint="eastAsia" w:ascii="仿宋_GB2312" w:hAnsi="仿宋_GB2312" w:eastAsia="仿宋_GB2312" w:cs="仿宋_GB2312"/>
          <w:b w:val="0"/>
          <w:bCs w:val="0"/>
          <w:color w:val="000000"/>
          <w:sz w:val="32"/>
          <w:szCs w:val="32"/>
          <w:highlight w:val="none"/>
        </w:rPr>
        <w:t>非法集资的防范以及行政机关对非法集资的处置</w:t>
      </w:r>
      <w:r>
        <w:rPr>
          <w:rStyle w:val="8"/>
          <w:rFonts w:hint="eastAsia" w:ascii="仿宋_GB2312" w:hAnsi="仿宋_GB2312" w:eastAsia="仿宋_GB2312" w:cs="仿宋_GB2312"/>
          <w:b w:val="0"/>
          <w:bCs w:val="0"/>
          <w:color w:val="000000"/>
          <w:sz w:val="32"/>
          <w:szCs w:val="32"/>
          <w:highlight w:val="none"/>
          <w:lang w:val="en-US" w:eastAsia="zh-Hans"/>
        </w:rPr>
        <w:t>工作</w:t>
      </w:r>
      <w:r>
        <w:rPr>
          <w:rStyle w:val="8"/>
          <w:rFonts w:hint="eastAsia" w:ascii="仿宋_GB2312" w:hAnsi="仿宋_GB2312" w:eastAsia="仿宋_GB2312" w:cs="仿宋_GB2312"/>
          <w:b w:val="0"/>
          <w:bCs w:val="0"/>
          <w:color w:val="000000"/>
          <w:sz w:val="32"/>
          <w:szCs w:val="32"/>
          <w:highlight w:val="none"/>
        </w:rPr>
        <w:t>。</w:t>
      </w:r>
      <w:bookmarkEnd w:id="28"/>
      <w:bookmarkEnd w:id="29"/>
      <w:r>
        <w:rPr>
          <w:rStyle w:val="8"/>
          <w:rFonts w:hint="eastAsia" w:ascii="仿宋_GB2312" w:hAnsi="仿宋_GB2312" w:eastAsia="仿宋_GB2312" w:cs="仿宋_GB2312"/>
          <w:b w:val="0"/>
          <w:bCs w:val="0"/>
          <w:color w:val="000000"/>
          <w:sz w:val="32"/>
          <w:szCs w:val="32"/>
          <w:highlight w:val="none"/>
          <w:lang w:val="en-US" w:eastAsia="zh-Hans"/>
        </w:rPr>
        <w:t>法律、行政法规对非法从事银行、证券、保险、外汇等金融业务活动另有规定的，适用其规定。</w:t>
      </w:r>
      <w:bookmarkEnd w:id="30"/>
      <w:bookmarkEnd w:id="31"/>
      <w:bookmarkEnd w:id="32"/>
      <w:bookmarkEnd w:id="33"/>
      <w:bookmarkEnd w:id="34"/>
      <w:bookmarkEnd w:id="35"/>
      <w:bookmarkEnd w:id="36"/>
      <w:bookmarkEnd w:id="37"/>
    </w:p>
    <w:p>
      <w:pPr>
        <w:pStyle w:val="5"/>
        <w:keepNext w:val="0"/>
        <w:keepLines w:val="0"/>
        <w:pageBreakBefore w:val="0"/>
        <w:widowControl/>
        <w:numPr>
          <w:ilvl w:val="0"/>
          <w:numId w:val="0"/>
        </w:numPr>
        <w:kinsoku/>
        <w:wordWrap/>
        <w:overflowPunct/>
        <w:topLinePunct w:val="0"/>
        <w:autoSpaceDE/>
        <w:autoSpaceDN/>
        <w:bidi w:val="0"/>
        <w:adjustRightInd/>
        <w:snapToGrid/>
        <w:spacing w:beforeLines="0" w:after="0" w:afterLines="0" w:line="560" w:lineRule="exact"/>
        <w:ind w:left="0" w:leftChars="0" w:right="0" w:rightChars="0" w:firstLine="640" w:firstLineChars="200"/>
        <w:jc w:val="both"/>
        <w:textAlignment w:val="auto"/>
        <w:rPr>
          <w:rStyle w:val="8"/>
          <w:rFonts w:hint="eastAsia" w:ascii="仿宋_GB2312" w:hAnsi="仿宋_GB2312" w:eastAsia="仿宋_GB2312" w:cs="仿宋_GB2312"/>
          <w:b w:val="0"/>
          <w:bCs w:val="0"/>
          <w:color w:val="000000"/>
          <w:sz w:val="32"/>
          <w:szCs w:val="32"/>
          <w:highlight w:val="none"/>
          <w:lang w:val="en-US" w:eastAsia="zh-Hans"/>
        </w:rPr>
      </w:pPr>
      <w:r>
        <w:rPr>
          <w:rStyle w:val="8"/>
          <w:rFonts w:hint="eastAsia" w:ascii="仿宋_GB2312" w:hAnsi="仿宋_GB2312" w:eastAsia="仿宋_GB2312" w:cs="仿宋_GB2312"/>
          <w:b w:val="0"/>
          <w:bCs w:val="0"/>
          <w:color w:val="000000"/>
          <w:sz w:val="32"/>
          <w:szCs w:val="32"/>
          <w:highlight w:val="none"/>
          <w:lang w:val="en-US" w:eastAsia="zh-Hans"/>
        </w:rPr>
        <w:t>本细则所称国务院金融管理部门</w:t>
      </w:r>
      <w:r>
        <w:rPr>
          <w:rStyle w:val="8"/>
          <w:rFonts w:hint="eastAsia" w:ascii="仿宋_GB2312" w:hAnsi="仿宋_GB2312" w:eastAsia="仿宋_GB2312" w:cs="仿宋_GB2312"/>
          <w:b w:val="0"/>
          <w:bCs w:val="0"/>
          <w:color w:val="000000"/>
          <w:sz w:val="32"/>
          <w:szCs w:val="32"/>
          <w:highlight w:val="none"/>
          <w:lang w:val="en-US" w:eastAsia="zh-CN"/>
        </w:rPr>
        <w:t>派出机构</w:t>
      </w:r>
      <w:r>
        <w:rPr>
          <w:rStyle w:val="8"/>
          <w:rFonts w:hint="eastAsia" w:ascii="仿宋_GB2312" w:hAnsi="仿宋_GB2312" w:eastAsia="仿宋_GB2312" w:cs="仿宋_GB2312"/>
          <w:b w:val="0"/>
          <w:bCs w:val="0"/>
          <w:color w:val="000000"/>
          <w:sz w:val="32"/>
          <w:szCs w:val="32"/>
          <w:highlight w:val="none"/>
          <w:lang w:val="en-US" w:eastAsia="zh-Hans"/>
        </w:rPr>
        <w:t>包括中国人民银行深圳市中心支行、中国银行保险监督管理委员会深圳监管局、中国证券监督管理委员会深圳监管局、国家外汇管理局深圳市分局。</w:t>
      </w:r>
    </w:p>
    <w:p>
      <w:pPr>
        <w:pStyle w:val="5"/>
        <w:keepNext w:val="0"/>
        <w:keepLines w:val="0"/>
        <w:pageBreakBefore w:val="0"/>
        <w:widowControl/>
        <w:numPr>
          <w:ilvl w:val="0"/>
          <w:numId w:val="0"/>
        </w:numPr>
        <w:kinsoku/>
        <w:wordWrap/>
        <w:overflowPunct/>
        <w:topLinePunct w:val="0"/>
        <w:autoSpaceDE/>
        <w:autoSpaceDN/>
        <w:bidi w:val="0"/>
        <w:adjustRightInd/>
        <w:snapToGrid/>
        <w:spacing w:beforeLines="0" w:beforeAutospacing="0" w:after="0" w:afterLines="0" w:afterAutospacing="0" w:line="560" w:lineRule="exact"/>
        <w:ind w:left="0" w:leftChars="0" w:right="0" w:rightChars="0" w:firstLine="640" w:firstLineChars="200"/>
        <w:jc w:val="both"/>
        <w:textAlignment w:val="auto"/>
        <w:outlineLvl w:val="1"/>
        <w:rPr>
          <w:rStyle w:val="8"/>
          <w:rFonts w:hint="eastAsia" w:ascii="仿宋_GB2312" w:hAnsi="仿宋_GB2312" w:eastAsia="仿宋_GB2312" w:cs="仿宋_GB2312"/>
          <w:b w:val="0"/>
          <w:bCs w:val="0"/>
          <w:color w:val="000000"/>
          <w:sz w:val="32"/>
          <w:szCs w:val="32"/>
          <w:highlight w:val="none"/>
          <w:lang w:val="en-US" w:eastAsia="zh-CN"/>
        </w:rPr>
      </w:pPr>
      <w:bookmarkStart w:id="38" w:name="_Toc1864"/>
      <w:bookmarkStart w:id="39" w:name="_Toc787377939"/>
      <w:bookmarkStart w:id="40" w:name="_Toc10949"/>
      <w:bookmarkStart w:id="41" w:name="_Toc572833151"/>
      <w:bookmarkStart w:id="42" w:name="_Toc1893086523"/>
      <w:bookmarkStart w:id="43" w:name="_Toc1432838207"/>
      <w:bookmarkStart w:id="44" w:name="_Toc1742732195"/>
      <w:bookmarkStart w:id="45" w:name="_Toc179966496"/>
      <w:bookmarkStart w:id="46" w:name="_Toc2007582627"/>
      <w:bookmarkStart w:id="47" w:name="_Toc386518169"/>
      <w:r>
        <w:rPr>
          <w:rStyle w:val="8"/>
          <w:rFonts w:hint="eastAsia" w:ascii="仿宋_GB2312" w:hAnsi="仿宋_GB2312" w:eastAsia="仿宋_GB2312" w:cs="仿宋_GB2312"/>
          <w:b w:val="0"/>
          <w:bCs w:val="0"/>
          <w:color w:val="000000"/>
          <w:sz w:val="32"/>
          <w:szCs w:val="32"/>
          <w:highlight w:val="none"/>
          <w:lang w:val="en-US" w:eastAsia="zh-CN"/>
        </w:rPr>
        <w:t>第三条</w:t>
      </w:r>
      <w:r>
        <w:rPr>
          <w:rStyle w:val="8"/>
          <w:rFonts w:hint="eastAsia" w:ascii="仿宋_GB2312" w:hAnsi="仿宋_GB2312" w:eastAsia="仿宋_GB2312" w:cs="仿宋_GB2312"/>
          <w:b w:val="0"/>
          <w:bCs w:val="0"/>
          <w:color w:val="000000"/>
          <w:sz w:val="32"/>
          <w:szCs w:val="32"/>
          <w:highlight w:val="none"/>
          <w:lang w:eastAsia="zh-Hans"/>
        </w:rPr>
        <w:t>【</w:t>
      </w:r>
      <w:r>
        <w:rPr>
          <w:rStyle w:val="8"/>
          <w:rFonts w:hint="eastAsia" w:ascii="仿宋_GB2312" w:hAnsi="仿宋_GB2312" w:eastAsia="仿宋_GB2312" w:cs="仿宋_GB2312"/>
          <w:b w:val="0"/>
          <w:bCs w:val="0"/>
          <w:color w:val="000000"/>
          <w:sz w:val="32"/>
          <w:szCs w:val="32"/>
          <w:highlight w:val="none"/>
          <w:lang w:val="en-US" w:eastAsia="zh-Hans"/>
        </w:rPr>
        <w:t>市人民政府及牵头部门职责</w:t>
      </w:r>
      <w:r>
        <w:rPr>
          <w:rStyle w:val="8"/>
          <w:rFonts w:hint="eastAsia" w:ascii="仿宋_GB2312" w:hAnsi="仿宋_GB2312" w:eastAsia="仿宋_GB2312" w:cs="仿宋_GB2312"/>
          <w:b w:val="0"/>
          <w:bCs w:val="0"/>
          <w:color w:val="000000"/>
          <w:sz w:val="32"/>
          <w:szCs w:val="32"/>
          <w:highlight w:val="none"/>
          <w:lang w:eastAsia="zh-Hans"/>
        </w:rPr>
        <w:t>】</w:t>
      </w:r>
      <w:r>
        <w:rPr>
          <w:rStyle w:val="8"/>
          <w:rFonts w:hint="eastAsia" w:ascii="仿宋_GB2312" w:hAnsi="仿宋_GB2312" w:eastAsia="仿宋_GB2312" w:cs="仿宋_GB2312"/>
          <w:b w:val="0"/>
          <w:bCs w:val="0"/>
          <w:color w:val="000000"/>
          <w:sz w:val="32"/>
          <w:szCs w:val="32"/>
          <w:highlight w:val="none"/>
        </w:rPr>
        <w:t>市人民政府</w:t>
      </w:r>
      <w:r>
        <w:rPr>
          <w:rStyle w:val="8"/>
          <w:rFonts w:hint="eastAsia" w:ascii="仿宋_GB2312" w:hAnsi="仿宋_GB2312" w:eastAsia="仿宋_GB2312" w:cs="仿宋_GB2312"/>
          <w:b w:val="0"/>
          <w:bCs w:val="0"/>
          <w:color w:val="000000"/>
          <w:sz w:val="32"/>
          <w:szCs w:val="32"/>
          <w:highlight w:val="none"/>
          <w:lang w:val="en-US" w:eastAsia="zh-Hans"/>
        </w:rPr>
        <w:t>统筹全市防范和处置非法集资工作</w:t>
      </w:r>
      <w:r>
        <w:rPr>
          <w:rStyle w:val="8"/>
          <w:rFonts w:hint="eastAsia" w:ascii="仿宋_GB2312" w:hAnsi="仿宋_GB2312" w:eastAsia="仿宋_GB2312" w:cs="仿宋_GB2312"/>
          <w:b w:val="0"/>
          <w:bCs w:val="0"/>
          <w:color w:val="000000"/>
          <w:sz w:val="32"/>
          <w:szCs w:val="32"/>
          <w:highlight w:val="none"/>
          <w:lang w:eastAsia="zh-Hans"/>
        </w:rPr>
        <w:t>，</w:t>
      </w:r>
      <w:r>
        <w:rPr>
          <w:rStyle w:val="8"/>
          <w:rFonts w:hint="eastAsia" w:ascii="仿宋_GB2312" w:hAnsi="仿宋_GB2312" w:eastAsia="仿宋_GB2312" w:cs="仿宋_GB2312"/>
          <w:b w:val="0"/>
          <w:bCs w:val="0"/>
          <w:color w:val="000000"/>
          <w:sz w:val="32"/>
          <w:szCs w:val="32"/>
          <w:highlight w:val="none"/>
          <w:lang w:val="en-US" w:eastAsia="zh-Hans"/>
        </w:rPr>
        <w:t>建立健全市人民政府统一领导的防范和处置非法集资工作机制，</w:t>
      </w:r>
      <w:r>
        <w:rPr>
          <w:rStyle w:val="8"/>
          <w:rFonts w:hint="eastAsia" w:ascii="仿宋_GB2312" w:hAnsi="仿宋_GB2312" w:eastAsia="仿宋_GB2312" w:cs="仿宋_GB2312"/>
          <w:b w:val="0"/>
          <w:bCs w:val="0"/>
          <w:color w:val="000000"/>
          <w:sz w:val="32"/>
          <w:szCs w:val="32"/>
          <w:highlight w:val="none"/>
        </w:rPr>
        <w:t>制定防范和处置非法集资的政策措施，协调解决防范和处置非法集资工作中的重大问题，督促、指导</w:t>
      </w:r>
      <w:r>
        <w:rPr>
          <w:rStyle w:val="8"/>
          <w:rFonts w:hint="eastAsia" w:ascii="仿宋_GB2312" w:hAnsi="仿宋_GB2312" w:eastAsia="仿宋_GB2312" w:cs="仿宋_GB2312"/>
          <w:b w:val="0"/>
          <w:bCs w:val="0"/>
          <w:color w:val="000000"/>
          <w:sz w:val="32"/>
          <w:szCs w:val="32"/>
          <w:highlight w:val="none"/>
          <w:lang w:val="en-US" w:eastAsia="zh-Hans"/>
        </w:rPr>
        <w:t>各区</w:t>
      </w:r>
      <w:r>
        <w:rPr>
          <w:rStyle w:val="8"/>
          <w:rFonts w:hint="eastAsia" w:ascii="仿宋_GB2312" w:hAnsi="仿宋_GB2312" w:eastAsia="仿宋_GB2312" w:cs="仿宋_GB2312"/>
          <w:b w:val="0"/>
          <w:bCs w:val="0"/>
          <w:color w:val="000000"/>
          <w:sz w:val="32"/>
          <w:szCs w:val="32"/>
          <w:highlight w:val="none"/>
        </w:rPr>
        <w:t>人民政府和有关部门做好防范和处置非法集资工作。</w:t>
      </w:r>
      <w:bookmarkEnd w:id="38"/>
      <w:bookmarkEnd w:id="39"/>
      <w:bookmarkEnd w:id="40"/>
      <w:bookmarkEnd w:id="41"/>
      <w:bookmarkEnd w:id="42"/>
      <w:bookmarkEnd w:id="43"/>
      <w:bookmarkEnd w:id="44"/>
      <w:bookmarkEnd w:id="45"/>
      <w:bookmarkEnd w:id="46"/>
      <w:bookmarkEnd w:id="47"/>
    </w:p>
    <w:p>
      <w:pPr>
        <w:pStyle w:val="5"/>
        <w:keepNext w:val="0"/>
        <w:keepLines w:val="0"/>
        <w:pageBreakBefore w:val="0"/>
        <w:widowControl/>
        <w:numPr>
          <w:ilvl w:val="0"/>
          <w:numId w:val="0"/>
        </w:numPr>
        <w:kinsoku/>
        <w:wordWrap/>
        <w:overflowPunct/>
        <w:topLinePunct w:val="0"/>
        <w:autoSpaceDE/>
        <w:autoSpaceDN/>
        <w:bidi w:val="0"/>
        <w:adjustRightInd/>
        <w:snapToGrid/>
        <w:spacing w:beforeLines="0" w:beforeAutospacing="0" w:after="0" w:afterLines="0" w:afterAutospacing="0" w:line="560" w:lineRule="exact"/>
        <w:ind w:left="0" w:leftChars="0" w:right="0" w:rightChars="0" w:firstLine="640" w:firstLineChars="200"/>
        <w:jc w:val="both"/>
        <w:textAlignment w:val="auto"/>
        <w:outlineLvl w:val="9"/>
        <w:rPr>
          <w:rStyle w:val="8"/>
          <w:rFonts w:hint="eastAsia" w:ascii="仿宋_GB2312" w:hAnsi="仿宋_GB2312" w:eastAsia="仿宋_GB2312" w:cs="仿宋_GB2312"/>
          <w:b w:val="0"/>
          <w:bCs w:val="0"/>
          <w:color w:val="000000"/>
          <w:sz w:val="32"/>
          <w:szCs w:val="32"/>
          <w:highlight w:val="none"/>
          <w:lang w:val="en-US" w:eastAsia="zh-Hans"/>
        </w:rPr>
      </w:pPr>
      <w:r>
        <w:rPr>
          <w:rStyle w:val="8"/>
          <w:rFonts w:hint="eastAsia" w:ascii="仿宋_GB2312" w:hAnsi="仿宋_GB2312" w:eastAsia="仿宋_GB2312" w:cs="仿宋_GB2312"/>
          <w:b w:val="0"/>
          <w:bCs w:val="0"/>
          <w:color w:val="000000"/>
          <w:sz w:val="32"/>
          <w:szCs w:val="32"/>
          <w:highlight w:val="none"/>
          <w:lang w:eastAsia="zh-CN"/>
        </w:rPr>
        <w:t>市</w:t>
      </w:r>
      <w:r>
        <w:rPr>
          <w:rStyle w:val="8"/>
          <w:rFonts w:hint="eastAsia" w:ascii="仿宋_GB2312" w:hAnsi="仿宋_GB2312" w:eastAsia="仿宋_GB2312" w:cs="仿宋_GB2312"/>
          <w:b w:val="0"/>
          <w:bCs w:val="0"/>
          <w:color w:val="000000"/>
          <w:sz w:val="32"/>
          <w:szCs w:val="32"/>
          <w:highlight w:val="none"/>
          <w:lang w:val="en-US" w:eastAsia="zh-Hans"/>
        </w:rPr>
        <w:t>级</w:t>
      </w:r>
      <w:r>
        <w:rPr>
          <w:rStyle w:val="8"/>
          <w:rFonts w:hint="eastAsia" w:ascii="仿宋_GB2312" w:hAnsi="仿宋_GB2312" w:eastAsia="仿宋_GB2312" w:cs="仿宋_GB2312"/>
          <w:b w:val="0"/>
          <w:bCs w:val="0"/>
          <w:color w:val="000000"/>
          <w:sz w:val="32"/>
          <w:szCs w:val="32"/>
          <w:highlight w:val="none"/>
        </w:rPr>
        <w:t>防范和处置非法集资工作机制的牵头部门</w:t>
      </w:r>
      <w:r>
        <w:rPr>
          <w:rStyle w:val="8"/>
          <w:rFonts w:hint="eastAsia" w:ascii="仿宋_GB2312" w:hAnsi="仿宋_GB2312" w:eastAsia="仿宋_GB2312" w:cs="仿宋_GB2312"/>
          <w:b w:val="0"/>
          <w:bCs w:val="0"/>
          <w:color w:val="000000"/>
          <w:sz w:val="32"/>
          <w:szCs w:val="32"/>
          <w:highlight w:val="none"/>
          <w:lang w:val="en-US" w:eastAsia="zh-Hans"/>
        </w:rPr>
        <w:t>（以下简称市处置非法集资牵头部门）</w:t>
      </w:r>
      <w:r>
        <w:rPr>
          <w:rStyle w:val="8"/>
          <w:rFonts w:hint="eastAsia" w:ascii="仿宋_GB2312" w:hAnsi="仿宋_GB2312" w:eastAsia="仿宋_GB2312" w:cs="仿宋_GB2312"/>
          <w:b w:val="0"/>
          <w:bCs w:val="0"/>
          <w:color w:val="000000"/>
          <w:sz w:val="32"/>
          <w:szCs w:val="32"/>
          <w:highlight w:val="none"/>
          <w:lang w:eastAsia="zh-Hans"/>
        </w:rPr>
        <w:t>，</w:t>
      </w:r>
      <w:r>
        <w:rPr>
          <w:rStyle w:val="8"/>
          <w:rFonts w:hint="eastAsia" w:ascii="仿宋_GB2312" w:hAnsi="仿宋_GB2312" w:eastAsia="仿宋_GB2312" w:cs="仿宋_GB2312"/>
          <w:b w:val="0"/>
          <w:bCs w:val="0"/>
          <w:color w:val="000000"/>
          <w:sz w:val="32"/>
          <w:szCs w:val="32"/>
          <w:highlight w:val="none"/>
        </w:rPr>
        <w:t>负责统筹协调全市防范和处置非法集资工作，督促、指导对应的下级部门做好防范和处置非法集资工作，协调有关行业主管部门、监管部门以及国务院金融管理部门</w:t>
      </w:r>
      <w:r>
        <w:rPr>
          <w:rStyle w:val="8"/>
          <w:rFonts w:hint="eastAsia" w:ascii="仿宋_GB2312" w:hAnsi="仿宋_GB2312" w:eastAsia="仿宋_GB2312" w:cs="仿宋_GB2312"/>
          <w:b w:val="0"/>
          <w:bCs w:val="0"/>
          <w:color w:val="000000"/>
          <w:sz w:val="32"/>
          <w:szCs w:val="32"/>
          <w:highlight w:val="none"/>
          <w:lang w:eastAsia="zh-CN"/>
        </w:rPr>
        <w:t>派出机构</w:t>
      </w:r>
      <w:r>
        <w:rPr>
          <w:rStyle w:val="8"/>
          <w:rFonts w:hint="eastAsia" w:ascii="仿宋_GB2312" w:hAnsi="仿宋_GB2312" w:eastAsia="仿宋_GB2312" w:cs="仿宋_GB2312"/>
          <w:b w:val="0"/>
          <w:bCs w:val="0"/>
          <w:color w:val="000000"/>
          <w:sz w:val="32"/>
          <w:szCs w:val="32"/>
          <w:highlight w:val="none"/>
        </w:rPr>
        <w:t>参与各区防范和处置非法集资工作，协调确定有争议的跨区案件的调查认定职责，会同有关部门对超过一定金额的案件开展联合执法；负责建立全市统一的非法集资监测预警机制，牵头开展常态化的防范非法集资宣传教育培训工作，牵头开展全市非法集资举报奖励工作</w:t>
      </w:r>
      <w:r>
        <w:rPr>
          <w:rStyle w:val="8"/>
          <w:rFonts w:hint="eastAsia" w:ascii="仿宋_GB2312" w:hAnsi="仿宋_GB2312" w:eastAsia="仿宋_GB2312" w:cs="仿宋_GB2312"/>
          <w:b w:val="0"/>
          <w:bCs w:val="0"/>
          <w:color w:val="000000"/>
          <w:sz w:val="32"/>
          <w:szCs w:val="32"/>
          <w:highlight w:val="none"/>
          <w:lang w:val="en-US" w:eastAsia="zh-Hans"/>
        </w:rPr>
        <w:t>。</w:t>
      </w:r>
    </w:p>
    <w:p>
      <w:pPr>
        <w:pStyle w:val="5"/>
        <w:keepNext w:val="0"/>
        <w:keepLines w:val="0"/>
        <w:pageBreakBefore w:val="0"/>
        <w:widowControl/>
        <w:numPr>
          <w:ilvl w:val="0"/>
          <w:numId w:val="0"/>
        </w:numPr>
        <w:kinsoku/>
        <w:wordWrap/>
        <w:overflowPunct/>
        <w:topLinePunct w:val="0"/>
        <w:autoSpaceDE/>
        <w:autoSpaceDN/>
        <w:bidi w:val="0"/>
        <w:adjustRightInd/>
        <w:snapToGrid/>
        <w:spacing w:beforeLines="0" w:beforeAutospacing="0" w:after="0" w:afterLines="0" w:afterAutospacing="0" w:line="560" w:lineRule="exact"/>
        <w:ind w:left="0" w:leftChars="0" w:right="0" w:rightChars="0" w:firstLine="640" w:firstLineChars="200"/>
        <w:jc w:val="both"/>
        <w:textAlignment w:val="auto"/>
        <w:outlineLvl w:val="1"/>
        <w:rPr>
          <w:rStyle w:val="8"/>
          <w:rFonts w:hint="eastAsia" w:ascii="仿宋_GB2312" w:hAnsi="仿宋_GB2312" w:eastAsia="仿宋_GB2312" w:cs="仿宋_GB2312"/>
          <w:b w:val="0"/>
          <w:bCs w:val="0"/>
          <w:color w:val="000000"/>
          <w:sz w:val="32"/>
          <w:szCs w:val="32"/>
          <w:highlight w:val="none"/>
          <w:lang w:val="en-US" w:eastAsia="zh-Hans"/>
        </w:rPr>
      </w:pPr>
      <w:bookmarkStart w:id="48" w:name="_Toc666787959"/>
      <w:bookmarkStart w:id="49" w:name="_Toc72834208"/>
      <w:bookmarkStart w:id="50" w:name="_Toc3323"/>
      <w:bookmarkStart w:id="51" w:name="_Toc570539932"/>
      <w:bookmarkStart w:id="52" w:name="_Toc10865"/>
      <w:bookmarkStart w:id="53" w:name="_Toc2134961756"/>
      <w:bookmarkStart w:id="54" w:name="_Toc437579356"/>
      <w:bookmarkStart w:id="55" w:name="_Toc178150325"/>
      <w:bookmarkStart w:id="56" w:name="_Toc1977611238"/>
      <w:bookmarkStart w:id="57" w:name="_Toc1039923296"/>
      <w:r>
        <w:rPr>
          <w:rStyle w:val="8"/>
          <w:rFonts w:hint="eastAsia" w:ascii="仿宋_GB2312" w:hAnsi="仿宋_GB2312" w:eastAsia="仿宋_GB2312" w:cs="仿宋_GB2312"/>
          <w:b w:val="0"/>
          <w:bCs w:val="0"/>
          <w:color w:val="000000"/>
          <w:sz w:val="32"/>
          <w:szCs w:val="32"/>
          <w:highlight w:val="none"/>
          <w:lang w:val="en-US" w:eastAsia="zh-CN"/>
        </w:rPr>
        <w:t>第四条</w:t>
      </w:r>
      <w:r>
        <w:rPr>
          <w:rStyle w:val="8"/>
          <w:rFonts w:hint="eastAsia" w:ascii="仿宋_GB2312" w:hAnsi="仿宋_GB2312" w:eastAsia="仿宋_GB2312" w:cs="仿宋_GB2312"/>
          <w:b w:val="0"/>
          <w:bCs w:val="0"/>
          <w:color w:val="000000"/>
          <w:sz w:val="32"/>
          <w:szCs w:val="32"/>
          <w:highlight w:val="none"/>
          <w:lang w:val="en-US" w:eastAsia="zh-Hans"/>
        </w:rPr>
        <w:t>【各区牵头部门和处非牵头人员的确定】各区人民政府对本辖区防范和处置非法集资工作负总责，应当建立健全防范和处置非法集资工作机制，明确防范和处置非法集资工作机制的牵头部门（以下简称区处置非法集资牵头部门）。</w:t>
      </w:r>
      <w:bookmarkEnd w:id="48"/>
      <w:bookmarkEnd w:id="49"/>
      <w:bookmarkEnd w:id="50"/>
      <w:bookmarkEnd w:id="51"/>
      <w:bookmarkEnd w:id="52"/>
      <w:bookmarkEnd w:id="53"/>
      <w:bookmarkEnd w:id="54"/>
      <w:bookmarkEnd w:id="55"/>
      <w:bookmarkEnd w:id="56"/>
      <w:bookmarkEnd w:id="57"/>
    </w:p>
    <w:p>
      <w:pPr>
        <w:pStyle w:val="5"/>
        <w:keepNext w:val="0"/>
        <w:keepLines w:val="0"/>
        <w:pageBreakBefore w:val="0"/>
        <w:widowControl/>
        <w:numPr>
          <w:ilvl w:val="0"/>
          <w:numId w:val="0"/>
        </w:numPr>
        <w:kinsoku/>
        <w:wordWrap/>
        <w:overflowPunct/>
        <w:topLinePunct w:val="0"/>
        <w:autoSpaceDE/>
        <w:autoSpaceDN/>
        <w:bidi w:val="0"/>
        <w:adjustRightInd/>
        <w:snapToGrid/>
        <w:spacing w:beforeLines="0" w:beforeAutospacing="0" w:after="0" w:afterLines="0" w:afterAutospacing="0" w:line="560" w:lineRule="exact"/>
        <w:ind w:left="0" w:leftChars="0" w:right="0" w:rightChars="0" w:firstLine="640" w:firstLineChars="200"/>
        <w:jc w:val="both"/>
        <w:textAlignment w:val="auto"/>
        <w:outlineLvl w:val="9"/>
        <w:rPr>
          <w:rStyle w:val="8"/>
          <w:rFonts w:hint="eastAsia" w:ascii="仿宋_GB2312" w:hAnsi="仿宋_GB2312" w:eastAsia="仿宋_GB2312" w:cs="仿宋_GB2312"/>
          <w:b w:val="0"/>
          <w:bCs w:val="0"/>
          <w:color w:val="000000"/>
          <w:sz w:val="32"/>
          <w:szCs w:val="32"/>
          <w:highlight w:val="none"/>
          <w:lang w:val="en-US" w:eastAsia="zh-CN"/>
        </w:rPr>
      </w:pPr>
      <w:r>
        <w:rPr>
          <w:rStyle w:val="8"/>
          <w:rFonts w:hint="eastAsia" w:ascii="仿宋_GB2312" w:hAnsi="仿宋_GB2312" w:eastAsia="仿宋_GB2312" w:cs="仿宋_GB2312"/>
          <w:b w:val="0"/>
          <w:bCs w:val="0"/>
          <w:color w:val="000000"/>
          <w:sz w:val="32"/>
          <w:szCs w:val="32"/>
          <w:highlight w:val="none"/>
          <w:lang w:val="en-US" w:eastAsia="zh-Hans"/>
        </w:rPr>
        <w:t>街道办事处应明确负责防范和处置非法集资工作的人员，报区处置非法集资牵头部门备案，接受区处置非法集资牵头部门的指导</w:t>
      </w:r>
      <w:r>
        <w:rPr>
          <w:rStyle w:val="8"/>
          <w:rFonts w:hint="eastAsia" w:ascii="仿宋_GB2312" w:hAnsi="仿宋_GB2312" w:eastAsia="仿宋_GB2312" w:cs="仿宋_GB2312"/>
          <w:b w:val="0"/>
          <w:bCs w:val="0"/>
          <w:color w:val="000000"/>
          <w:sz w:val="32"/>
          <w:szCs w:val="32"/>
          <w:highlight w:val="none"/>
          <w:lang w:val="en-US" w:eastAsia="zh-CN"/>
        </w:rPr>
        <w:t>，做好辖区内防范和处置非法集资工作。</w:t>
      </w:r>
    </w:p>
    <w:p>
      <w:pPr>
        <w:pStyle w:val="5"/>
        <w:keepNext w:val="0"/>
        <w:keepLines w:val="0"/>
        <w:pageBreakBefore w:val="0"/>
        <w:widowControl/>
        <w:numPr>
          <w:ilvl w:val="0"/>
          <w:numId w:val="0"/>
        </w:numPr>
        <w:kinsoku/>
        <w:wordWrap/>
        <w:overflowPunct/>
        <w:topLinePunct w:val="0"/>
        <w:autoSpaceDE/>
        <w:autoSpaceDN/>
        <w:bidi w:val="0"/>
        <w:adjustRightInd/>
        <w:snapToGrid/>
        <w:spacing w:beforeLines="0" w:beforeAutospacing="0" w:after="0" w:afterLines="0" w:afterAutospacing="0" w:line="560" w:lineRule="exact"/>
        <w:ind w:left="0" w:leftChars="0" w:right="0" w:rightChars="0" w:firstLine="640" w:firstLineChars="200"/>
        <w:jc w:val="both"/>
        <w:textAlignment w:val="auto"/>
        <w:outlineLvl w:val="1"/>
        <w:rPr>
          <w:rFonts w:hint="eastAsia" w:ascii="仿宋_GB2312" w:hAnsi="仿宋_GB2312" w:eastAsia="仿宋_GB2312" w:cs="仿宋_GB2312"/>
          <w:color w:val="000000"/>
          <w:sz w:val="32"/>
          <w:szCs w:val="32"/>
          <w:lang w:val="en-US" w:eastAsia="zh-Hans"/>
        </w:rPr>
      </w:pPr>
      <w:bookmarkStart w:id="58" w:name="_Toc1135556867"/>
      <w:bookmarkStart w:id="59" w:name="_Toc58855066"/>
      <w:bookmarkStart w:id="60" w:name="_Toc2145459016"/>
      <w:bookmarkStart w:id="61" w:name="_Toc1768916586"/>
      <w:bookmarkStart w:id="62" w:name="_Toc1107672447"/>
      <w:bookmarkStart w:id="63" w:name="_Toc550153269"/>
      <w:bookmarkStart w:id="64" w:name="_Toc580308357"/>
      <w:bookmarkStart w:id="65" w:name="_Toc6599"/>
      <w:bookmarkStart w:id="66" w:name="_Toc1412228964"/>
      <w:bookmarkStart w:id="67" w:name="_Toc14306"/>
      <w:r>
        <w:rPr>
          <w:rStyle w:val="8"/>
          <w:rFonts w:hint="eastAsia" w:ascii="仿宋_GB2312" w:hAnsi="仿宋_GB2312" w:eastAsia="仿宋_GB2312" w:cs="仿宋_GB2312"/>
          <w:b w:val="0"/>
          <w:bCs w:val="0"/>
          <w:color w:val="000000"/>
          <w:sz w:val="32"/>
          <w:szCs w:val="32"/>
          <w:highlight w:val="none"/>
          <w:lang w:val="en-US" w:eastAsia="zh-CN"/>
        </w:rPr>
        <w:t>第五条【</w:t>
      </w:r>
      <w:r>
        <w:rPr>
          <w:rStyle w:val="8"/>
          <w:rFonts w:hint="eastAsia" w:ascii="仿宋_GB2312" w:hAnsi="仿宋_GB2312" w:eastAsia="仿宋_GB2312" w:cs="仿宋_GB2312"/>
          <w:b w:val="0"/>
          <w:bCs w:val="0"/>
          <w:color w:val="000000"/>
          <w:sz w:val="32"/>
          <w:szCs w:val="32"/>
          <w:highlight w:val="none"/>
          <w:lang w:val="en-US" w:eastAsia="zh-Hans"/>
        </w:rPr>
        <w:t>市处非领导小组</w:t>
      </w:r>
      <w:r>
        <w:rPr>
          <w:rStyle w:val="8"/>
          <w:rFonts w:hint="eastAsia" w:ascii="仿宋_GB2312" w:hAnsi="仿宋_GB2312" w:eastAsia="仿宋_GB2312" w:cs="仿宋_GB2312"/>
          <w:b w:val="0"/>
          <w:bCs w:val="0"/>
          <w:color w:val="000000"/>
          <w:sz w:val="32"/>
          <w:szCs w:val="32"/>
          <w:highlight w:val="none"/>
          <w:lang w:val="en-US" w:eastAsia="zh-CN"/>
        </w:rPr>
        <w:t>】</w:t>
      </w:r>
      <w:r>
        <w:rPr>
          <w:rStyle w:val="8"/>
          <w:rFonts w:hint="eastAsia" w:ascii="仿宋_GB2312" w:hAnsi="仿宋_GB2312" w:eastAsia="仿宋_GB2312" w:cs="仿宋_GB2312"/>
          <w:b w:val="0"/>
          <w:bCs w:val="0"/>
          <w:color w:val="000000"/>
          <w:sz w:val="32"/>
          <w:szCs w:val="32"/>
          <w:highlight w:val="none"/>
          <w:lang w:val="en-US" w:eastAsia="zh-Hans"/>
        </w:rPr>
        <w:t>建立</w:t>
      </w:r>
      <w:r>
        <w:rPr>
          <w:rFonts w:hint="eastAsia" w:ascii="仿宋_GB2312" w:hAnsi="仿宋_GB2312" w:eastAsia="仿宋_GB2312" w:cs="仿宋_GB2312"/>
          <w:color w:val="000000"/>
          <w:sz w:val="32"/>
          <w:szCs w:val="32"/>
        </w:rPr>
        <w:t>深圳市</w:t>
      </w:r>
      <w:r>
        <w:rPr>
          <w:rFonts w:hint="eastAsia" w:ascii="仿宋_GB2312" w:hAnsi="仿宋_GB2312" w:eastAsia="仿宋_GB2312" w:cs="仿宋_GB2312"/>
          <w:color w:val="000000"/>
          <w:sz w:val="32"/>
          <w:szCs w:val="32"/>
          <w:lang w:val="en-US" w:eastAsia="zh-Hans"/>
        </w:rPr>
        <w:t>防范和处置</w:t>
      </w:r>
      <w:r>
        <w:rPr>
          <w:rFonts w:hint="eastAsia" w:ascii="仿宋_GB2312" w:hAnsi="仿宋_GB2312" w:eastAsia="仿宋_GB2312" w:cs="仿宋_GB2312"/>
          <w:color w:val="000000"/>
          <w:sz w:val="32"/>
          <w:szCs w:val="32"/>
        </w:rPr>
        <w:t>非法集资</w:t>
      </w:r>
      <w:r>
        <w:rPr>
          <w:rFonts w:hint="eastAsia" w:ascii="仿宋_GB2312" w:hAnsi="仿宋_GB2312" w:eastAsia="仿宋_GB2312" w:cs="仿宋_GB2312"/>
          <w:color w:val="000000"/>
          <w:sz w:val="32"/>
          <w:szCs w:val="32"/>
          <w:lang w:val="en-US" w:eastAsia="zh-Hans"/>
        </w:rPr>
        <w:t>工作领导小组（以下简称市处非领导小组）制度</w:t>
      </w:r>
      <w:r>
        <w:rPr>
          <w:rFonts w:hint="eastAsia" w:ascii="仿宋_GB2312" w:hAnsi="仿宋_GB2312" w:eastAsia="仿宋_GB2312" w:cs="仿宋_GB2312"/>
          <w:color w:val="000000"/>
          <w:sz w:val="32"/>
          <w:szCs w:val="32"/>
          <w:lang w:eastAsia="zh-Hans"/>
        </w:rPr>
        <w:t>。</w:t>
      </w:r>
      <w:r>
        <w:rPr>
          <w:rFonts w:hint="eastAsia" w:ascii="仿宋_GB2312" w:hAnsi="仿宋_GB2312" w:eastAsia="仿宋_GB2312" w:cs="仿宋_GB2312"/>
          <w:color w:val="000000"/>
          <w:sz w:val="32"/>
          <w:szCs w:val="32"/>
          <w:lang w:val="en-US" w:eastAsia="zh-Hans"/>
        </w:rPr>
        <w:t>市处非领导小组办公室设在市处置非法集资牵头部门，由市处置非法集资牵头部门牵头，</w:t>
      </w:r>
      <w:r>
        <w:rPr>
          <w:rStyle w:val="8"/>
          <w:rFonts w:hint="eastAsia" w:ascii="仿宋_GB2312" w:hAnsi="仿宋_GB2312" w:eastAsia="仿宋_GB2312" w:cs="仿宋_GB2312"/>
          <w:b w:val="0"/>
          <w:bCs w:val="0"/>
          <w:color w:val="000000"/>
          <w:sz w:val="32"/>
          <w:szCs w:val="32"/>
          <w:highlight w:val="none"/>
          <w:lang w:val="en-US" w:eastAsia="zh-Hans"/>
        </w:rPr>
        <w:t>国务院金融管理部门</w:t>
      </w:r>
      <w:r>
        <w:rPr>
          <w:rStyle w:val="8"/>
          <w:rFonts w:hint="eastAsia" w:ascii="仿宋_GB2312" w:hAnsi="仿宋_GB2312" w:eastAsia="仿宋_GB2312" w:cs="仿宋_GB2312"/>
          <w:b w:val="0"/>
          <w:bCs w:val="0"/>
          <w:color w:val="000000"/>
          <w:sz w:val="32"/>
          <w:szCs w:val="32"/>
          <w:highlight w:val="none"/>
          <w:lang w:val="en-US" w:eastAsia="zh-CN"/>
        </w:rPr>
        <w:t>派出机构</w:t>
      </w:r>
      <w:r>
        <w:rPr>
          <w:rStyle w:val="8"/>
          <w:rFonts w:hint="eastAsia" w:ascii="仿宋_GB2312" w:hAnsi="仿宋_GB2312" w:eastAsia="仿宋_GB2312" w:cs="仿宋_GB2312"/>
          <w:b w:val="0"/>
          <w:bCs w:val="0"/>
          <w:color w:val="000000"/>
          <w:sz w:val="32"/>
          <w:szCs w:val="32"/>
          <w:highlight w:val="none"/>
          <w:lang w:val="en-US" w:eastAsia="zh-Hans"/>
        </w:rPr>
        <w:t>、市公安局、市市场监督管理局和</w:t>
      </w:r>
      <w:r>
        <w:rPr>
          <w:rStyle w:val="8"/>
          <w:rFonts w:hint="eastAsia" w:ascii="仿宋_GB2312" w:hAnsi="仿宋_GB2312" w:eastAsia="仿宋_GB2312" w:cs="仿宋_GB2312"/>
          <w:b w:val="0"/>
          <w:bCs w:val="0"/>
          <w:color w:val="000000"/>
          <w:sz w:val="32"/>
          <w:szCs w:val="32"/>
          <w:lang w:val="en-US" w:eastAsia="zh-Hans"/>
        </w:rPr>
        <w:t>有关部门</w:t>
      </w:r>
      <w:r>
        <w:rPr>
          <w:rFonts w:hint="eastAsia" w:ascii="仿宋_GB2312" w:hAnsi="仿宋_GB2312" w:eastAsia="仿宋_GB2312" w:cs="仿宋_GB2312"/>
          <w:color w:val="000000"/>
          <w:sz w:val="32"/>
          <w:szCs w:val="32"/>
          <w:lang w:val="en-US" w:eastAsia="zh-Hans"/>
        </w:rPr>
        <w:t>参加，</w:t>
      </w:r>
      <w:r>
        <w:rPr>
          <w:rFonts w:hint="eastAsia" w:ascii="仿宋_GB2312" w:hAnsi="仿宋_GB2312" w:eastAsia="仿宋_GB2312" w:cs="仿宋_GB2312"/>
          <w:color w:val="000000"/>
          <w:sz w:val="32"/>
          <w:szCs w:val="32"/>
        </w:rPr>
        <w:t>负责</w:t>
      </w:r>
      <w:r>
        <w:rPr>
          <w:rFonts w:hint="eastAsia" w:ascii="仿宋_GB2312" w:hAnsi="仿宋_GB2312" w:eastAsia="仿宋_GB2312" w:cs="仿宋_GB2312"/>
          <w:color w:val="000000"/>
          <w:sz w:val="32"/>
          <w:szCs w:val="32"/>
          <w:lang w:val="en-US" w:eastAsia="zh-Hans"/>
        </w:rPr>
        <w:t>督促、指导有关部门和各区开展防范和处置非法集资工作，协调解决防范和处置非法集资工作中的重大问题。</w:t>
      </w:r>
      <w:bookmarkEnd w:id="58"/>
      <w:bookmarkEnd w:id="59"/>
      <w:bookmarkEnd w:id="60"/>
      <w:bookmarkEnd w:id="61"/>
      <w:bookmarkEnd w:id="62"/>
      <w:bookmarkEnd w:id="63"/>
      <w:bookmarkEnd w:id="64"/>
      <w:bookmarkEnd w:id="65"/>
      <w:bookmarkEnd w:id="66"/>
      <w:bookmarkEnd w:id="67"/>
    </w:p>
    <w:p>
      <w:pPr>
        <w:pStyle w:val="5"/>
        <w:keepNext w:val="0"/>
        <w:keepLines w:val="0"/>
        <w:pageBreakBefore w:val="0"/>
        <w:widowControl/>
        <w:numPr>
          <w:ilvl w:val="0"/>
          <w:numId w:val="0"/>
        </w:numPr>
        <w:kinsoku/>
        <w:wordWrap/>
        <w:overflowPunct/>
        <w:topLinePunct w:val="0"/>
        <w:autoSpaceDE/>
        <w:autoSpaceDN/>
        <w:bidi w:val="0"/>
        <w:adjustRightInd/>
        <w:snapToGrid/>
        <w:spacing w:beforeLines="0" w:beforeAutospacing="0" w:after="0" w:afterLines="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Hans"/>
        </w:rPr>
      </w:pPr>
      <w:r>
        <w:rPr>
          <w:rFonts w:hint="eastAsia" w:ascii="仿宋_GB2312" w:hAnsi="仿宋_GB2312" w:eastAsia="仿宋_GB2312" w:cs="仿宋_GB2312"/>
          <w:color w:val="000000"/>
          <w:sz w:val="32"/>
          <w:szCs w:val="32"/>
          <w:lang w:val="en-US" w:eastAsia="zh-Hans"/>
        </w:rPr>
        <w:t>各有关部门应当在各自的职责范围内做好防范和处置非法集资的宣传教育、监测预警、风险排查、调查认定、案件查处、资金清退、处置善后和维护稳定等工作。</w:t>
      </w:r>
    </w:p>
    <w:p>
      <w:pPr>
        <w:pStyle w:val="5"/>
        <w:keepNext w:val="0"/>
        <w:keepLines w:val="0"/>
        <w:pageBreakBefore w:val="0"/>
        <w:widowControl w:val="0"/>
        <w:numPr>
          <w:ilvl w:val="0"/>
          <w:numId w:val="1"/>
        </w:numPr>
        <w:kinsoku/>
        <w:wordWrap/>
        <w:overflowPunct/>
        <w:topLinePunct w:val="0"/>
        <w:autoSpaceDE/>
        <w:autoSpaceDN/>
        <w:bidi w:val="0"/>
        <w:adjustRightInd/>
        <w:snapToGrid/>
        <w:spacing w:beforeLines="0" w:after="0" w:afterLines="0" w:line="560" w:lineRule="exact"/>
        <w:ind w:left="0" w:leftChars="0" w:right="0" w:rightChars="0" w:firstLine="640" w:firstLineChars="200"/>
        <w:jc w:val="both"/>
        <w:textAlignment w:val="auto"/>
        <w:outlineLvl w:val="1"/>
        <w:rPr>
          <w:rStyle w:val="8"/>
          <w:rFonts w:hint="eastAsia" w:ascii="仿宋_GB2312" w:hAnsi="仿宋_GB2312" w:eastAsia="仿宋_GB2312" w:cs="仿宋_GB2312"/>
          <w:b w:val="0"/>
          <w:bCs w:val="0"/>
          <w:color w:val="000000"/>
          <w:sz w:val="32"/>
          <w:szCs w:val="32"/>
          <w:highlight w:val="none"/>
          <w:lang w:val="en-US" w:eastAsia="zh-Hans" w:bidi="ar-SA"/>
        </w:rPr>
      </w:pPr>
      <w:bookmarkStart w:id="68" w:name="_Toc1519315072"/>
      <w:bookmarkStart w:id="69" w:name="_Toc16803"/>
      <w:bookmarkStart w:id="70" w:name="_Toc1508891748"/>
      <w:bookmarkStart w:id="71" w:name="_Toc417451834"/>
      <w:bookmarkStart w:id="72" w:name="_Toc19546"/>
      <w:bookmarkStart w:id="73" w:name="_Toc115080886"/>
      <w:bookmarkStart w:id="74" w:name="_Toc1334616642"/>
      <w:bookmarkStart w:id="75" w:name="_Toc617092780"/>
      <w:bookmarkStart w:id="76" w:name="_Toc1342931304"/>
      <w:bookmarkStart w:id="77" w:name="_Toc331765135"/>
      <w:r>
        <w:rPr>
          <w:rStyle w:val="8"/>
          <w:rFonts w:hint="eastAsia" w:ascii="仿宋_GB2312" w:hAnsi="仿宋_GB2312" w:eastAsia="仿宋_GB2312" w:cs="仿宋_GB2312"/>
          <w:b w:val="0"/>
          <w:bCs w:val="0"/>
          <w:color w:val="000000"/>
          <w:sz w:val="32"/>
          <w:szCs w:val="32"/>
          <w:highlight w:val="none"/>
          <w:lang w:val="en-US" w:eastAsia="zh-Hans" w:bidi="ar-SA"/>
        </w:rPr>
        <w:t>【区处置非法集资牵头部门执法队伍建设】</w:t>
      </w:r>
      <w:r>
        <w:rPr>
          <w:rStyle w:val="8"/>
          <w:rFonts w:hint="eastAsia" w:ascii="仿宋_GB2312" w:hAnsi="仿宋_GB2312" w:eastAsia="仿宋_GB2312" w:cs="仿宋_GB2312"/>
          <w:b w:val="0"/>
          <w:bCs w:val="0"/>
          <w:color w:val="000000"/>
          <w:sz w:val="32"/>
          <w:szCs w:val="32"/>
          <w:highlight w:val="none"/>
          <w:lang w:val="en-US" w:eastAsia="zh-Hans"/>
        </w:rPr>
        <w:t>区处置非法集资牵头部门</w:t>
      </w:r>
      <w:r>
        <w:rPr>
          <w:rStyle w:val="8"/>
          <w:rFonts w:hint="eastAsia" w:ascii="仿宋_GB2312" w:hAnsi="仿宋_GB2312" w:eastAsia="仿宋_GB2312" w:cs="仿宋_GB2312"/>
          <w:b w:val="0"/>
          <w:bCs w:val="0"/>
          <w:color w:val="000000"/>
          <w:sz w:val="32"/>
          <w:szCs w:val="32"/>
          <w:highlight w:val="none"/>
          <w:lang w:eastAsia="zh-Hans"/>
        </w:rPr>
        <w:t>应当建立健全行政执法制度，建立行政执法队伍，加强对执法人员的培训、考核。执法人员应当在取得行政执法证后上岗。</w:t>
      </w:r>
      <w:bookmarkEnd w:id="68"/>
    </w:p>
    <w:p>
      <w:pPr>
        <w:pStyle w:val="5"/>
        <w:keepNext w:val="0"/>
        <w:keepLines w:val="0"/>
        <w:pageBreakBefore w:val="0"/>
        <w:widowControl/>
        <w:numPr>
          <w:ilvl w:val="0"/>
          <w:numId w:val="1"/>
        </w:numPr>
        <w:kinsoku/>
        <w:wordWrap/>
        <w:overflowPunct/>
        <w:topLinePunct w:val="0"/>
        <w:autoSpaceDE/>
        <w:autoSpaceDN/>
        <w:bidi w:val="0"/>
        <w:adjustRightInd/>
        <w:snapToGrid/>
        <w:spacing w:beforeLines="0" w:after="0" w:afterLines="0" w:line="560" w:lineRule="exact"/>
        <w:ind w:left="0" w:leftChars="0" w:right="0" w:rightChars="0" w:firstLine="640" w:firstLineChars="200"/>
        <w:jc w:val="both"/>
        <w:textAlignment w:val="auto"/>
        <w:outlineLvl w:val="1"/>
        <w:rPr>
          <w:rStyle w:val="8"/>
          <w:rFonts w:hint="eastAsia" w:ascii="仿宋_GB2312" w:hAnsi="仿宋_GB2312" w:eastAsia="仿宋_GB2312" w:cs="仿宋_GB2312"/>
          <w:b w:val="0"/>
          <w:bCs w:val="0"/>
          <w:color w:val="000000"/>
          <w:sz w:val="32"/>
          <w:szCs w:val="32"/>
          <w:highlight w:val="none"/>
          <w:lang w:val="en-US" w:eastAsia="zh-Hans" w:bidi="ar-SA"/>
        </w:rPr>
      </w:pPr>
      <w:bookmarkStart w:id="78" w:name="_Toc136269360"/>
      <w:r>
        <w:rPr>
          <w:rStyle w:val="8"/>
          <w:rFonts w:hint="eastAsia" w:ascii="仿宋_GB2312" w:hAnsi="仿宋_GB2312" w:eastAsia="仿宋_GB2312" w:cs="仿宋_GB2312"/>
          <w:b w:val="0"/>
          <w:bCs w:val="0"/>
          <w:color w:val="000000"/>
          <w:sz w:val="32"/>
          <w:szCs w:val="32"/>
          <w:highlight w:val="none"/>
          <w:lang w:val="en-US" w:eastAsia="zh-Hans" w:bidi="ar-SA"/>
        </w:rPr>
        <w:t>【行业主管部门</w:t>
      </w:r>
      <w:r>
        <w:rPr>
          <w:rStyle w:val="8"/>
          <w:rFonts w:hint="eastAsia" w:ascii="仿宋_GB2312" w:hAnsi="仿宋_GB2312" w:eastAsia="仿宋_GB2312" w:cs="仿宋_GB2312"/>
          <w:b w:val="0"/>
          <w:bCs w:val="0"/>
          <w:color w:val="000000"/>
          <w:sz w:val="32"/>
          <w:szCs w:val="32"/>
          <w:highlight w:val="none"/>
          <w:lang w:val="en-US" w:eastAsia="zh-CN" w:bidi="ar-SA"/>
        </w:rPr>
        <w:t>、</w:t>
      </w:r>
      <w:r>
        <w:rPr>
          <w:rStyle w:val="8"/>
          <w:rFonts w:hint="eastAsia" w:ascii="仿宋_GB2312" w:hAnsi="仿宋_GB2312" w:eastAsia="仿宋_GB2312" w:cs="仿宋_GB2312"/>
          <w:b w:val="0"/>
          <w:bCs w:val="0"/>
          <w:color w:val="000000"/>
          <w:sz w:val="32"/>
          <w:szCs w:val="32"/>
          <w:highlight w:val="none"/>
          <w:lang w:val="en-US" w:eastAsia="zh-Hans" w:bidi="ar-SA"/>
        </w:rPr>
        <w:t>监管部门职责分工】行业主管部门</w:t>
      </w:r>
      <w:r>
        <w:rPr>
          <w:rStyle w:val="8"/>
          <w:rFonts w:hint="eastAsia" w:ascii="仿宋_GB2312" w:hAnsi="仿宋_GB2312" w:eastAsia="仿宋_GB2312" w:cs="仿宋_GB2312"/>
          <w:b w:val="0"/>
          <w:bCs w:val="0"/>
          <w:color w:val="000000"/>
          <w:sz w:val="32"/>
          <w:szCs w:val="32"/>
          <w:highlight w:val="none"/>
          <w:lang w:val="en-US" w:eastAsia="zh-CN" w:bidi="ar-SA"/>
        </w:rPr>
        <w:t>、</w:t>
      </w:r>
      <w:r>
        <w:rPr>
          <w:rStyle w:val="8"/>
          <w:rFonts w:hint="eastAsia" w:ascii="仿宋_GB2312" w:hAnsi="仿宋_GB2312" w:eastAsia="仿宋_GB2312" w:cs="仿宋_GB2312"/>
          <w:b w:val="0"/>
          <w:bCs w:val="0"/>
          <w:color w:val="000000"/>
          <w:sz w:val="32"/>
          <w:szCs w:val="32"/>
          <w:highlight w:val="none"/>
          <w:lang w:val="en-US" w:eastAsia="zh-Hans" w:bidi="ar-SA"/>
        </w:rPr>
        <w:t>监管部门应当按照职责分工，负责本行业、领域非法集资的防范和配合处置工作。根据主管、监管职责建立本行业、领域非法集资监测预警制度和信息采集登记制度，负责本行业、领域非法集资线索的受理登记、核查、汇总和报送，配合牵头部门做好处置工作。</w:t>
      </w:r>
      <w:bookmarkEnd w:id="69"/>
      <w:bookmarkEnd w:id="70"/>
      <w:bookmarkEnd w:id="71"/>
      <w:bookmarkEnd w:id="72"/>
      <w:bookmarkEnd w:id="73"/>
      <w:bookmarkEnd w:id="74"/>
      <w:bookmarkEnd w:id="75"/>
      <w:bookmarkEnd w:id="76"/>
      <w:bookmarkEnd w:id="77"/>
      <w:bookmarkEnd w:id="78"/>
    </w:p>
    <w:p>
      <w:pPr>
        <w:keepNext w:val="0"/>
        <w:keepLines w:val="0"/>
        <w:pageBreakBefore w:val="0"/>
        <w:widowControl/>
        <w:numPr>
          <w:ilvl w:val="0"/>
          <w:numId w:val="1"/>
        </w:numPr>
        <w:kinsoku/>
        <w:wordWrap/>
        <w:overflowPunct/>
        <w:topLinePunct w:val="0"/>
        <w:autoSpaceDE/>
        <w:autoSpaceDN/>
        <w:bidi w:val="0"/>
        <w:adjustRightInd/>
        <w:snapToGrid/>
        <w:spacing w:beforeLines="0" w:beforeAutospacing="0" w:afterLines="0" w:afterAutospacing="0" w:line="560" w:lineRule="exact"/>
        <w:ind w:left="0" w:leftChars="0" w:right="0" w:rightChars="0" w:firstLine="640" w:firstLineChars="200"/>
        <w:jc w:val="both"/>
        <w:textAlignment w:val="auto"/>
        <w:outlineLvl w:val="1"/>
        <w:rPr>
          <w:rStyle w:val="8"/>
          <w:rFonts w:hint="eastAsia" w:ascii="仿宋_GB2312" w:hAnsi="仿宋_GB2312" w:eastAsia="仿宋_GB2312" w:cs="仿宋_GB2312"/>
          <w:b w:val="0"/>
          <w:bCs w:val="0"/>
          <w:color w:val="000000"/>
          <w:sz w:val="32"/>
          <w:szCs w:val="32"/>
          <w:highlight w:val="none"/>
          <w:lang w:val="en-US" w:eastAsia="zh-Hans" w:bidi="ar-SA"/>
        </w:rPr>
      </w:pPr>
      <w:bookmarkStart w:id="79" w:name="_Toc1109076333"/>
      <w:bookmarkStart w:id="80" w:name="_Toc26023"/>
      <w:bookmarkStart w:id="81" w:name="_Toc1061565818"/>
      <w:bookmarkStart w:id="82" w:name="_Toc283899289"/>
      <w:bookmarkStart w:id="83" w:name="_Toc435209179"/>
      <w:bookmarkStart w:id="84" w:name="_Toc309221213"/>
      <w:bookmarkStart w:id="85" w:name="_Toc13271"/>
      <w:bookmarkStart w:id="86" w:name="_Toc593296358"/>
      <w:bookmarkStart w:id="87" w:name="_Toc1279822097"/>
      <w:bookmarkStart w:id="88" w:name="_Toc1429168702"/>
      <w:r>
        <w:rPr>
          <w:rStyle w:val="8"/>
          <w:rFonts w:hint="eastAsia" w:ascii="仿宋_GB2312" w:hAnsi="仿宋_GB2312" w:eastAsia="仿宋_GB2312" w:cs="仿宋_GB2312"/>
          <w:b w:val="0"/>
          <w:bCs w:val="0"/>
          <w:color w:val="000000"/>
          <w:sz w:val="32"/>
          <w:szCs w:val="32"/>
          <w:highlight w:val="none"/>
          <w:lang w:val="en-US" w:eastAsia="zh-Hans" w:bidi="ar-SA"/>
        </w:rPr>
        <w:t>【处非工作经费预算】市、区财政部门按照预算管理规定，对</w:t>
      </w:r>
      <w:r>
        <w:rPr>
          <w:rFonts w:hint="eastAsia" w:ascii="仿宋_GB2312" w:hAnsi="仿宋_GB2312" w:eastAsia="仿宋_GB2312" w:cs="仿宋_GB2312"/>
          <w:color w:val="000000"/>
          <w:sz w:val="32"/>
          <w:szCs w:val="32"/>
          <w:lang w:val="en-US" w:eastAsia="zh-Hans"/>
        </w:rPr>
        <w:t>防范和处置非法集资的工作经费予以保障。</w:t>
      </w:r>
      <w:bookmarkEnd w:id="79"/>
      <w:bookmarkEnd w:id="80"/>
      <w:bookmarkEnd w:id="81"/>
      <w:bookmarkEnd w:id="82"/>
      <w:bookmarkEnd w:id="83"/>
      <w:bookmarkEnd w:id="84"/>
      <w:bookmarkEnd w:id="85"/>
      <w:bookmarkEnd w:id="86"/>
      <w:bookmarkEnd w:id="87"/>
      <w:bookmarkEnd w:id="88"/>
    </w:p>
    <w:p>
      <w:pPr>
        <w:pStyle w:val="9"/>
        <w:keepNext w:val="0"/>
        <w:keepLines w:val="0"/>
        <w:pageBreakBefore w:val="0"/>
        <w:widowControl/>
        <w:numPr>
          <w:ilvl w:val="0"/>
          <w:numId w:val="0"/>
        </w:numPr>
        <w:kinsoku/>
        <w:wordWrap/>
        <w:overflowPunct/>
        <w:topLinePunct w:val="0"/>
        <w:autoSpaceDE/>
        <w:autoSpaceDN/>
        <w:bidi w:val="0"/>
        <w:adjustRightInd/>
        <w:snapToGrid/>
        <w:spacing w:beforeLines="0" w:beforeAutospacing="0" w:afterLines="0" w:afterAutospacing="0" w:line="560" w:lineRule="exact"/>
        <w:ind w:left="0" w:leftChars="0" w:right="0" w:rightChars="0" w:firstLine="640" w:firstLineChars="200"/>
        <w:jc w:val="center"/>
        <w:textAlignment w:val="auto"/>
        <w:outlineLvl w:val="0"/>
        <w:rPr>
          <w:rFonts w:hint="eastAsia" w:ascii="仿宋_GB2312" w:hAnsi="仿宋_GB2312" w:eastAsia="仿宋_GB2312" w:cs="仿宋_GB2312"/>
          <w:b/>
          <w:bCs/>
          <w:color w:val="000000"/>
          <w:sz w:val="32"/>
          <w:szCs w:val="32"/>
          <w:highlight w:val="none"/>
        </w:rPr>
      </w:pPr>
      <w:bookmarkStart w:id="89" w:name="_Toc765315885"/>
      <w:bookmarkStart w:id="90" w:name="_Toc87872771"/>
      <w:bookmarkStart w:id="91" w:name="_Toc433782819"/>
      <w:bookmarkStart w:id="92" w:name="_Toc442563850"/>
      <w:bookmarkStart w:id="93" w:name="_Toc170501151"/>
      <w:bookmarkStart w:id="94" w:name="_Toc8547"/>
      <w:bookmarkStart w:id="95" w:name="_Toc773775927"/>
      <w:bookmarkStart w:id="96" w:name="_Toc231369771"/>
      <w:bookmarkStart w:id="97" w:name="_Toc28486"/>
      <w:bookmarkStart w:id="98" w:name="_Toc1934170236"/>
      <w:r>
        <w:rPr>
          <w:rFonts w:hint="eastAsia" w:ascii="黑体" w:hAnsi="黑体" w:eastAsia="黑体" w:cs="黑体"/>
          <w:b w:val="0"/>
          <w:bCs w:val="0"/>
          <w:color w:val="000000"/>
          <w:sz w:val="32"/>
          <w:szCs w:val="32"/>
          <w:highlight w:val="none"/>
          <w:lang w:val="en-US" w:eastAsia="zh-Hans"/>
        </w:rPr>
        <w:t>第二章</w:t>
      </w:r>
      <w:r>
        <w:rPr>
          <w:rFonts w:hint="eastAsia" w:ascii="黑体" w:hAnsi="黑体" w:eastAsia="黑体" w:cs="黑体"/>
          <w:b w:val="0"/>
          <w:bCs w:val="0"/>
          <w:color w:val="000000"/>
          <w:sz w:val="32"/>
          <w:szCs w:val="32"/>
          <w:highlight w:val="none"/>
          <w:lang w:eastAsia="zh-Hans"/>
        </w:rPr>
        <w:t xml:space="preserve"> </w:t>
      </w:r>
      <w:r>
        <w:rPr>
          <w:rFonts w:hint="eastAsia" w:ascii="黑体" w:hAnsi="黑体" w:eastAsia="黑体" w:cs="黑体"/>
          <w:b w:val="0"/>
          <w:bCs w:val="0"/>
          <w:color w:val="000000"/>
          <w:sz w:val="32"/>
          <w:szCs w:val="32"/>
          <w:highlight w:val="none"/>
          <w:lang w:val="en-US" w:eastAsia="zh-Hans"/>
        </w:rPr>
        <w:t>防范</w:t>
      </w:r>
      <w:bookmarkEnd w:id="89"/>
      <w:bookmarkEnd w:id="90"/>
      <w:bookmarkEnd w:id="91"/>
      <w:bookmarkEnd w:id="92"/>
      <w:bookmarkEnd w:id="93"/>
      <w:bookmarkEnd w:id="94"/>
      <w:bookmarkEnd w:id="95"/>
      <w:bookmarkEnd w:id="96"/>
      <w:bookmarkEnd w:id="97"/>
      <w:bookmarkEnd w:id="98"/>
    </w:p>
    <w:p>
      <w:pPr>
        <w:keepNext w:val="0"/>
        <w:keepLines w:val="0"/>
        <w:pageBreakBefore w:val="0"/>
        <w:widowControl/>
        <w:numPr>
          <w:ilvl w:val="0"/>
          <w:numId w:val="0"/>
        </w:numPr>
        <w:kinsoku/>
        <w:wordWrap/>
        <w:overflowPunct/>
        <w:topLinePunct w:val="0"/>
        <w:autoSpaceDE/>
        <w:autoSpaceDN/>
        <w:bidi w:val="0"/>
        <w:adjustRightInd/>
        <w:snapToGrid/>
        <w:spacing w:beforeLines="0" w:beforeAutospacing="0" w:afterLines="0" w:afterAutospacing="0" w:line="560" w:lineRule="exact"/>
        <w:ind w:left="0" w:leftChars="0" w:right="0" w:rightChars="0" w:firstLine="640" w:firstLineChars="200"/>
        <w:jc w:val="both"/>
        <w:textAlignment w:val="auto"/>
        <w:outlineLvl w:val="1"/>
        <w:rPr>
          <w:rStyle w:val="8"/>
          <w:rFonts w:hint="eastAsia" w:ascii="仿宋_GB2312" w:hAnsi="仿宋_GB2312" w:eastAsia="仿宋_GB2312" w:cs="仿宋_GB2312"/>
          <w:b w:val="0"/>
          <w:bCs w:val="0"/>
          <w:color w:val="000000"/>
          <w:sz w:val="32"/>
          <w:szCs w:val="32"/>
          <w:highlight w:val="yellow"/>
          <w:lang w:val="en-US" w:eastAsia="zh-Hans"/>
        </w:rPr>
      </w:pPr>
      <w:bookmarkStart w:id="99" w:name="_Toc22555"/>
      <w:bookmarkStart w:id="100" w:name="_Toc1139191813"/>
      <w:bookmarkStart w:id="101" w:name="_Toc29866"/>
      <w:bookmarkStart w:id="102" w:name="_Toc1838522504"/>
      <w:bookmarkStart w:id="103" w:name="_Toc1434757389"/>
      <w:bookmarkStart w:id="104" w:name="_Toc1384517312"/>
      <w:bookmarkStart w:id="105" w:name="_Toc1686340127"/>
      <w:bookmarkStart w:id="106" w:name="_Toc869659759"/>
      <w:bookmarkStart w:id="107" w:name="_Toc1556396708"/>
      <w:bookmarkStart w:id="108" w:name="_Toc2028341015"/>
      <w:r>
        <w:rPr>
          <w:rStyle w:val="8"/>
          <w:rFonts w:hint="eastAsia" w:ascii="仿宋_GB2312" w:hAnsi="仿宋_GB2312" w:eastAsia="仿宋_GB2312" w:cs="仿宋_GB2312"/>
          <w:b w:val="0"/>
          <w:bCs w:val="0"/>
          <w:color w:val="000000"/>
          <w:sz w:val="32"/>
          <w:szCs w:val="32"/>
          <w:highlight w:val="none"/>
          <w:lang w:val="en-US" w:eastAsia="zh-Hans"/>
        </w:rPr>
        <w:t>第九条【监测预警机制】市处置非法集资牵头部门组织、协调各区政府和各有关部门开展非法集资的监测预警工作。</w:t>
      </w:r>
      <w:bookmarkEnd w:id="99"/>
      <w:bookmarkEnd w:id="100"/>
      <w:bookmarkEnd w:id="101"/>
      <w:bookmarkEnd w:id="102"/>
      <w:bookmarkEnd w:id="103"/>
      <w:bookmarkEnd w:id="104"/>
      <w:bookmarkEnd w:id="105"/>
      <w:bookmarkEnd w:id="106"/>
      <w:bookmarkEnd w:id="107"/>
      <w:bookmarkEnd w:id="108"/>
    </w:p>
    <w:p>
      <w:pPr>
        <w:keepNext w:val="0"/>
        <w:keepLines w:val="0"/>
        <w:pageBreakBefore w:val="0"/>
        <w:widowControl/>
        <w:numPr>
          <w:ilvl w:val="0"/>
          <w:numId w:val="0"/>
        </w:numPr>
        <w:kinsoku/>
        <w:wordWrap/>
        <w:overflowPunct/>
        <w:topLinePunct w:val="0"/>
        <w:autoSpaceDE/>
        <w:autoSpaceDN/>
        <w:bidi w:val="0"/>
        <w:adjustRightInd/>
        <w:snapToGrid/>
        <w:spacing w:beforeLines="0" w:beforeAutospacing="0" w:afterLines="0" w:afterAutospacing="0" w:line="560" w:lineRule="exact"/>
        <w:ind w:left="0" w:leftChars="0" w:right="0" w:rightChars="0" w:firstLine="640" w:firstLineChars="200"/>
        <w:jc w:val="both"/>
        <w:textAlignment w:val="auto"/>
        <w:outlineLvl w:val="9"/>
        <w:rPr>
          <w:rStyle w:val="8"/>
          <w:rFonts w:hint="eastAsia" w:ascii="仿宋_GB2312" w:hAnsi="仿宋_GB2312" w:eastAsia="仿宋_GB2312" w:cs="仿宋_GB2312"/>
          <w:b w:val="0"/>
          <w:bCs w:val="0"/>
          <w:color w:val="000000"/>
          <w:sz w:val="32"/>
          <w:szCs w:val="32"/>
          <w:highlight w:val="none"/>
          <w:lang w:val="en-US" w:eastAsia="zh-Hans"/>
        </w:rPr>
      </w:pPr>
      <w:r>
        <w:rPr>
          <w:rStyle w:val="8"/>
          <w:rFonts w:hint="eastAsia" w:ascii="仿宋_GB2312" w:hAnsi="仿宋_GB2312" w:eastAsia="仿宋_GB2312" w:cs="仿宋_GB2312"/>
          <w:b w:val="0"/>
          <w:bCs w:val="0"/>
          <w:color w:val="000000"/>
          <w:sz w:val="32"/>
          <w:szCs w:val="32"/>
          <w:highlight w:val="none"/>
          <w:lang w:val="en-US" w:eastAsia="zh-Hans"/>
        </w:rPr>
        <w:t>各区政府应建立健全本辖区非法集资监测预警机制，负责本辖区非法集资监测预警的领导、组织、协调工作。发挥网格化管理和基层群众自治组织的作用，与辖区产业园区、商务楼宇、招商中心等建立非法集资风险监测预警报告工作机制。充分利用互联网、大数据等技术手段，通过单位或个人举报、舆情监督、日常监督检查等方式，全面掌握本地区涉嫌</w:t>
      </w:r>
      <w:r>
        <w:rPr>
          <w:rStyle w:val="8"/>
          <w:rFonts w:hint="eastAsia" w:ascii="仿宋_GB2312" w:hAnsi="仿宋_GB2312" w:eastAsia="仿宋_GB2312" w:cs="仿宋_GB2312"/>
          <w:b w:val="0"/>
          <w:bCs w:val="0"/>
          <w:color w:val="000000"/>
          <w:sz w:val="32"/>
          <w:szCs w:val="32"/>
          <w:highlight w:val="none"/>
          <w:lang w:eastAsia="zh-Hans"/>
        </w:rPr>
        <w:t>非法集资行为</w:t>
      </w:r>
      <w:r>
        <w:rPr>
          <w:rStyle w:val="8"/>
          <w:rFonts w:hint="eastAsia" w:ascii="仿宋_GB2312" w:hAnsi="仿宋_GB2312" w:eastAsia="仿宋_GB2312" w:cs="仿宋_GB2312"/>
          <w:b w:val="0"/>
          <w:bCs w:val="0"/>
          <w:color w:val="000000"/>
          <w:sz w:val="32"/>
          <w:szCs w:val="32"/>
          <w:highlight w:val="none"/>
          <w:lang w:val="en-US" w:eastAsia="zh-Hans"/>
        </w:rPr>
        <w:t>的各类信息，适时做好监测预警和分类处置工作，并向市处置非法集资牵头部门及时、全面报送相关信息和数据。</w:t>
      </w:r>
    </w:p>
    <w:p>
      <w:pPr>
        <w:pStyle w:val="5"/>
        <w:keepNext w:val="0"/>
        <w:keepLines w:val="0"/>
        <w:pageBreakBefore w:val="0"/>
        <w:widowControl/>
        <w:numPr>
          <w:ilvl w:val="0"/>
          <w:numId w:val="0"/>
        </w:numPr>
        <w:kinsoku/>
        <w:wordWrap/>
        <w:overflowPunct/>
        <w:topLinePunct w:val="0"/>
        <w:autoSpaceDE/>
        <w:autoSpaceDN/>
        <w:bidi w:val="0"/>
        <w:adjustRightInd/>
        <w:snapToGrid/>
        <w:spacing w:beforeLines="0" w:beforeAutospacing="0" w:after="0" w:afterLines="0" w:afterAutospacing="0" w:line="560" w:lineRule="exact"/>
        <w:ind w:left="0" w:leftChars="0" w:right="0" w:rightChars="0" w:firstLine="640" w:firstLineChars="200"/>
        <w:jc w:val="both"/>
        <w:textAlignment w:val="auto"/>
        <w:outlineLvl w:val="9"/>
        <w:rPr>
          <w:rStyle w:val="8"/>
          <w:rFonts w:hint="eastAsia" w:ascii="仿宋_GB2312" w:hAnsi="仿宋_GB2312" w:eastAsia="仿宋_GB2312" w:cs="仿宋_GB2312"/>
          <w:b w:val="0"/>
          <w:bCs w:val="0"/>
          <w:color w:val="000000"/>
          <w:sz w:val="32"/>
          <w:szCs w:val="32"/>
          <w:highlight w:val="none"/>
          <w:lang w:val="en-US" w:eastAsia="zh-Hans"/>
        </w:rPr>
      </w:pPr>
      <w:r>
        <w:rPr>
          <w:rStyle w:val="8"/>
          <w:rFonts w:hint="eastAsia" w:ascii="仿宋_GB2312" w:hAnsi="仿宋_GB2312" w:eastAsia="仿宋_GB2312" w:cs="仿宋_GB2312"/>
          <w:b w:val="0"/>
          <w:bCs w:val="0"/>
          <w:color w:val="000000"/>
          <w:sz w:val="32"/>
          <w:szCs w:val="32"/>
          <w:highlight w:val="none"/>
          <w:lang w:val="en-US" w:eastAsia="zh-Hans"/>
        </w:rPr>
        <w:t>行业主管部门、监管部门及各有关部门，应建立本行业、领域非法集资监测预警制度，落实责任人员，通过单位或个人举报、舆论监督、日常监督检查等方式，全面掌握本行业、领域涉嫌非法集资的各类信息，做好本行业、领域非法集资的风险排查和监测预警，并向市处置非法集资牵头部门及时、全面报送相关信息和数据。</w:t>
      </w:r>
    </w:p>
    <w:p>
      <w:pPr>
        <w:keepNext w:val="0"/>
        <w:keepLines w:val="0"/>
        <w:pageBreakBefore w:val="0"/>
        <w:widowControl/>
        <w:numPr>
          <w:ilvl w:val="0"/>
          <w:numId w:val="0"/>
        </w:numPr>
        <w:kinsoku/>
        <w:wordWrap/>
        <w:overflowPunct/>
        <w:topLinePunct w:val="0"/>
        <w:autoSpaceDE/>
        <w:autoSpaceDN/>
        <w:bidi w:val="0"/>
        <w:adjustRightInd/>
        <w:snapToGrid/>
        <w:spacing w:beforeLines="0" w:beforeAutospacing="0" w:afterLines="0" w:afterAutospacing="0" w:line="560" w:lineRule="exact"/>
        <w:ind w:left="0" w:leftChars="0" w:right="0" w:rightChars="0" w:firstLine="640" w:firstLineChars="200"/>
        <w:jc w:val="both"/>
        <w:textAlignment w:val="auto"/>
        <w:outlineLvl w:val="1"/>
        <w:rPr>
          <w:rStyle w:val="8"/>
          <w:rFonts w:hint="eastAsia" w:ascii="仿宋_GB2312" w:hAnsi="仿宋_GB2312" w:eastAsia="仿宋_GB2312" w:cs="仿宋_GB2312"/>
          <w:b w:val="0"/>
          <w:bCs w:val="0"/>
          <w:color w:val="000000"/>
          <w:sz w:val="32"/>
          <w:szCs w:val="32"/>
          <w:highlight w:val="none"/>
          <w:lang w:eastAsia="zh-Hans"/>
        </w:rPr>
      </w:pPr>
      <w:bookmarkStart w:id="109" w:name="_Toc1597147539"/>
      <w:bookmarkStart w:id="110" w:name="_Toc2021048407"/>
      <w:bookmarkStart w:id="111" w:name="_Toc2008650896"/>
      <w:bookmarkStart w:id="112" w:name="_Toc1172026627"/>
      <w:bookmarkStart w:id="113" w:name="_Toc20289"/>
      <w:bookmarkStart w:id="114" w:name="_Toc1976825030"/>
      <w:bookmarkStart w:id="115" w:name="_Toc1580088086"/>
      <w:bookmarkStart w:id="116" w:name="_Toc597868031"/>
      <w:bookmarkStart w:id="117" w:name="_Toc2053011692"/>
      <w:bookmarkStart w:id="118" w:name="_Toc6260"/>
      <w:r>
        <w:rPr>
          <w:rStyle w:val="8"/>
          <w:rFonts w:hint="eastAsia" w:ascii="仿宋_GB2312" w:hAnsi="仿宋_GB2312" w:eastAsia="仿宋_GB2312" w:cs="仿宋_GB2312"/>
          <w:b w:val="0"/>
          <w:bCs w:val="0"/>
          <w:color w:val="000000"/>
          <w:sz w:val="32"/>
          <w:szCs w:val="32"/>
          <w:highlight w:val="none"/>
          <w:lang w:val="en-US" w:eastAsia="zh-CN"/>
        </w:rPr>
        <w:t>第</w:t>
      </w:r>
      <w:r>
        <w:rPr>
          <w:rStyle w:val="8"/>
          <w:rFonts w:hint="eastAsia" w:ascii="仿宋_GB2312" w:hAnsi="仿宋_GB2312" w:eastAsia="仿宋_GB2312" w:cs="仿宋_GB2312"/>
          <w:b w:val="0"/>
          <w:bCs w:val="0"/>
          <w:color w:val="000000"/>
          <w:sz w:val="32"/>
          <w:szCs w:val="32"/>
          <w:highlight w:val="none"/>
          <w:lang w:val="en-US" w:eastAsia="zh-Hans"/>
        </w:rPr>
        <w:t>十</w:t>
      </w:r>
      <w:r>
        <w:rPr>
          <w:rStyle w:val="8"/>
          <w:rFonts w:hint="eastAsia" w:ascii="仿宋_GB2312" w:hAnsi="仿宋_GB2312" w:eastAsia="仿宋_GB2312" w:cs="仿宋_GB2312"/>
          <w:b w:val="0"/>
          <w:bCs w:val="0"/>
          <w:color w:val="000000"/>
          <w:sz w:val="32"/>
          <w:szCs w:val="32"/>
          <w:highlight w:val="none"/>
          <w:lang w:val="en-US" w:eastAsia="zh-CN"/>
        </w:rPr>
        <w:t>条</w:t>
      </w:r>
      <w:r>
        <w:rPr>
          <w:rStyle w:val="8"/>
          <w:rFonts w:hint="eastAsia" w:ascii="仿宋_GB2312" w:hAnsi="仿宋_GB2312" w:eastAsia="仿宋_GB2312" w:cs="仿宋_GB2312"/>
          <w:b w:val="0"/>
          <w:bCs w:val="0"/>
          <w:color w:val="000000"/>
          <w:sz w:val="32"/>
          <w:szCs w:val="32"/>
          <w:highlight w:val="none"/>
          <w:lang w:val="en-US" w:eastAsia="zh-Hans"/>
        </w:rPr>
        <w:t>【商事登记管理】</w:t>
      </w:r>
      <w:r>
        <w:rPr>
          <w:rStyle w:val="8"/>
          <w:rFonts w:hint="eastAsia" w:ascii="仿宋_GB2312" w:hAnsi="仿宋_GB2312" w:eastAsia="仿宋_GB2312" w:cs="仿宋_GB2312"/>
          <w:b w:val="0"/>
          <w:bCs w:val="0"/>
          <w:color w:val="000000"/>
          <w:sz w:val="32"/>
          <w:szCs w:val="32"/>
          <w:highlight w:val="none"/>
          <w:lang w:eastAsia="zh-Hans"/>
        </w:rPr>
        <w:t>除法律、行政法规和国家另有规定外，</w:t>
      </w:r>
      <w:r>
        <w:rPr>
          <w:rStyle w:val="8"/>
          <w:rFonts w:hint="eastAsia" w:ascii="仿宋_GB2312" w:hAnsi="仿宋_GB2312" w:eastAsia="仿宋_GB2312" w:cs="仿宋_GB2312"/>
          <w:b w:val="0"/>
          <w:bCs w:val="0"/>
          <w:color w:val="000000"/>
          <w:sz w:val="32"/>
          <w:szCs w:val="32"/>
          <w:highlight w:val="none"/>
          <w:lang w:val="en-US" w:eastAsia="zh-Hans"/>
        </w:rPr>
        <w:t>企业、个体工商户</w:t>
      </w:r>
      <w:r>
        <w:rPr>
          <w:rStyle w:val="8"/>
          <w:rFonts w:hint="eastAsia" w:ascii="仿宋_GB2312" w:hAnsi="仿宋_GB2312" w:eastAsia="仿宋_GB2312" w:cs="仿宋_GB2312"/>
          <w:b w:val="0"/>
          <w:bCs w:val="0"/>
          <w:color w:val="000000"/>
          <w:sz w:val="32"/>
          <w:szCs w:val="32"/>
          <w:highlight w:val="none"/>
          <w:lang w:eastAsia="zh-Hans"/>
        </w:rPr>
        <w:t>名称和经营范围中包含“金融”、“交易所”、“交易中心”、“理财”、“财富管理”、“股权众筹”等字样或者内容</w:t>
      </w:r>
      <w:r>
        <w:rPr>
          <w:rStyle w:val="8"/>
          <w:rFonts w:hint="eastAsia" w:ascii="仿宋_GB2312" w:hAnsi="仿宋_GB2312" w:eastAsia="仿宋_GB2312" w:cs="仿宋_GB2312"/>
          <w:b w:val="0"/>
          <w:bCs w:val="0"/>
          <w:color w:val="000000"/>
          <w:sz w:val="32"/>
          <w:szCs w:val="32"/>
          <w:highlight w:val="none"/>
          <w:lang w:val="en-US" w:eastAsia="zh-Hans"/>
        </w:rPr>
        <w:t>的，应当依照相关规定办理名称和经营范围变更</w:t>
      </w:r>
      <w:r>
        <w:rPr>
          <w:rStyle w:val="8"/>
          <w:rFonts w:hint="eastAsia" w:ascii="仿宋_GB2312" w:hAnsi="仿宋_GB2312" w:eastAsia="仿宋_GB2312" w:cs="仿宋_GB2312"/>
          <w:b w:val="0"/>
          <w:bCs w:val="0"/>
          <w:color w:val="000000"/>
          <w:sz w:val="32"/>
          <w:szCs w:val="32"/>
          <w:highlight w:val="none"/>
          <w:lang w:eastAsia="zh-Hans"/>
        </w:rPr>
        <w:t>。</w:t>
      </w:r>
      <w:bookmarkEnd w:id="109"/>
      <w:bookmarkEnd w:id="110"/>
      <w:bookmarkEnd w:id="111"/>
      <w:bookmarkEnd w:id="112"/>
      <w:bookmarkEnd w:id="113"/>
      <w:bookmarkEnd w:id="114"/>
      <w:bookmarkEnd w:id="115"/>
      <w:bookmarkEnd w:id="116"/>
      <w:bookmarkEnd w:id="117"/>
      <w:bookmarkEnd w:id="118"/>
    </w:p>
    <w:p>
      <w:pPr>
        <w:keepNext w:val="0"/>
        <w:keepLines w:val="0"/>
        <w:pageBreakBefore w:val="0"/>
        <w:widowControl/>
        <w:numPr>
          <w:ilvl w:val="0"/>
          <w:numId w:val="0"/>
        </w:numPr>
        <w:kinsoku/>
        <w:wordWrap/>
        <w:overflowPunct/>
        <w:topLinePunct w:val="0"/>
        <w:autoSpaceDE/>
        <w:autoSpaceDN/>
        <w:bidi w:val="0"/>
        <w:adjustRightInd/>
        <w:snapToGrid/>
        <w:spacing w:beforeLines="0" w:beforeAutospacing="0" w:afterLines="0" w:afterAutospacing="0" w:line="560" w:lineRule="exact"/>
        <w:ind w:left="0" w:leftChars="0" w:right="0" w:rightChars="0" w:firstLine="640" w:firstLineChars="200"/>
        <w:jc w:val="both"/>
        <w:textAlignment w:val="auto"/>
        <w:outlineLvl w:val="9"/>
        <w:rPr>
          <w:rStyle w:val="8"/>
          <w:rFonts w:hint="eastAsia" w:ascii="仿宋_GB2312" w:hAnsi="仿宋_GB2312" w:eastAsia="仿宋_GB2312" w:cs="仿宋_GB2312"/>
          <w:b w:val="0"/>
          <w:bCs w:val="0"/>
          <w:color w:val="000000"/>
          <w:sz w:val="32"/>
          <w:szCs w:val="32"/>
          <w:highlight w:val="none"/>
          <w:lang w:val="en-US" w:eastAsia="zh-Hans"/>
        </w:rPr>
      </w:pPr>
      <w:r>
        <w:rPr>
          <w:rStyle w:val="8"/>
          <w:rFonts w:hint="eastAsia" w:ascii="仿宋_GB2312" w:hAnsi="仿宋_GB2312" w:eastAsia="仿宋_GB2312" w:cs="仿宋_GB2312"/>
          <w:b w:val="0"/>
          <w:bCs w:val="0"/>
          <w:color w:val="000000"/>
          <w:sz w:val="32"/>
          <w:szCs w:val="32"/>
          <w:highlight w:val="none"/>
          <w:lang w:val="en-US" w:eastAsia="zh-Hans"/>
        </w:rPr>
        <w:t>市场监督管理部门应对在名称和经营范围中使用前款规定字样或内容的企业、个体工商户予以排查，不符合规定的，应依照相关规定处理。</w:t>
      </w:r>
    </w:p>
    <w:p>
      <w:pPr>
        <w:keepNext w:val="0"/>
        <w:keepLines w:val="0"/>
        <w:pageBreakBefore w:val="0"/>
        <w:widowControl/>
        <w:numPr>
          <w:ilvl w:val="0"/>
          <w:numId w:val="0"/>
        </w:numPr>
        <w:kinsoku/>
        <w:wordWrap/>
        <w:overflowPunct/>
        <w:topLinePunct w:val="0"/>
        <w:autoSpaceDE/>
        <w:autoSpaceDN/>
        <w:bidi w:val="0"/>
        <w:adjustRightInd/>
        <w:snapToGrid/>
        <w:spacing w:beforeLines="0" w:beforeAutospacing="0" w:afterLines="0" w:afterAutospacing="0" w:line="560" w:lineRule="exact"/>
        <w:ind w:left="0" w:leftChars="0" w:right="0" w:rightChars="0" w:firstLine="640" w:firstLineChars="200"/>
        <w:jc w:val="both"/>
        <w:textAlignment w:val="auto"/>
        <w:outlineLvl w:val="9"/>
        <w:rPr>
          <w:rStyle w:val="8"/>
          <w:rFonts w:hint="eastAsia" w:ascii="仿宋_GB2312" w:hAnsi="仿宋_GB2312" w:eastAsia="仿宋_GB2312" w:cs="仿宋_GB2312"/>
          <w:b w:val="0"/>
          <w:bCs w:val="0"/>
          <w:color w:val="000000"/>
          <w:sz w:val="32"/>
          <w:szCs w:val="32"/>
          <w:highlight w:val="none"/>
          <w:lang w:val="en-US" w:eastAsia="zh-Hans"/>
        </w:rPr>
      </w:pPr>
      <w:r>
        <w:rPr>
          <w:rStyle w:val="8"/>
          <w:rFonts w:hint="eastAsia" w:ascii="仿宋_GB2312" w:hAnsi="仿宋_GB2312" w:eastAsia="仿宋_GB2312" w:cs="仿宋_GB2312"/>
          <w:b w:val="0"/>
          <w:bCs w:val="0"/>
          <w:color w:val="000000"/>
          <w:sz w:val="32"/>
          <w:szCs w:val="32"/>
          <w:highlight w:val="none"/>
          <w:lang w:val="en-US" w:eastAsia="zh-Hans"/>
        </w:rPr>
        <w:t>处置非法集资牵头部门、</w:t>
      </w:r>
      <w:r>
        <w:rPr>
          <w:rStyle w:val="8"/>
          <w:rFonts w:hint="eastAsia" w:ascii="仿宋_GB2312" w:hAnsi="仿宋_GB2312" w:eastAsia="仿宋_GB2312" w:cs="仿宋_GB2312"/>
          <w:b w:val="0"/>
          <w:bCs w:val="0"/>
          <w:color w:val="000000"/>
          <w:sz w:val="32"/>
          <w:szCs w:val="32"/>
          <w:highlight w:val="none"/>
          <w:lang w:eastAsia="zh-Hans"/>
        </w:rPr>
        <w:t>市场</w:t>
      </w:r>
      <w:r>
        <w:rPr>
          <w:rStyle w:val="8"/>
          <w:rFonts w:hint="eastAsia" w:ascii="仿宋_GB2312" w:hAnsi="仿宋_GB2312" w:eastAsia="仿宋_GB2312" w:cs="仿宋_GB2312"/>
          <w:b w:val="0"/>
          <w:bCs w:val="0"/>
          <w:color w:val="000000"/>
          <w:sz w:val="32"/>
          <w:szCs w:val="32"/>
          <w:highlight w:val="none"/>
          <w:lang w:val="en-US" w:eastAsia="zh-Hans"/>
        </w:rPr>
        <w:t>监督管理部门以及国务院金融管理部门</w:t>
      </w:r>
      <w:r>
        <w:rPr>
          <w:rStyle w:val="8"/>
          <w:rFonts w:hint="eastAsia" w:ascii="仿宋_GB2312" w:hAnsi="仿宋_GB2312" w:eastAsia="仿宋_GB2312" w:cs="仿宋_GB2312"/>
          <w:b w:val="0"/>
          <w:bCs w:val="0"/>
          <w:color w:val="000000"/>
          <w:sz w:val="32"/>
          <w:szCs w:val="32"/>
          <w:highlight w:val="none"/>
          <w:lang w:val="en-US" w:eastAsia="zh-CN"/>
        </w:rPr>
        <w:t>派出机构</w:t>
      </w:r>
      <w:r>
        <w:rPr>
          <w:rStyle w:val="8"/>
          <w:rFonts w:hint="eastAsia" w:ascii="仿宋_GB2312" w:hAnsi="仿宋_GB2312" w:eastAsia="仿宋_GB2312" w:cs="仿宋_GB2312"/>
          <w:b w:val="0"/>
          <w:bCs w:val="0"/>
          <w:color w:val="000000"/>
          <w:sz w:val="32"/>
          <w:szCs w:val="32"/>
          <w:highlight w:val="none"/>
          <w:lang w:val="en-US" w:eastAsia="zh-Hans"/>
        </w:rPr>
        <w:t>等有关部门应当建立会商机制，根据防范和处置非法集资工作需要，确定除本条第一款规定以外的其他与集资有关的字样或内容，由市场监督管理部门予以重点关注。</w:t>
      </w:r>
    </w:p>
    <w:p>
      <w:pPr>
        <w:keepNext w:val="0"/>
        <w:keepLines w:val="0"/>
        <w:pageBreakBefore w:val="0"/>
        <w:widowControl/>
        <w:numPr>
          <w:ilvl w:val="0"/>
          <w:numId w:val="0"/>
        </w:numPr>
        <w:kinsoku/>
        <w:wordWrap/>
        <w:overflowPunct/>
        <w:topLinePunct w:val="0"/>
        <w:autoSpaceDE/>
        <w:autoSpaceDN/>
        <w:bidi w:val="0"/>
        <w:adjustRightInd/>
        <w:snapToGrid/>
        <w:spacing w:beforeLines="0" w:beforeAutospacing="0" w:afterLines="0" w:afterAutospacing="0" w:line="560" w:lineRule="exact"/>
        <w:ind w:left="0" w:leftChars="0" w:right="0" w:rightChars="0" w:firstLine="640" w:firstLineChars="200"/>
        <w:jc w:val="both"/>
        <w:textAlignment w:val="auto"/>
        <w:outlineLvl w:val="9"/>
        <w:rPr>
          <w:rStyle w:val="8"/>
          <w:rFonts w:hint="eastAsia" w:ascii="仿宋_GB2312" w:hAnsi="仿宋_GB2312" w:eastAsia="仿宋_GB2312" w:cs="仿宋_GB2312"/>
          <w:b w:val="0"/>
          <w:bCs w:val="0"/>
          <w:color w:val="000000"/>
          <w:sz w:val="32"/>
          <w:szCs w:val="32"/>
          <w:highlight w:val="none"/>
          <w:lang w:eastAsia="zh-Hans"/>
        </w:rPr>
      </w:pPr>
      <w:r>
        <w:rPr>
          <w:rStyle w:val="8"/>
          <w:rFonts w:hint="eastAsia" w:ascii="仿宋_GB2312" w:hAnsi="仿宋_GB2312" w:eastAsia="仿宋_GB2312" w:cs="仿宋_GB2312"/>
          <w:b w:val="0"/>
          <w:bCs w:val="0"/>
          <w:color w:val="000000"/>
          <w:sz w:val="32"/>
          <w:szCs w:val="32"/>
          <w:highlight w:val="none"/>
          <w:lang w:val="en-US" w:eastAsia="zh-Hans"/>
        </w:rPr>
        <w:t>市场监督管理部门发现名称或经营范围中包含与集资有关字样或者内容的企业、个体工商户，可能存在非法集资风险的，应及时将相关信息报送处置非法集资牵头部门和行业主管部门、监管部门</w:t>
      </w:r>
      <w:r>
        <w:rPr>
          <w:rStyle w:val="8"/>
          <w:rFonts w:hint="eastAsia" w:ascii="仿宋_GB2312" w:hAnsi="仿宋_GB2312" w:eastAsia="仿宋_GB2312" w:cs="仿宋_GB2312"/>
          <w:b w:val="0"/>
          <w:bCs w:val="0"/>
          <w:color w:val="000000"/>
          <w:sz w:val="32"/>
          <w:szCs w:val="32"/>
          <w:highlight w:val="none"/>
          <w:lang w:eastAsia="zh-Hans"/>
        </w:rPr>
        <w:t>。</w:t>
      </w:r>
    </w:p>
    <w:p>
      <w:pPr>
        <w:keepNext w:val="0"/>
        <w:keepLines w:val="0"/>
        <w:pageBreakBefore w:val="0"/>
        <w:widowControl/>
        <w:numPr>
          <w:ilvl w:val="0"/>
          <w:numId w:val="0"/>
        </w:numPr>
        <w:kinsoku/>
        <w:wordWrap/>
        <w:overflowPunct/>
        <w:topLinePunct w:val="0"/>
        <w:autoSpaceDE/>
        <w:autoSpaceDN/>
        <w:bidi w:val="0"/>
        <w:adjustRightInd/>
        <w:snapToGrid/>
        <w:spacing w:beforeLines="0" w:beforeAutospacing="0" w:afterLines="0" w:afterAutospacing="0" w:line="560" w:lineRule="exact"/>
        <w:ind w:left="0" w:leftChars="0" w:right="0" w:rightChars="0" w:firstLine="640" w:firstLineChars="200"/>
        <w:jc w:val="both"/>
        <w:textAlignment w:val="auto"/>
        <w:outlineLvl w:val="1"/>
        <w:rPr>
          <w:rStyle w:val="8"/>
          <w:rFonts w:hint="eastAsia" w:ascii="仿宋_GB2312" w:hAnsi="仿宋_GB2312" w:eastAsia="仿宋_GB2312" w:cs="仿宋_GB2312"/>
          <w:b w:val="0"/>
          <w:bCs w:val="0"/>
          <w:color w:val="000000"/>
          <w:sz w:val="32"/>
          <w:szCs w:val="32"/>
          <w:highlight w:val="none"/>
          <w:lang w:val="en-US" w:eastAsia="zh-CN"/>
        </w:rPr>
      </w:pPr>
      <w:bookmarkStart w:id="119" w:name="_Toc952678232"/>
      <w:bookmarkStart w:id="120" w:name="_Toc757682600"/>
      <w:bookmarkStart w:id="121" w:name="_Toc781"/>
      <w:bookmarkStart w:id="122" w:name="_Toc1531509705"/>
      <w:bookmarkStart w:id="123" w:name="_Toc778776473"/>
      <w:bookmarkStart w:id="124" w:name="_Toc1860584120"/>
      <w:bookmarkStart w:id="125" w:name="_Toc1347751095"/>
      <w:bookmarkStart w:id="126" w:name="_Toc292012704"/>
      <w:bookmarkStart w:id="127" w:name="_Toc1011731850"/>
      <w:bookmarkStart w:id="128" w:name="_Toc2473"/>
      <w:r>
        <w:rPr>
          <w:rStyle w:val="8"/>
          <w:rFonts w:hint="eastAsia" w:ascii="仿宋_GB2312" w:hAnsi="仿宋_GB2312" w:eastAsia="仿宋_GB2312" w:cs="仿宋_GB2312"/>
          <w:b w:val="0"/>
          <w:bCs w:val="0"/>
          <w:color w:val="000000"/>
          <w:sz w:val="32"/>
          <w:szCs w:val="32"/>
          <w:highlight w:val="none"/>
          <w:lang w:val="en-US" w:eastAsia="zh-Hans"/>
        </w:rPr>
        <w:t>第十一条【互联网信息监测】互联网信息内容管理部门、电信主管部门应加强对涉嫌非法集资的互联网信息和网站、移动应用程序等互联网应用的监测。</w:t>
      </w:r>
      <w:r>
        <w:rPr>
          <w:rStyle w:val="8"/>
          <w:rFonts w:hint="eastAsia" w:ascii="仿宋_GB2312" w:hAnsi="仿宋_GB2312" w:eastAsia="仿宋_GB2312" w:cs="仿宋_GB2312"/>
          <w:b w:val="0"/>
          <w:bCs w:val="0"/>
          <w:color w:val="000000"/>
          <w:sz w:val="32"/>
          <w:szCs w:val="32"/>
          <w:highlight w:val="none"/>
          <w:lang w:val="en-US" w:eastAsia="zh-CN"/>
        </w:rPr>
        <w:t>发现制作、复制、发布、传播涉嫌非法集资信息的，</w:t>
      </w:r>
      <w:r>
        <w:rPr>
          <w:rStyle w:val="8"/>
          <w:rFonts w:hint="eastAsia" w:ascii="仿宋_GB2312" w:hAnsi="仿宋_GB2312" w:eastAsia="仿宋_GB2312" w:cs="仿宋_GB2312"/>
          <w:b w:val="0"/>
          <w:bCs w:val="0"/>
          <w:color w:val="000000"/>
          <w:sz w:val="32"/>
          <w:szCs w:val="32"/>
          <w:highlight w:val="none"/>
          <w:lang w:val="en-US" w:eastAsia="zh-Hans"/>
        </w:rPr>
        <w:t>应在职责范围内</w:t>
      </w:r>
      <w:r>
        <w:rPr>
          <w:rStyle w:val="8"/>
          <w:rFonts w:hint="eastAsia" w:ascii="仿宋_GB2312" w:hAnsi="仿宋_GB2312" w:eastAsia="仿宋_GB2312" w:cs="仿宋_GB2312"/>
          <w:b w:val="0"/>
          <w:bCs w:val="0"/>
          <w:color w:val="000000"/>
          <w:sz w:val="32"/>
          <w:szCs w:val="32"/>
          <w:highlight w:val="none"/>
          <w:lang w:val="en-US" w:eastAsia="zh-CN"/>
        </w:rPr>
        <w:t>对相关单位和个人进行警示约谈、责令整改。</w:t>
      </w:r>
      <w:bookmarkEnd w:id="119"/>
      <w:bookmarkEnd w:id="120"/>
      <w:bookmarkEnd w:id="121"/>
      <w:bookmarkEnd w:id="122"/>
      <w:bookmarkEnd w:id="123"/>
      <w:bookmarkEnd w:id="124"/>
      <w:bookmarkEnd w:id="125"/>
      <w:bookmarkEnd w:id="126"/>
      <w:bookmarkEnd w:id="127"/>
      <w:bookmarkEnd w:id="128"/>
    </w:p>
    <w:p>
      <w:pPr>
        <w:keepNext w:val="0"/>
        <w:keepLines w:val="0"/>
        <w:pageBreakBefore w:val="0"/>
        <w:widowControl/>
        <w:numPr>
          <w:ilvl w:val="0"/>
          <w:numId w:val="0"/>
        </w:numPr>
        <w:kinsoku/>
        <w:wordWrap/>
        <w:overflowPunct/>
        <w:topLinePunct w:val="0"/>
        <w:autoSpaceDE/>
        <w:autoSpaceDN/>
        <w:bidi w:val="0"/>
        <w:adjustRightInd/>
        <w:snapToGrid/>
        <w:spacing w:beforeLines="0" w:beforeAutospacing="0" w:afterLines="0" w:afterAutospacing="0" w:line="560" w:lineRule="exact"/>
        <w:ind w:left="0" w:leftChars="0" w:right="0" w:rightChars="0" w:firstLine="640" w:firstLineChars="200"/>
        <w:jc w:val="both"/>
        <w:textAlignment w:val="auto"/>
        <w:outlineLvl w:val="9"/>
        <w:rPr>
          <w:rStyle w:val="8"/>
          <w:rFonts w:hint="eastAsia" w:ascii="仿宋_GB2312" w:hAnsi="仿宋_GB2312" w:eastAsia="仿宋_GB2312" w:cs="仿宋_GB2312"/>
          <w:b w:val="0"/>
          <w:bCs w:val="0"/>
          <w:color w:val="000000"/>
          <w:sz w:val="32"/>
          <w:szCs w:val="32"/>
          <w:highlight w:val="none"/>
          <w:lang w:val="en-US" w:eastAsia="zh-Hans"/>
        </w:rPr>
      </w:pPr>
      <w:r>
        <w:rPr>
          <w:rStyle w:val="8"/>
          <w:rFonts w:hint="eastAsia" w:ascii="仿宋_GB2312" w:hAnsi="仿宋_GB2312" w:eastAsia="仿宋_GB2312" w:cs="仿宋_GB2312"/>
          <w:b w:val="0"/>
          <w:bCs w:val="0"/>
          <w:color w:val="000000"/>
          <w:sz w:val="32"/>
          <w:szCs w:val="32"/>
          <w:highlight w:val="none"/>
          <w:lang w:val="en-US" w:eastAsia="zh-Hans"/>
        </w:rPr>
        <w:t>互联网信息内容管理部门应当加强互联网信息服务提供者的管理，督促其客观、全面保存发现的涉嫌非法集资信息，并及时向处置非法集资牵头部门报告。</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afterAutospacing="0" w:line="560" w:lineRule="exact"/>
        <w:ind w:left="0" w:leftChars="0" w:right="0" w:rightChars="0" w:firstLine="640" w:firstLineChars="200"/>
        <w:jc w:val="both"/>
        <w:textAlignment w:val="auto"/>
        <w:outlineLvl w:val="1"/>
        <w:rPr>
          <w:rStyle w:val="8"/>
          <w:rFonts w:hint="eastAsia" w:ascii="仿宋_GB2312" w:hAnsi="仿宋_GB2312" w:eastAsia="仿宋_GB2312" w:cs="仿宋_GB2312"/>
          <w:b w:val="0"/>
          <w:bCs w:val="0"/>
          <w:i w:val="0"/>
          <w:iCs w:val="0"/>
          <w:color w:val="000000"/>
          <w:sz w:val="32"/>
          <w:szCs w:val="32"/>
          <w:highlight w:val="none"/>
          <w:lang w:val="en-US" w:eastAsia="zh-Hans"/>
        </w:rPr>
      </w:pPr>
      <w:bookmarkStart w:id="129" w:name="_Toc24973192"/>
      <w:bookmarkStart w:id="130" w:name="_Toc857382733"/>
      <w:bookmarkStart w:id="131" w:name="_Toc1327920873"/>
      <w:bookmarkStart w:id="132" w:name="_Toc26005"/>
      <w:bookmarkStart w:id="133" w:name="_Toc11205"/>
      <w:bookmarkStart w:id="134" w:name="_Toc344618993"/>
      <w:bookmarkStart w:id="135" w:name="_Toc2142628756"/>
      <w:bookmarkStart w:id="136" w:name="_Toc401686004"/>
      <w:bookmarkStart w:id="137" w:name="_Toc1940915137"/>
      <w:bookmarkStart w:id="138" w:name="_Toc2130836893"/>
      <w:r>
        <w:rPr>
          <w:rStyle w:val="8"/>
          <w:rFonts w:hint="eastAsia" w:ascii="仿宋_GB2312" w:hAnsi="仿宋_GB2312" w:eastAsia="仿宋_GB2312" w:cs="仿宋_GB2312"/>
          <w:b w:val="0"/>
          <w:bCs w:val="0"/>
          <w:color w:val="000000"/>
          <w:sz w:val="32"/>
          <w:szCs w:val="32"/>
          <w:highlight w:val="none"/>
          <w:lang w:val="en-US" w:eastAsia="zh-Hans" w:bidi="ar-SA"/>
        </w:rPr>
        <w:t>第十二条【互联网信息服务提供者防范义务】</w:t>
      </w:r>
      <w:r>
        <w:rPr>
          <w:rStyle w:val="8"/>
          <w:rFonts w:hint="eastAsia" w:ascii="仿宋_GB2312" w:hAnsi="仿宋_GB2312" w:eastAsia="仿宋_GB2312" w:cs="仿宋_GB2312"/>
          <w:b w:val="0"/>
          <w:bCs w:val="0"/>
          <w:i w:val="0"/>
          <w:iCs w:val="0"/>
          <w:color w:val="000000"/>
          <w:sz w:val="32"/>
          <w:szCs w:val="32"/>
          <w:highlight w:val="none"/>
          <w:lang w:val="en-US" w:eastAsia="zh-Hans"/>
        </w:rPr>
        <w:t>互联网信息服务提供者应当加强对用户发布信息的管理，配合处置非法集资牵头部门和有关部门开展涉嫌非法集资信息监测，发现利用其信息服务发布、传播的信息涉嫌非法集资内容的，应当立即停止传输，保存有关记录，并向所在地区处置非法集资牵头部门和互联网信息内容管理部门报告。</w:t>
      </w:r>
      <w:bookmarkEnd w:id="129"/>
      <w:bookmarkEnd w:id="130"/>
      <w:bookmarkEnd w:id="131"/>
      <w:bookmarkEnd w:id="132"/>
      <w:bookmarkEnd w:id="133"/>
      <w:bookmarkEnd w:id="134"/>
      <w:bookmarkEnd w:id="135"/>
      <w:bookmarkEnd w:id="136"/>
      <w:bookmarkEnd w:id="137"/>
      <w:bookmarkEnd w:id="138"/>
    </w:p>
    <w:p>
      <w:pPr>
        <w:keepNext w:val="0"/>
        <w:keepLines w:val="0"/>
        <w:pageBreakBefore w:val="0"/>
        <w:widowControl/>
        <w:numPr>
          <w:ilvl w:val="0"/>
          <w:numId w:val="0"/>
        </w:numPr>
        <w:kinsoku/>
        <w:wordWrap/>
        <w:overflowPunct/>
        <w:topLinePunct w:val="0"/>
        <w:autoSpaceDE/>
        <w:autoSpaceDN/>
        <w:bidi w:val="0"/>
        <w:adjustRightInd/>
        <w:snapToGrid/>
        <w:spacing w:beforeLines="0" w:beforeAutospacing="0" w:afterLines="0" w:afterAutospacing="0" w:line="560" w:lineRule="exact"/>
        <w:ind w:left="0" w:leftChars="0" w:right="0" w:rightChars="0" w:firstLine="640" w:firstLineChars="200"/>
        <w:jc w:val="both"/>
        <w:textAlignment w:val="auto"/>
        <w:outlineLvl w:val="1"/>
        <w:rPr>
          <w:rStyle w:val="8"/>
          <w:rFonts w:hint="eastAsia" w:ascii="仿宋_GB2312" w:hAnsi="仿宋_GB2312" w:eastAsia="仿宋_GB2312" w:cs="仿宋_GB2312"/>
          <w:b w:val="0"/>
          <w:bCs w:val="0"/>
          <w:color w:val="000000"/>
          <w:sz w:val="32"/>
          <w:szCs w:val="32"/>
          <w:highlight w:val="none"/>
          <w:lang w:val="en-US" w:eastAsia="zh-CN"/>
        </w:rPr>
      </w:pPr>
      <w:bookmarkStart w:id="139" w:name="_Toc8225549"/>
      <w:bookmarkStart w:id="140" w:name="_Toc248019392"/>
      <w:bookmarkStart w:id="141" w:name="_Toc1538363279"/>
      <w:bookmarkStart w:id="142" w:name="_Toc965126779"/>
      <w:bookmarkStart w:id="143" w:name="_Toc416322161"/>
      <w:bookmarkStart w:id="144" w:name="_Toc1716052887"/>
      <w:bookmarkStart w:id="145" w:name="_Toc30145"/>
      <w:bookmarkStart w:id="146" w:name="_Toc1595566707"/>
      <w:bookmarkStart w:id="147" w:name="_Toc684109629"/>
      <w:bookmarkStart w:id="148" w:name="_Toc13142"/>
      <w:r>
        <w:rPr>
          <w:rStyle w:val="8"/>
          <w:rFonts w:hint="eastAsia" w:ascii="仿宋_GB2312" w:hAnsi="仿宋_GB2312" w:eastAsia="仿宋_GB2312" w:cs="仿宋_GB2312"/>
          <w:b w:val="0"/>
          <w:bCs w:val="0"/>
          <w:color w:val="000000"/>
          <w:sz w:val="32"/>
          <w:szCs w:val="32"/>
          <w:highlight w:val="none"/>
          <w:lang w:val="en-US" w:eastAsia="zh-Hans"/>
        </w:rPr>
        <w:t>第十三条【广告监测】市场监督管理部门会同处置非法集资牵头部门确定与集资有关的广告内容，加强对包含集资有关内容的广告的审查和管理。监督广告经营者、广告发布者依照法律、行政法规查验相关证明文件，核对广告内容</w:t>
      </w:r>
      <w:r>
        <w:rPr>
          <w:rStyle w:val="8"/>
          <w:rFonts w:hint="eastAsia" w:ascii="仿宋_GB2312" w:hAnsi="仿宋_GB2312" w:eastAsia="仿宋_GB2312" w:cs="仿宋_GB2312"/>
          <w:b w:val="0"/>
          <w:bCs w:val="0"/>
          <w:color w:val="000000"/>
          <w:sz w:val="32"/>
          <w:szCs w:val="32"/>
          <w:highlight w:val="none"/>
          <w:lang w:val="en-US" w:eastAsia="zh-CN"/>
        </w:rPr>
        <w:t>。</w:t>
      </w:r>
      <w:r>
        <w:rPr>
          <w:rStyle w:val="8"/>
          <w:rFonts w:hint="eastAsia" w:ascii="仿宋_GB2312" w:hAnsi="仿宋_GB2312" w:eastAsia="仿宋_GB2312" w:cs="仿宋_GB2312"/>
          <w:b w:val="0"/>
          <w:bCs w:val="0"/>
          <w:color w:val="000000"/>
          <w:sz w:val="32"/>
          <w:szCs w:val="32"/>
          <w:highlight w:val="none"/>
          <w:lang w:val="en-US" w:eastAsia="zh-Hans"/>
        </w:rPr>
        <w:t>发现已发布的广告可能涉嫌非法集资风险的</w:t>
      </w:r>
      <w:r>
        <w:rPr>
          <w:rStyle w:val="8"/>
          <w:rFonts w:hint="eastAsia" w:ascii="仿宋_GB2312" w:hAnsi="仿宋_GB2312" w:eastAsia="仿宋_GB2312" w:cs="仿宋_GB2312"/>
          <w:b w:val="0"/>
          <w:bCs w:val="0"/>
          <w:color w:val="000000"/>
          <w:sz w:val="32"/>
          <w:szCs w:val="32"/>
          <w:highlight w:val="none"/>
          <w:lang w:val="en-US" w:eastAsia="zh-CN"/>
        </w:rPr>
        <w:t>，</w:t>
      </w:r>
      <w:r>
        <w:rPr>
          <w:rStyle w:val="8"/>
          <w:rFonts w:hint="eastAsia" w:ascii="仿宋_GB2312" w:hAnsi="仿宋_GB2312" w:eastAsia="仿宋_GB2312" w:cs="仿宋_GB2312"/>
          <w:b w:val="0"/>
          <w:bCs w:val="0"/>
          <w:color w:val="000000"/>
          <w:sz w:val="32"/>
          <w:szCs w:val="32"/>
          <w:lang w:eastAsia="zh-Hans"/>
        </w:rPr>
        <w:t>处置非法集资牵头部门、市场监督管理部门、行业主管部门、监管部门</w:t>
      </w:r>
      <w:r>
        <w:rPr>
          <w:rStyle w:val="8"/>
          <w:rFonts w:hint="eastAsia" w:ascii="仿宋_GB2312" w:hAnsi="仿宋_GB2312" w:eastAsia="仿宋_GB2312" w:cs="仿宋_GB2312"/>
          <w:b w:val="0"/>
          <w:bCs w:val="0"/>
          <w:color w:val="000000"/>
          <w:sz w:val="32"/>
          <w:szCs w:val="32"/>
          <w:highlight w:val="none"/>
          <w:lang w:val="en-US" w:eastAsia="zh-Hans"/>
        </w:rPr>
        <w:t>应在职责范围内</w:t>
      </w:r>
      <w:r>
        <w:rPr>
          <w:rStyle w:val="8"/>
          <w:rFonts w:hint="eastAsia" w:ascii="仿宋_GB2312" w:hAnsi="仿宋_GB2312" w:eastAsia="仿宋_GB2312" w:cs="仿宋_GB2312"/>
          <w:b w:val="0"/>
          <w:bCs w:val="0"/>
          <w:color w:val="000000"/>
          <w:sz w:val="32"/>
          <w:szCs w:val="32"/>
          <w:highlight w:val="none"/>
          <w:lang w:val="en-US" w:eastAsia="zh-CN"/>
        </w:rPr>
        <w:t>对相关单位和个人进行警示约谈、责令整改。</w:t>
      </w:r>
      <w:bookmarkEnd w:id="139"/>
      <w:bookmarkEnd w:id="140"/>
      <w:bookmarkEnd w:id="141"/>
      <w:bookmarkEnd w:id="142"/>
      <w:bookmarkEnd w:id="143"/>
      <w:bookmarkEnd w:id="144"/>
      <w:bookmarkEnd w:id="145"/>
      <w:bookmarkEnd w:id="146"/>
      <w:bookmarkEnd w:id="147"/>
      <w:bookmarkEnd w:id="148"/>
    </w:p>
    <w:p>
      <w:pPr>
        <w:keepNext w:val="0"/>
        <w:keepLines w:val="0"/>
        <w:pageBreakBefore w:val="0"/>
        <w:widowControl/>
        <w:numPr>
          <w:ilvl w:val="0"/>
          <w:numId w:val="0"/>
        </w:numPr>
        <w:kinsoku/>
        <w:wordWrap/>
        <w:overflowPunct/>
        <w:topLinePunct w:val="0"/>
        <w:autoSpaceDE/>
        <w:autoSpaceDN/>
        <w:bidi w:val="0"/>
        <w:adjustRightInd/>
        <w:snapToGrid/>
        <w:spacing w:beforeLines="0" w:beforeAutospacing="0" w:afterLines="0" w:afterAutospacing="0" w:line="560" w:lineRule="exact"/>
        <w:ind w:left="0" w:leftChars="0" w:right="0" w:rightChars="0" w:firstLine="640" w:firstLineChars="200"/>
        <w:jc w:val="both"/>
        <w:textAlignment w:val="auto"/>
        <w:outlineLvl w:val="9"/>
        <w:rPr>
          <w:rStyle w:val="8"/>
          <w:rFonts w:hint="eastAsia" w:ascii="仿宋_GB2312" w:hAnsi="仿宋_GB2312" w:eastAsia="仿宋_GB2312" w:cs="仿宋_GB2312"/>
          <w:b w:val="0"/>
          <w:bCs w:val="0"/>
          <w:color w:val="000000"/>
          <w:sz w:val="32"/>
          <w:szCs w:val="32"/>
          <w:highlight w:val="none"/>
          <w:lang w:val="en-US" w:eastAsia="zh-Hans"/>
        </w:rPr>
      </w:pPr>
      <w:r>
        <w:rPr>
          <w:rStyle w:val="8"/>
          <w:rFonts w:hint="eastAsia" w:ascii="仿宋_GB2312" w:hAnsi="仿宋_GB2312" w:eastAsia="仿宋_GB2312" w:cs="仿宋_GB2312"/>
          <w:b w:val="0"/>
          <w:bCs w:val="0"/>
          <w:color w:val="000000"/>
          <w:sz w:val="32"/>
          <w:szCs w:val="32"/>
          <w:highlight w:val="none"/>
          <w:lang w:val="en-US" w:eastAsia="zh-Hans"/>
        </w:rPr>
        <w:t>经处置非法集资牵头部门组织认定为非法集资的，市场监督管理部门应当及时依法查处相关非法集资广告。</w:t>
      </w:r>
    </w:p>
    <w:p>
      <w:pPr>
        <w:pStyle w:val="5"/>
        <w:keepNext w:val="0"/>
        <w:keepLines w:val="0"/>
        <w:pageBreakBefore w:val="0"/>
        <w:widowControl/>
        <w:numPr>
          <w:ilvl w:val="0"/>
          <w:numId w:val="0"/>
        </w:numPr>
        <w:kinsoku/>
        <w:wordWrap/>
        <w:overflowPunct/>
        <w:topLinePunct w:val="0"/>
        <w:autoSpaceDE/>
        <w:autoSpaceDN/>
        <w:bidi w:val="0"/>
        <w:adjustRightInd/>
        <w:snapToGrid/>
        <w:spacing w:beforeLines="0" w:after="0" w:afterLines="0" w:line="560" w:lineRule="exact"/>
        <w:ind w:left="0" w:leftChars="0" w:right="0" w:rightChars="0" w:firstLine="640" w:firstLineChars="200"/>
        <w:jc w:val="both"/>
        <w:textAlignment w:val="auto"/>
        <w:outlineLvl w:val="1"/>
        <w:rPr>
          <w:rStyle w:val="8"/>
          <w:rFonts w:hint="eastAsia" w:ascii="仿宋_GB2312" w:hAnsi="仿宋_GB2312" w:eastAsia="仿宋_GB2312" w:cs="仿宋_GB2312"/>
          <w:b w:val="0"/>
          <w:bCs w:val="0"/>
          <w:color w:val="000000"/>
          <w:sz w:val="32"/>
          <w:szCs w:val="32"/>
          <w:highlight w:val="none"/>
          <w:lang w:val="en-US" w:eastAsia="zh-Hans" w:bidi="ar-SA"/>
        </w:rPr>
      </w:pPr>
      <w:bookmarkStart w:id="149" w:name="_Toc807848635"/>
      <w:bookmarkStart w:id="150" w:name="_Toc941788862"/>
      <w:bookmarkStart w:id="151" w:name="_Toc23734"/>
      <w:bookmarkStart w:id="152" w:name="_Toc1061344460"/>
      <w:bookmarkStart w:id="153" w:name="_Toc995492599"/>
      <w:bookmarkStart w:id="154" w:name="_Toc4687"/>
      <w:bookmarkStart w:id="155" w:name="_Toc1716003920"/>
      <w:bookmarkStart w:id="156" w:name="_Toc624838001"/>
      <w:bookmarkStart w:id="157" w:name="_Toc196162517"/>
      <w:bookmarkStart w:id="158" w:name="_Toc203088565"/>
      <w:r>
        <w:rPr>
          <w:rStyle w:val="8"/>
          <w:rFonts w:hint="eastAsia" w:ascii="仿宋_GB2312" w:hAnsi="仿宋_GB2312" w:eastAsia="仿宋_GB2312" w:cs="仿宋_GB2312"/>
          <w:b w:val="0"/>
          <w:bCs w:val="0"/>
          <w:color w:val="000000"/>
          <w:sz w:val="32"/>
          <w:szCs w:val="32"/>
          <w:highlight w:val="none"/>
          <w:lang w:val="en-US" w:eastAsia="zh-CN"/>
        </w:rPr>
        <w:t>第十</w:t>
      </w:r>
      <w:r>
        <w:rPr>
          <w:rStyle w:val="8"/>
          <w:rFonts w:hint="eastAsia" w:ascii="仿宋_GB2312" w:hAnsi="仿宋_GB2312" w:eastAsia="仿宋_GB2312" w:cs="仿宋_GB2312"/>
          <w:b w:val="0"/>
          <w:bCs w:val="0"/>
          <w:color w:val="000000"/>
          <w:sz w:val="32"/>
          <w:szCs w:val="32"/>
          <w:highlight w:val="none"/>
          <w:lang w:val="en-US" w:eastAsia="zh-Hans"/>
        </w:rPr>
        <w:t>四</w:t>
      </w:r>
      <w:r>
        <w:rPr>
          <w:rStyle w:val="8"/>
          <w:rFonts w:hint="eastAsia" w:ascii="仿宋_GB2312" w:hAnsi="仿宋_GB2312" w:eastAsia="仿宋_GB2312" w:cs="仿宋_GB2312"/>
          <w:b w:val="0"/>
          <w:bCs w:val="0"/>
          <w:color w:val="000000"/>
          <w:sz w:val="32"/>
          <w:szCs w:val="32"/>
          <w:highlight w:val="none"/>
          <w:lang w:val="en-US" w:eastAsia="zh-CN"/>
        </w:rPr>
        <w:t>条</w:t>
      </w:r>
      <w:r>
        <w:rPr>
          <w:rStyle w:val="8"/>
          <w:rFonts w:hint="eastAsia" w:ascii="仿宋_GB2312" w:hAnsi="仿宋_GB2312" w:eastAsia="仿宋_GB2312" w:cs="仿宋_GB2312"/>
          <w:b w:val="0"/>
          <w:bCs w:val="0"/>
          <w:color w:val="000000"/>
          <w:sz w:val="32"/>
          <w:szCs w:val="32"/>
          <w:highlight w:val="none"/>
          <w:lang w:val="en-US" w:eastAsia="zh-Hans"/>
        </w:rPr>
        <w:t>【可疑资金监测机制】</w:t>
      </w:r>
      <w:r>
        <w:rPr>
          <w:rStyle w:val="8"/>
          <w:rFonts w:hint="eastAsia" w:ascii="仿宋_GB2312" w:hAnsi="仿宋_GB2312" w:eastAsia="仿宋_GB2312" w:cs="仿宋_GB2312"/>
          <w:b w:val="0"/>
          <w:bCs w:val="0"/>
          <w:color w:val="000000"/>
          <w:sz w:val="32"/>
          <w:szCs w:val="32"/>
          <w:highlight w:val="none"/>
          <w:lang w:val="en-US" w:eastAsia="zh-Hans" w:bidi="ar-SA"/>
        </w:rPr>
        <w:t>国务院金融管理部门</w:t>
      </w:r>
      <w:r>
        <w:rPr>
          <w:rStyle w:val="8"/>
          <w:rFonts w:hint="eastAsia" w:ascii="仿宋_GB2312" w:hAnsi="仿宋_GB2312" w:eastAsia="仿宋_GB2312" w:cs="仿宋_GB2312"/>
          <w:b w:val="0"/>
          <w:bCs w:val="0"/>
          <w:color w:val="000000"/>
          <w:sz w:val="32"/>
          <w:szCs w:val="32"/>
          <w:highlight w:val="none"/>
          <w:lang w:val="en-US" w:eastAsia="zh-CN" w:bidi="ar-SA"/>
        </w:rPr>
        <w:t>派出机构</w:t>
      </w:r>
      <w:r>
        <w:rPr>
          <w:rStyle w:val="8"/>
          <w:rFonts w:hint="eastAsia" w:ascii="仿宋_GB2312" w:hAnsi="仿宋_GB2312" w:eastAsia="仿宋_GB2312" w:cs="仿宋_GB2312"/>
          <w:b w:val="0"/>
          <w:bCs w:val="0"/>
          <w:color w:val="000000"/>
          <w:sz w:val="32"/>
          <w:szCs w:val="32"/>
          <w:highlight w:val="none"/>
          <w:lang w:val="en-US" w:eastAsia="zh-Hans" w:bidi="ar-SA"/>
        </w:rPr>
        <w:t>按照职责分工，督促、指导本市金融机构、非银行支付机构加强对资金异常流动情况及其他涉嫌非法集资</w:t>
      </w:r>
      <w:r>
        <w:rPr>
          <w:rStyle w:val="8"/>
          <w:rFonts w:hint="eastAsia" w:ascii="仿宋_GB2312" w:hAnsi="仿宋_GB2312" w:eastAsia="仿宋_GB2312" w:cs="仿宋_GB2312"/>
          <w:b w:val="0"/>
          <w:bCs w:val="0"/>
          <w:color w:val="000000"/>
          <w:sz w:val="32"/>
          <w:szCs w:val="32"/>
          <w:highlight w:val="none"/>
          <w:lang w:val="en-US" w:eastAsia="zh-CN" w:bidi="ar-SA"/>
        </w:rPr>
        <w:t>可疑</w:t>
      </w:r>
      <w:r>
        <w:rPr>
          <w:rStyle w:val="8"/>
          <w:rFonts w:hint="eastAsia" w:ascii="仿宋_GB2312" w:hAnsi="仿宋_GB2312" w:eastAsia="仿宋_GB2312" w:cs="仿宋_GB2312"/>
          <w:b w:val="0"/>
          <w:bCs w:val="0"/>
          <w:color w:val="000000"/>
          <w:sz w:val="32"/>
          <w:szCs w:val="32"/>
          <w:highlight w:val="none"/>
          <w:lang w:val="en-US" w:eastAsia="zh-Hans" w:bidi="ar-SA"/>
        </w:rPr>
        <w:t>资金的监测工作，制定非法集资可疑交易监测标准。收到金融机构、非银行支付机构提交的非法集资可疑资金交易报告后，应及时以电子方式或书面形式转送市处置非法集资牵头部门，并配合非法集资处置工作。</w:t>
      </w:r>
      <w:bookmarkEnd w:id="149"/>
      <w:bookmarkEnd w:id="150"/>
      <w:bookmarkEnd w:id="151"/>
      <w:bookmarkEnd w:id="152"/>
      <w:bookmarkEnd w:id="153"/>
      <w:bookmarkEnd w:id="154"/>
      <w:bookmarkEnd w:id="155"/>
      <w:bookmarkEnd w:id="156"/>
      <w:bookmarkEnd w:id="157"/>
      <w:bookmarkEnd w:id="158"/>
    </w:p>
    <w:p>
      <w:pPr>
        <w:pStyle w:val="5"/>
        <w:keepNext w:val="0"/>
        <w:keepLines w:val="0"/>
        <w:pageBreakBefore w:val="0"/>
        <w:widowControl/>
        <w:numPr>
          <w:ilvl w:val="0"/>
          <w:numId w:val="0"/>
        </w:numPr>
        <w:kinsoku/>
        <w:wordWrap/>
        <w:overflowPunct/>
        <w:topLinePunct w:val="0"/>
        <w:autoSpaceDE/>
        <w:autoSpaceDN/>
        <w:bidi w:val="0"/>
        <w:adjustRightInd/>
        <w:snapToGrid/>
        <w:spacing w:beforeLines="0" w:after="0" w:afterLines="0" w:line="560" w:lineRule="exact"/>
        <w:ind w:left="0" w:leftChars="0" w:right="0" w:rightChars="0" w:firstLine="640" w:firstLineChars="200"/>
        <w:jc w:val="both"/>
        <w:textAlignment w:val="auto"/>
        <w:rPr>
          <w:rStyle w:val="8"/>
          <w:rFonts w:hint="eastAsia" w:ascii="仿宋_GB2312" w:hAnsi="仿宋_GB2312" w:eastAsia="仿宋_GB2312" w:cs="仿宋_GB2312"/>
          <w:b w:val="0"/>
          <w:bCs w:val="0"/>
          <w:color w:val="000000"/>
          <w:sz w:val="32"/>
          <w:szCs w:val="32"/>
          <w:highlight w:val="none"/>
          <w:lang w:val="en-US" w:eastAsia="zh-Hans" w:bidi="ar-SA"/>
        </w:rPr>
      </w:pPr>
      <w:r>
        <w:rPr>
          <w:rStyle w:val="8"/>
          <w:rFonts w:hint="eastAsia" w:ascii="仿宋_GB2312" w:hAnsi="仿宋_GB2312" w:eastAsia="仿宋_GB2312" w:cs="仿宋_GB2312"/>
          <w:b w:val="0"/>
          <w:bCs w:val="0"/>
          <w:color w:val="000000"/>
          <w:sz w:val="32"/>
          <w:szCs w:val="32"/>
          <w:highlight w:val="none"/>
          <w:lang w:val="en-US" w:eastAsia="zh-Hans" w:bidi="ar-SA"/>
        </w:rPr>
        <w:t>金融机构、非银行支付机构发现或者有合理理由怀疑客户、客户的资金或者其他资产、客户的交易或者试图的交易与</w:t>
      </w:r>
      <w:r>
        <w:rPr>
          <w:rStyle w:val="8"/>
          <w:rFonts w:hint="eastAsia" w:ascii="仿宋_GB2312" w:hAnsi="仿宋_GB2312" w:eastAsia="仿宋_GB2312" w:cs="仿宋_GB2312"/>
          <w:b w:val="0"/>
          <w:bCs w:val="0"/>
          <w:color w:val="000000"/>
          <w:sz w:val="32"/>
          <w:szCs w:val="32"/>
          <w:highlight w:val="none"/>
          <w:lang w:eastAsia="zh-Hans" w:bidi="ar-SA"/>
        </w:rPr>
        <w:t>非法集资行为</w:t>
      </w:r>
      <w:r>
        <w:rPr>
          <w:rStyle w:val="8"/>
          <w:rFonts w:hint="eastAsia" w:ascii="仿宋_GB2312" w:hAnsi="仿宋_GB2312" w:eastAsia="仿宋_GB2312" w:cs="仿宋_GB2312"/>
          <w:b w:val="0"/>
          <w:bCs w:val="0"/>
          <w:color w:val="000000"/>
          <w:sz w:val="32"/>
          <w:szCs w:val="32"/>
          <w:highlight w:val="none"/>
          <w:lang w:val="en-US" w:eastAsia="zh-Hans" w:bidi="ar-SA"/>
        </w:rPr>
        <w:t>相关的，不论所涉资金金额或者资产价值大小，应</w:t>
      </w:r>
      <w:r>
        <w:rPr>
          <w:rStyle w:val="8"/>
          <w:rFonts w:hint="eastAsia" w:ascii="仿宋_GB2312" w:hAnsi="仿宋_GB2312" w:eastAsia="仿宋_GB2312" w:cs="仿宋_GB2312"/>
          <w:b w:val="0"/>
          <w:bCs w:val="0"/>
          <w:color w:val="000000"/>
          <w:sz w:val="32"/>
          <w:szCs w:val="32"/>
          <w:highlight w:val="none"/>
          <w:lang w:val="en-US" w:eastAsia="zh-CN" w:bidi="ar-SA"/>
        </w:rPr>
        <w:t>立即</w:t>
      </w:r>
      <w:r>
        <w:rPr>
          <w:rStyle w:val="8"/>
          <w:rFonts w:hint="eastAsia" w:ascii="仿宋_GB2312" w:hAnsi="仿宋_GB2312" w:eastAsia="仿宋_GB2312" w:cs="仿宋_GB2312"/>
          <w:b w:val="0"/>
          <w:bCs w:val="0"/>
          <w:color w:val="000000"/>
          <w:sz w:val="32"/>
          <w:szCs w:val="32"/>
          <w:highlight w:val="none"/>
          <w:lang w:val="en-US" w:eastAsia="zh-Hans" w:bidi="ar-SA"/>
        </w:rPr>
        <w:t>按照中国人民银行有关规定开展非法集资可疑资金监测分析、报告工作。对发生在本市的非法集资可疑资金交易应及时以电子方式，报告国务院金融管理部门</w:t>
      </w:r>
      <w:r>
        <w:rPr>
          <w:rStyle w:val="8"/>
          <w:rFonts w:hint="eastAsia" w:ascii="仿宋_GB2312" w:hAnsi="仿宋_GB2312" w:eastAsia="仿宋_GB2312" w:cs="仿宋_GB2312"/>
          <w:b w:val="0"/>
          <w:bCs w:val="0"/>
          <w:color w:val="000000"/>
          <w:sz w:val="32"/>
          <w:szCs w:val="32"/>
          <w:highlight w:val="none"/>
          <w:lang w:val="en-US" w:eastAsia="zh-CN" w:bidi="ar-SA"/>
        </w:rPr>
        <w:t>派出机构</w:t>
      </w:r>
      <w:r>
        <w:rPr>
          <w:rStyle w:val="8"/>
          <w:rFonts w:hint="eastAsia" w:ascii="仿宋_GB2312" w:hAnsi="仿宋_GB2312" w:eastAsia="仿宋_GB2312" w:cs="仿宋_GB2312"/>
          <w:b w:val="0"/>
          <w:bCs w:val="0"/>
          <w:color w:val="000000"/>
          <w:sz w:val="32"/>
          <w:szCs w:val="32"/>
          <w:highlight w:val="none"/>
          <w:lang w:val="en-US" w:eastAsia="zh-Hans" w:bidi="ar-SA"/>
        </w:rPr>
        <w:t>和市处置非法集资牵头部门。</w:t>
      </w:r>
    </w:p>
    <w:p>
      <w:pPr>
        <w:keepNext w:val="0"/>
        <w:keepLines w:val="0"/>
        <w:pageBreakBefore w:val="0"/>
        <w:widowControl/>
        <w:numPr>
          <w:ilvl w:val="0"/>
          <w:numId w:val="0"/>
        </w:numPr>
        <w:kinsoku/>
        <w:wordWrap/>
        <w:overflowPunct/>
        <w:topLinePunct w:val="0"/>
        <w:autoSpaceDE/>
        <w:autoSpaceDN/>
        <w:bidi w:val="0"/>
        <w:adjustRightInd/>
        <w:snapToGrid/>
        <w:spacing w:beforeLines="0" w:beforeAutospacing="0" w:afterLines="0" w:afterAutospacing="0" w:line="560" w:lineRule="exact"/>
        <w:ind w:left="0" w:leftChars="0" w:right="0" w:rightChars="0" w:firstLine="640" w:firstLineChars="200"/>
        <w:jc w:val="both"/>
        <w:textAlignment w:val="auto"/>
        <w:outlineLvl w:val="1"/>
        <w:rPr>
          <w:rStyle w:val="8"/>
          <w:rFonts w:hint="eastAsia" w:ascii="仿宋_GB2312" w:hAnsi="仿宋_GB2312" w:eastAsia="仿宋_GB2312" w:cs="仿宋_GB2312"/>
          <w:b w:val="0"/>
          <w:bCs w:val="0"/>
          <w:color w:val="000000"/>
          <w:sz w:val="32"/>
          <w:szCs w:val="32"/>
          <w:highlight w:val="none"/>
          <w:lang w:val="en-US" w:eastAsia="zh-Hans"/>
        </w:rPr>
      </w:pPr>
      <w:bookmarkStart w:id="159" w:name="_Toc1017167238"/>
      <w:bookmarkStart w:id="160" w:name="_Toc516025074"/>
      <w:bookmarkStart w:id="161" w:name="_Toc199017616"/>
      <w:bookmarkStart w:id="162" w:name="_Toc17178"/>
      <w:bookmarkStart w:id="163" w:name="_Toc14418"/>
      <w:bookmarkStart w:id="164" w:name="_Toc172504230"/>
      <w:bookmarkStart w:id="165" w:name="_Toc1690925244"/>
      <w:bookmarkStart w:id="166" w:name="_Toc957996872"/>
      <w:bookmarkStart w:id="167" w:name="_Toc457248977"/>
      <w:bookmarkStart w:id="168" w:name="_Toc1120392111"/>
      <w:r>
        <w:rPr>
          <w:rStyle w:val="8"/>
          <w:rFonts w:hint="eastAsia" w:ascii="仿宋_GB2312" w:hAnsi="仿宋_GB2312" w:eastAsia="仿宋_GB2312" w:cs="仿宋_GB2312"/>
          <w:b w:val="0"/>
          <w:bCs w:val="0"/>
          <w:color w:val="000000"/>
          <w:sz w:val="32"/>
          <w:szCs w:val="32"/>
          <w:highlight w:val="none"/>
          <w:lang w:val="en-US" w:eastAsia="zh-Hans"/>
        </w:rPr>
        <w:t>第十五条【宣传教育】市处置非法集资牵头部门建立健全本市防范非法集资宣传教育工作制度，制定本市防范非法集资宣传教育工作方案，牵头开展常态化的防范非法集资宣传教育培训工作。</w:t>
      </w:r>
      <w:bookmarkEnd w:id="159"/>
      <w:bookmarkEnd w:id="160"/>
      <w:bookmarkEnd w:id="161"/>
      <w:bookmarkEnd w:id="162"/>
      <w:bookmarkEnd w:id="163"/>
      <w:bookmarkEnd w:id="164"/>
      <w:bookmarkEnd w:id="165"/>
      <w:bookmarkEnd w:id="166"/>
      <w:bookmarkEnd w:id="167"/>
      <w:bookmarkEnd w:id="168"/>
    </w:p>
    <w:p>
      <w:pPr>
        <w:keepNext w:val="0"/>
        <w:keepLines w:val="0"/>
        <w:pageBreakBefore w:val="0"/>
        <w:widowControl/>
        <w:numPr>
          <w:ilvl w:val="0"/>
          <w:numId w:val="0"/>
        </w:numPr>
        <w:kinsoku/>
        <w:wordWrap/>
        <w:overflowPunct/>
        <w:topLinePunct w:val="0"/>
        <w:autoSpaceDE/>
        <w:autoSpaceDN/>
        <w:bidi w:val="0"/>
        <w:adjustRightInd/>
        <w:snapToGrid/>
        <w:spacing w:beforeLines="0" w:beforeAutospacing="0" w:afterLines="0" w:afterAutospacing="0" w:line="560" w:lineRule="exact"/>
        <w:ind w:left="0" w:leftChars="0" w:right="0" w:rightChars="0" w:firstLine="640" w:firstLineChars="200"/>
        <w:jc w:val="both"/>
        <w:textAlignment w:val="auto"/>
        <w:outlineLvl w:val="9"/>
        <w:rPr>
          <w:rStyle w:val="8"/>
          <w:rFonts w:hint="eastAsia" w:ascii="仿宋_GB2312" w:hAnsi="仿宋_GB2312" w:eastAsia="仿宋_GB2312" w:cs="仿宋_GB2312"/>
          <w:b w:val="0"/>
          <w:bCs w:val="0"/>
          <w:color w:val="000000"/>
          <w:sz w:val="32"/>
          <w:szCs w:val="32"/>
          <w:highlight w:val="none"/>
          <w:lang w:val="en-US" w:eastAsia="zh-Hans"/>
        </w:rPr>
      </w:pPr>
      <w:r>
        <w:rPr>
          <w:rStyle w:val="8"/>
          <w:rFonts w:hint="eastAsia" w:ascii="仿宋_GB2312" w:hAnsi="仿宋_GB2312" w:eastAsia="仿宋_GB2312" w:cs="仿宋_GB2312"/>
          <w:b w:val="0"/>
          <w:bCs w:val="0"/>
          <w:color w:val="000000"/>
          <w:sz w:val="32"/>
          <w:szCs w:val="32"/>
          <w:highlight w:val="none"/>
          <w:lang w:val="en-US" w:eastAsia="zh-CN"/>
        </w:rPr>
        <w:t>区</w:t>
      </w:r>
      <w:r>
        <w:rPr>
          <w:rStyle w:val="8"/>
          <w:rFonts w:hint="eastAsia" w:ascii="仿宋_GB2312" w:hAnsi="仿宋_GB2312" w:eastAsia="仿宋_GB2312" w:cs="仿宋_GB2312"/>
          <w:b w:val="0"/>
          <w:bCs w:val="0"/>
          <w:color w:val="000000"/>
          <w:sz w:val="32"/>
          <w:szCs w:val="32"/>
          <w:highlight w:val="none"/>
          <w:lang w:eastAsia="zh-Hans"/>
        </w:rPr>
        <w:t>处置非法集资牵头部门</w:t>
      </w:r>
      <w:r>
        <w:rPr>
          <w:rStyle w:val="8"/>
          <w:rFonts w:hint="eastAsia" w:ascii="仿宋_GB2312" w:hAnsi="仿宋_GB2312" w:eastAsia="仿宋_GB2312" w:cs="仿宋_GB2312"/>
          <w:b w:val="0"/>
          <w:bCs w:val="0"/>
          <w:color w:val="000000"/>
          <w:sz w:val="32"/>
          <w:szCs w:val="32"/>
          <w:highlight w:val="none"/>
          <w:lang w:val="en-US" w:eastAsia="zh-Hans"/>
        </w:rPr>
        <w:t>对本行政区域内开展常态化的防范非法集资宣传教育工作负责，制定并落实年度或者专项宣传教育工作方案，增强社会公众对非法集资的防范意识和识别能力。</w:t>
      </w:r>
    </w:p>
    <w:p>
      <w:pPr>
        <w:keepNext w:val="0"/>
        <w:keepLines w:val="0"/>
        <w:pageBreakBefore w:val="0"/>
        <w:widowControl/>
        <w:numPr>
          <w:ilvl w:val="0"/>
          <w:numId w:val="0"/>
        </w:numPr>
        <w:kinsoku/>
        <w:wordWrap/>
        <w:overflowPunct/>
        <w:topLinePunct w:val="0"/>
        <w:autoSpaceDE/>
        <w:autoSpaceDN/>
        <w:bidi w:val="0"/>
        <w:adjustRightInd/>
        <w:snapToGrid/>
        <w:spacing w:beforeLines="0" w:beforeAutospacing="0" w:afterLines="0" w:afterAutospacing="0" w:line="560" w:lineRule="exact"/>
        <w:ind w:left="0" w:leftChars="0" w:right="0" w:rightChars="0" w:firstLine="640" w:firstLineChars="200"/>
        <w:jc w:val="both"/>
        <w:textAlignment w:val="auto"/>
        <w:outlineLvl w:val="9"/>
        <w:rPr>
          <w:rStyle w:val="8"/>
          <w:rFonts w:hint="eastAsia" w:ascii="仿宋_GB2312" w:hAnsi="仿宋_GB2312" w:eastAsia="仿宋_GB2312" w:cs="仿宋_GB2312"/>
          <w:b w:val="0"/>
          <w:bCs w:val="0"/>
          <w:color w:val="000000"/>
          <w:sz w:val="32"/>
          <w:szCs w:val="32"/>
          <w:highlight w:val="none"/>
          <w:lang w:val="en-US" w:eastAsia="zh-Hans"/>
        </w:rPr>
      </w:pPr>
      <w:r>
        <w:rPr>
          <w:rStyle w:val="8"/>
          <w:rFonts w:hint="eastAsia" w:ascii="仿宋_GB2312" w:hAnsi="仿宋_GB2312" w:eastAsia="仿宋_GB2312" w:cs="仿宋_GB2312"/>
          <w:b w:val="0"/>
          <w:bCs w:val="0"/>
          <w:color w:val="000000"/>
          <w:sz w:val="32"/>
          <w:szCs w:val="32"/>
          <w:highlight w:val="none"/>
          <w:lang w:val="en-US" w:eastAsia="zh-Hans"/>
        </w:rPr>
        <w:t>行业主管部门、监管部门以及行业协会、商会根据本行业、领域非法集资风险特点，有针对性地开展防范非法集资宣传教育活动，定期向同级处置非法集资牵头部门报送防范非法集资宣传教育开展情况。</w:t>
      </w:r>
    </w:p>
    <w:p>
      <w:pPr>
        <w:keepNext w:val="0"/>
        <w:keepLines w:val="0"/>
        <w:pageBreakBefore w:val="0"/>
        <w:widowControl/>
        <w:numPr>
          <w:ilvl w:val="0"/>
          <w:numId w:val="0"/>
        </w:numPr>
        <w:kinsoku/>
        <w:wordWrap/>
        <w:overflowPunct/>
        <w:topLinePunct w:val="0"/>
        <w:autoSpaceDE/>
        <w:autoSpaceDN/>
        <w:bidi w:val="0"/>
        <w:adjustRightInd/>
        <w:snapToGrid/>
        <w:spacing w:beforeLines="0" w:beforeAutospacing="0" w:afterLines="0" w:afterAutospacing="0" w:line="560" w:lineRule="exact"/>
        <w:ind w:left="0" w:leftChars="0" w:right="0" w:rightChars="0" w:firstLine="640" w:firstLineChars="200"/>
        <w:jc w:val="both"/>
        <w:textAlignment w:val="auto"/>
        <w:outlineLvl w:val="9"/>
        <w:rPr>
          <w:rStyle w:val="8"/>
          <w:rFonts w:hint="eastAsia" w:ascii="仿宋_GB2312" w:hAnsi="仿宋_GB2312" w:eastAsia="仿宋_GB2312" w:cs="仿宋_GB2312"/>
          <w:b w:val="0"/>
          <w:bCs w:val="0"/>
          <w:color w:val="000000"/>
          <w:sz w:val="32"/>
          <w:szCs w:val="32"/>
          <w:highlight w:val="none"/>
          <w:lang w:val="en-US" w:eastAsia="zh-Hans"/>
        </w:rPr>
      </w:pPr>
      <w:r>
        <w:rPr>
          <w:rStyle w:val="8"/>
          <w:rFonts w:hint="eastAsia" w:ascii="仿宋_GB2312" w:hAnsi="仿宋_GB2312" w:eastAsia="仿宋_GB2312" w:cs="仿宋_GB2312"/>
          <w:b w:val="0"/>
          <w:bCs w:val="0"/>
          <w:color w:val="000000"/>
          <w:sz w:val="32"/>
          <w:szCs w:val="32"/>
          <w:highlight w:val="none"/>
          <w:lang w:val="en-US" w:eastAsia="zh-Hans"/>
        </w:rPr>
        <w:t>新闻媒体应当开展防范非法集资公益宣传，并依法对非法集资进行舆论监督。</w:t>
      </w:r>
    </w:p>
    <w:p>
      <w:pPr>
        <w:keepNext w:val="0"/>
        <w:keepLines w:val="0"/>
        <w:pageBreakBefore w:val="0"/>
        <w:widowControl/>
        <w:numPr>
          <w:ilvl w:val="0"/>
          <w:numId w:val="0"/>
        </w:numPr>
        <w:kinsoku/>
        <w:wordWrap/>
        <w:overflowPunct/>
        <w:topLinePunct w:val="0"/>
        <w:autoSpaceDE/>
        <w:autoSpaceDN/>
        <w:bidi w:val="0"/>
        <w:adjustRightInd/>
        <w:snapToGrid/>
        <w:spacing w:beforeLines="0" w:beforeAutospacing="0" w:afterLines="0" w:afterAutospacing="0" w:line="560" w:lineRule="exact"/>
        <w:ind w:left="0" w:leftChars="0" w:right="0" w:rightChars="0" w:firstLine="640" w:firstLineChars="200"/>
        <w:jc w:val="both"/>
        <w:textAlignment w:val="auto"/>
        <w:outlineLvl w:val="1"/>
        <w:rPr>
          <w:rStyle w:val="8"/>
          <w:rFonts w:hint="eastAsia" w:ascii="仿宋_GB2312" w:hAnsi="仿宋_GB2312" w:eastAsia="仿宋_GB2312" w:cs="仿宋_GB2312"/>
          <w:b w:val="0"/>
          <w:bCs w:val="0"/>
          <w:color w:val="000000"/>
          <w:sz w:val="32"/>
          <w:szCs w:val="32"/>
          <w:highlight w:val="none"/>
          <w:lang w:val="en-US" w:eastAsia="zh-Hans"/>
        </w:rPr>
      </w:pPr>
      <w:bookmarkStart w:id="169" w:name="_Toc175670160"/>
      <w:bookmarkStart w:id="170" w:name="_Toc10246"/>
      <w:bookmarkStart w:id="171" w:name="_Toc1559938946"/>
      <w:bookmarkStart w:id="172" w:name="_Toc1294452132"/>
      <w:bookmarkStart w:id="173" w:name="_Toc22801"/>
      <w:bookmarkStart w:id="174" w:name="_Toc1257033733"/>
      <w:bookmarkStart w:id="175" w:name="_Toc1729475157"/>
      <w:bookmarkStart w:id="176" w:name="_Toc1293592681"/>
      <w:bookmarkStart w:id="177" w:name="_Toc1368526145"/>
      <w:bookmarkStart w:id="178" w:name="_Toc1287067473"/>
      <w:r>
        <w:rPr>
          <w:rStyle w:val="8"/>
          <w:rFonts w:hint="eastAsia" w:ascii="仿宋_GB2312" w:hAnsi="仿宋_GB2312" w:eastAsia="仿宋_GB2312" w:cs="仿宋_GB2312"/>
          <w:b w:val="0"/>
          <w:bCs w:val="0"/>
          <w:color w:val="000000"/>
          <w:sz w:val="32"/>
          <w:szCs w:val="32"/>
          <w:highlight w:val="none"/>
          <w:lang w:val="en-US" w:eastAsia="zh-Hans"/>
        </w:rPr>
        <w:t>第十六条【群众举报机制】市处置非法集资牵头部门负责建立、完善全市非法集资举报奖励制度，牵头开展全市非法集资举报奖励工作，搭建群众举报平台，畅通举报渠道。</w:t>
      </w:r>
      <w:bookmarkEnd w:id="169"/>
      <w:bookmarkEnd w:id="170"/>
      <w:bookmarkEnd w:id="171"/>
      <w:bookmarkEnd w:id="172"/>
      <w:bookmarkEnd w:id="173"/>
      <w:bookmarkEnd w:id="174"/>
      <w:bookmarkEnd w:id="175"/>
      <w:bookmarkEnd w:id="176"/>
      <w:bookmarkEnd w:id="177"/>
      <w:bookmarkEnd w:id="178"/>
    </w:p>
    <w:p>
      <w:pPr>
        <w:keepNext w:val="0"/>
        <w:keepLines w:val="0"/>
        <w:pageBreakBefore w:val="0"/>
        <w:widowControl/>
        <w:numPr>
          <w:ilvl w:val="0"/>
          <w:numId w:val="0"/>
        </w:numPr>
        <w:kinsoku/>
        <w:wordWrap/>
        <w:overflowPunct/>
        <w:topLinePunct w:val="0"/>
        <w:autoSpaceDE/>
        <w:autoSpaceDN/>
        <w:bidi w:val="0"/>
        <w:adjustRightInd/>
        <w:snapToGrid/>
        <w:spacing w:beforeLines="0" w:beforeAutospacing="0" w:afterLines="0" w:afterAutospacing="0" w:line="560" w:lineRule="exact"/>
        <w:ind w:left="0" w:leftChars="0" w:right="0" w:rightChars="0" w:firstLine="640" w:firstLineChars="200"/>
        <w:jc w:val="both"/>
        <w:textAlignment w:val="auto"/>
        <w:outlineLvl w:val="9"/>
        <w:rPr>
          <w:rStyle w:val="8"/>
          <w:rFonts w:hint="eastAsia" w:ascii="仿宋_GB2312" w:hAnsi="仿宋_GB2312" w:eastAsia="仿宋_GB2312" w:cs="仿宋_GB2312"/>
          <w:b w:val="0"/>
          <w:bCs w:val="0"/>
          <w:color w:val="000000"/>
          <w:sz w:val="32"/>
          <w:szCs w:val="32"/>
          <w:highlight w:val="none"/>
          <w:lang w:val="en-US" w:eastAsia="zh-Hans"/>
        </w:rPr>
      </w:pPr>
      <w:r>
        <w:rPr>
          <w:rStyle w:val="8"/>
          <w:rFonts w:hint="eastAsia" w:ascii="仿宋_GB2312" w:hAnsi="仿宋_GB2312" w:eastAsia="仿宋_GB2312" w:cs="仿宋_GB2312"/>
          <w:b w:val="0"/>
          <w:bCs w:val="0"/>
          <w:color w:val="000000"/>
          <w:sz w:val="32"/>
          <w:szCs w:val="32"/>
          <w:highlight w:val="none"/>
          <w:lang w:eastAsia="zh-CN"/>
        </w:rPr>
        <w:t>处置非法集资牵头部门</w:t>
      </w:r>
      <w:r>
        <w:rPr>
          <w:rStyle w:val="8"/>
          <w:rFonts w:hint="eastAsia" w:ascii="仿宋_GB2312" w:hAnsi="仿宋_GB2312" w:eastAsia="仿宋_GB2312" w:cs="仿宋_GB2312"/>
          <w:b w:val="0"/>
          <w:bCs w:val="0"/>
          <w:color w:val="000000"/>
          <w:sz w:val="32"/>
          <w:szCs w:val="32"/>
          <w:highlight w:val="none"/>
          <w:lang w:val="en-US" w:eastAsia="zh-Hans"/>
        </w:rPr>
        <w:t>以及其他有关部门应当公布接收举报的网站、电话、邮寄地址、电子邮箱等举报方式，在政府网站设置举报专栏，接受举报，及时依法处理，并为举报人保密。</w:t>
      </w:r>
    </w:p>
    <w:p>
      <w:pPr>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560" w:lineRule="exact"/>
        <w:ind w:left="0" w:leftChars="0" w:right="0" w:rightChars="0" w:firstLine="640" w:firstLineChars="200"/>
        <w:jc w:val="both"/>
        <w:textAlignment w:val="auto"/>
        <w:outlineLvl w:val="1"/>
        <w:rPr>
          <w:rStyle w:val="8"/>
          <w:rFonts w:hint="eastAsia" w:ascii="仿宋_GB2312" w:hAnsi="仿宋_GB2312" w:eastAsia="仿宋_GB2312" w:cs="仿宋_GB2312"/>
          <w:b w:val="0"/>
          <w:bCs w:val="0"/>
          <w:color w:val="000000"/>
          <w:sz w:val="32"/>
          <w:szCs w:val="32"/>
          <w:highlight w:val="none"/>
          <w:lang w:val="en-US" w:eastAsia="zh-CN"/>
        </w:rPr>
      </w:pPr>
      <w:bookmarkStart w:id="179" w:name="_Toc1269059645"/>
      <w:bookmarkStart w:id="180" w:name="_Toc1097801554"/>
      <w:bookmarkStart w:id="181" w:name="_Toc21831345"/>
      <w:bookmarkStart w:id="182" w:name="_Toc1845848142"/>
      <w:bookmarkStart w:id="183" w:name="_Toc1847638414"/>
      <w:bookmarkStart w:id="184" w:name="_Toc287747339"/>
      <w:bookmarkStart w:id="185" w:name="_Toc1413502846"/>
      <w:r>
        <w:rPr>
          <w:rStyle w:val="8"/>
          <w:rFonts w:hint="eastAsia" w:ascii="仿宋_GB2312" w:hAnsi="仿宋_GB2312" w:eastAsia="仿宋_GB2312" w:cs="仿宋_GB2312"/>
          <w:b w:val="0"/>
          <w:bCs w:val="0"/>
          <w:color w:val="000000"/>
          <w:sz w:val="32"/>
          <w:szCs w:val="32"/>
          <w:highlight w:val="none"/>
          <w:lang w:val="en-US" w:eastAsia="zh-Hans"/>
        </w:rPr>
        <w:t>第十七条【线索受理】处置非法集资牵头部门和行业主管部门、监管部门对群众举报和有关部门移送的涉嫌非法集资行为线索，应当及时审查。经审查，属于本行政区域或者本行业、领域的涉嫌</w:t>
      </w:r>
      <w:r>
        <w:rPr>
          <w:rStyle w:val="8"/>
          <w:rFonts w:hint="eastAsia" w:ascii="仿宋_GB2312" w:hAnsi="仿宋_GB2312" w:eastAsia="仿宋_GB2312" w:cs="仿宋_GB2312"/>
          <w:b w:val="0"/>
          <w:bCs w:val="0"/>
          <w:color w:val="000000"/>
          <w:sz w:val="32"/>
          <w:szCs w:val="32"/>
          <w:highlight w:val="none"/>
          <w:lang w:eastAsia="zh-Hans"/>
        </w:rPr>
        <w:t>非法集资行为</w:t>
      </w:r>
      <w:r>
        <w:rPr>
          <w:rStyle w:val="8"/>
          <w:rFonts w:hint="eastAsia" w:ascii="仿宋_GB2312" w:hAnsi="仿宋_GB2312" w:eastAsia="仿宋_GB2312" w:cs="仿宋_GB2312"/>
          <w:b w:val="0"/>
          <w:bCs w:val="0"/>
          <w:color w:val="000000"/>
          <w:sz w:val="32"/>
          <w:szCs w:val="32"/>
          <w:highlight w:val="none"/>
          <w:lang w:val="en-US" w:eastAsia="zh-Hans"/>
        </w:rPr>
        <w:t>线索，应当自收到线索之日起十五日内予以受理。</w:t>
      </w:r>
      <w:bookmarkEnd w:id="179"/>
      <w:bookmarkEnd w:id="180"/>
      <w:bookmarkEnd w:id="181"/>
      <w:bookmarkEnd w:id="182"/>
      <w:bookmarkEnd w:id="183"/>
      <w:bookmarkEnd w:id="184"/>
      <w:bookmarkEnd w:id="185"/>
    </w:p>
    <w:p>
      <w:pPr>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560" w:lineRule="exact"/>
        <w:ind w:left="0" w:leftChars="0" w:right="0" w:rightChars="0" w:firstLine="640" w:firstLineChars="200"/>
        <w:jc w:val="both"/>
        <w:textAlignment w:val="auto"/>
        <w:rPr>
          <w:rStyle w:val="8"/>
          <w:rFonts w:hint="eastAsia" w:ascii="仿宋_GB2312" w:hAnsi="仿宋_GB2312" w:eastAsia="仿宋_GB2312" w:cs="仿宋_GB2312"/>
          <w:b w:val="0"/>
          <w:bCs w:val="0"/>
          <w:color w:val="000000"/>
          <w:sz w:val="32"/>
          <w:szCs w:val="32"/>
          <w:highlight w:val="none"/>
          <w:lang w:val="en-US" w:eastAsia="zh-Hans"/>
        </w:rPr>
      </w:pPr>
      <w:r>
        <w:rPr>
          <w:rStyle w:val="8"/>
          <w:rFonts w:hint="eastAsia" w:ascii="仿宋_GB2312" w:hAnsi="仿宋_GB2312" w:eastAsia="仿宋_GB2312" w:cs="仿宋_GB2312"/>
          <w:b w:val="0"/>
          <w:bCs w:val="0"/>
          <w:color w:val="000000"/>
          <w:sz w:val="32"/>
          <w:szCs w:val="32"/>
          <w:highlight w:val="none"/>
          <w:lang w:val="en-US" w:eastAsia="zh-Hans"/>
        </w:rPr>
        <w:t>对于管理职能明确、有对应行业主管部门、监管部门的线索，由行业主管部门、监管部门受理；管理职能不明确，无对应行业主管部门、监管部门的涉嫌</w:t>
      </w:r>
      <w:r>
        <w:rPr>
          <w:rStyle w:val="8"/>
          <w:rFonts w:hint="eastAsia" w:ascii="仿宋_GB2312" w:hAnsi="仿宋_GB2312" w:eastAsia="仿宋_GB2312" w:cs="仿宋_GB2312"/>
          <w:b w:val="0"/>
          <w:bCs w:val="0"/>
          <w:color w:val="000000"/>
          <w:sz w:val="32"/>
          <w:szCs w:val="32"/>
          <w:highlight w:val="none"/>
          <w:lang w:eastAsia="zh-Hans"/>
        </w:rPr>
        <w:t>非法集资行为</w:t>
      </w:r>
      <w:r>
        <w:rPr>
          <w:rStyle w:val="8"/>
          <w:rFonts w:hint="eastAsia" w:ascii="仿宋_GB2312" w:hAnsi="仿宋_GB2312" w:eastAsia="仿宋_GB2312" w:cs="仿宋_GB2312"/>
          <w:b w:val="0"/>
          <w:bCs w:val="0"/>
          <w:color w:val="000000"/>
          <w:sz w:val="32"/>
          <w:szCs w:val="32"/>
          <w:highlight w:val="none"/>
          <w:lang w:val="en-US" w:eastAsia="zh-Hans"/>
        </w:rPr>
        <w:t>线索，由各区处置非法集资牵头部门受理。</w:t>
      </w:r>
    </w:p>
    <w:p>
      <w:pPr>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560" w:lineRule="exact"/>
        <w:ind w:left="0" w:leftChars="0" w:right="0" w:rightChars="0" w:firstLine="640" w:firstLineChars="200"/>
        <w:jc w:val="both"/>
        <w:textAlignment w:val="auto"/>
        <w:rPr>
          <w:rStyle w:val="8"/>
          <w:rFonts w:hint="eastAsia" w:ascii="仿宋_GB2312" w:hAnsi="仿宋_GB2312" w:eastAsia="仿宋_GB2312" w:cs="仿宋_GB2312"/>
          <w:b w:val="0"/>
          <w:bCs w:val="0"/>
          <w:color w:val="000000"/>
          <w:sz w:val="32"/>
          <w:szCs w:val="32"/>
          <w:highlight w:val="none"/>
          <w:lang w:val="en-US" w:eastAsia="zh-Hans"/>
        </w:rPr>
      </w:pPr>
      <w:r>
        <w:rPr>
          <w:rStyle w:val="8"/>
          <w:rFonts w:hint="eastAsia" w:ascii="仿宋_GB2312" w:hAnsi="仿宋_GB2312" w:eastAsia="仿宋_GB2312" w:cs="仿宋_GB2312"/>
          <w:b w:val="0"/>
          <w:bCs w:val="0"/>
          <w:color w:val="000000"/>
          <w:sz w:val="32"/>
          <w:szCs w:val="32"/>
          <w:highlight w:val="none"/>
          <w:lang w:val="en-US" w:eastAsia="zh-Hans"/>
        </w:rPr>
        <w:t>对于重复线索、已经受理或者已经办结的线索，不再受理，但有新的事实或者证据的除外。</w:t>
      </w:r>
    </w:p>
    <w:p>
      <w:pPr>
        <w:pStyle w:val="5"/>
        <w:keepNext w:val="0"/>
        <w:keepLines w:val="0"/>
        <w:pageBreakBefore w:val="0"/>
        <w:widowControl/>
        <w:numPr>
          <w:ilvl w:val="0"/>
          <w:numId w:val="0"/>
        </w:numPr>
        <w:kinsoku/>
        <w:wordWrap/>
        <w:overflowPunct/>
        <w:topLinePunct w:val="0"/>
        <w:autoSpaceDE/>
        <w:autoSpaceDN/>
        <w:bidi w:val="0"/>
        <w:adjustRightInd/>
        <w:snapToGrid/>
        <w:spacing w:beforeLines="0" w:beforeAutospacing="0" w:after="0" w:afterLines="0" w:afterAutospacing="0" w:line="560" w:lineRule="exact"/>
        <w:ind w:left="0" w:leftChars="0" w:right="0" w:rightChars="0" w:firstLine="640" w:firstLineChars="200"/>
        <w:jc w:val="both"/>
        <w:textAlignment w:val="auto"/>
        <w:outlineLvl w:val="1"/>
        <w:rPr>
          <w:rStyle w:val="8"/>
          <w:rFonts w:hint="eastAsia" w:ascii="仿宋_GB2312" w:hAnsi="仿宋_GB2312" w:eastAsia="仿宋_GB2312" w:cs="仿宋_GB2312"/>
          <w:b w:val="0"/>
          <w:bCs w:val="0"/>
          <w:color w:val="000000"/>
          <w:sz w:val="32"/>
          <w:szCs w:val="32"/>
          <w:highlight w:val="none"/>
          <w:lang w:val="en-US" w:eastAsia="zh-CN"/>
        </w:rPr>
      </w:pPr>
      <w:bookmarkStart w:id="186" w:name="_Toc1847195425"/>
      <w:bookmarkStart w:id="187" w:name="_Toc1278229608"/>
      <w:bookmarkStart w:id="188" w:name="_Toc1718706701"/>
      <w:bookmarkStart w:id="189" w:name="_Toc36353529"/>
      <w:bookmarkStart w:id="190" w:name="_Toc620958032"/>
      <w:bookmarkStart w:id="191" w:name="_Toc645288478"/>
      <w:bookmarkStart w:id="192" w:name="_Toc277871511"/>
      <w:r>
        <w:rPr>
          <w:rStyle w:val="8"/>
          <w:rFonts w:hint="eastAsia" w:ascii="仿宋_GB2312" w:hAnsi="仿宋_GB2312" w:eastAsia="仿宋_GB2312" w:cs="仿宋_GB2312"/>
          <w:b w:val="0"/>
          <w:bCs w:val="0"/>
          <w:color w:val="000000"/>
          <w:sz w:val="32"/>
          <w:szCs w:val="32"/>
          <w:highlight w:val="none"/>
          <w:lang w:val="en-US" w:eastAsia="zh-Hans"/>
        </w:rPr>
        <w:t>第十八条【线索核查】处置非法集资牵头部门和行业主管部门、监管部门应当自涉嫌</w:t>
      </w:r>
      <w:r>
        <w:rPr>
          <w:rStyle w:val="8"/>
          <w:rFonts w:hint="eastAsia" w:ascii="仿宋_GB2312" w:hAnsi="仿宋_GB2312" w:eastAsia="仿宋_GB2312" w:cs="仿宋_GB2312"/>
          <w:b w:val="0"/>
          <w:bCs w:val="0"/>
          <w:color w:val="000000"/>
          <w:sz w:val="32"/>
          <w:szCs w:val="32"/>
          <w:highlight w:val="none"/>
          <w:lang w:eastAsia="zh-Hans"/>
        </w:rPr>
        <w:t>非法集资行为</w:t>
      </w:r>
      <w:r>
        <w:rPr>
          <w:rStyle w:val="8"/>
          <w:rFonts w:hint="eastAsia" w:ascii="仿宋_GB2312" w:hAnsi="仿宋_GB2312" w:eastAsia="仿宋_GB2312" w:cs="仿宋_GB2312"/>
          <w:b w:val="0"/>
          <w:bCs w:val="0"/>
          <w:color w:val="000000"/>
          <w:sz w:val="32"/>
          <w:szCs w:val="32"/>
          <w:highlight w:val="none"/>
          <w:lang w:val="en-US" w:eastAsia="zh-Hans"/>
        </w:rPr>
        <w:t>线索受理之日起六十日内</w:t>
      </w:r>
      <w:r>
        <w:rPr>
          <w:rStyle w:val="8"/>
          <w:rFonts w:hint="eastAsia" w:ascii="仿宋_GB2312" w:hAnsi="仿宋_GB2312" w:eastAsia="仿宋_GB2312" w:cs="仿宋_GB2312"/>
          <w:b w:val="0"/>
          <w:bCs w:val="0"/>
          <w:color w:val="000000"/>
          <w:sz w:val="32"/>
          <w:szCs w:val="32"/>
          <w:highlight w:val="none"/>
          <w:lang w:val="en-US" w:eastAsia="zh-CN"/>
        </w:rPr>
        <w:t>完成核查</w:t>
      </w:r>
      <w:r>
        <w:rPr>
          <w:rStyle w:val="8"/>
          <w:rFonts w:hint="eastAsia" w:ascii="仿宋_GB2312" w:hAnsi="仿宋_GB2312" w:eastAsia="仿宋_GB2312" w:cs="仿宋_GB2312"/>
          <w:b w:val="0"/>
          <w:bCs w:val="0"/>
          <w:color w:val="000000"/>
          <w:sz w:val="32"/>
          <w:szCs w:val="32"/>
          <w:highlight w:val="none"/>
          <w:lang w:val="en-US" w:eastAsia="zh-Hans"/>
        </w:rPr>
        <w:t>。特殊情况下，经</w:t>
      </w:r>
      <w:r>
        <w:rPr>
          <w:rStyle w:val="8"/>
          <w:rFonts w:hint="eastAsia" w:ascii="仿宋_GB2312" w:hAnsi="仿宋_GB2312" w:eastAsia="仿宋_GB2312" w:cs="仿宋_GB2312"/>
          <w:b w:val="0"/>
          <w:bCs w:val="0"/>
          <w:color w:val="000000"/>
          <w:sz w:val="32"/>
          <w:szCs w:val="32"/>
          <w:highlight w:val="none"/>
          <w:lang w:val="en-US" w:eastAsia="zh-CN"/>
        </w:rPr>
        <w:t>主要负责人批准，可以延长三十日；</w:t>
      </w:r>
      <w:r>
        <w:rPr>
          <w:rStyle w:val="8"/>
          <w:rFonts w:hint="eastAsia" w:ascii="仿宋_GB2312" w:hAnsi="仿宋_GB2312" w:eastAsia="仿宋_GB2312" w:cs="仿宋_GB2312"/>
          <w:b w:val="0"/>
          <w:bCs w:val="0"/>
          <w:color w:val="000000"/>
          <w:sz w:val="32"/>
          <w:szCs w:val="32"/>
          <w:highlight w:val="none"/>
          <w:lang w:val="en-US" w:eastAsia="zh-Hans"/>
        </w:rPr>
        <w:t>重大、疑难、复杂</w:t>
      </w:r>
      <w:r>
        <w:rPr>
          <w:rStyle w:val="8"/>
          <w:rFonts w:hint="eastAsia" w:ascii="仿宋_GB2312" w:hAnsi="仿宋_GB2312" w:eastAsia="仿宋_GB2312" w:cs="仿宋_GB2312"/>
          <w:b w:val="0"/>
          <w:bCs w:val="0"/>
          <w:color w:val="000000"/>
          <w:sz w:val="32"/>
          <w:szCs w:val="32"/>
          <w:highlight w:val="none"/>
          <w:lang w:val="en-US" w:eastAsia="zh-CN"/>
        </w:rPr>
        <w:t>的跨区域</w:t>
      </w:r>
      <w:r>
        <w:rPr>
          <w:rStyle w:val="8"/>
          <w:rFonts w:hint="eastAsia" w:ascii="仿宋_GB2312" w:hAnsi="仿宋_GB2312" w:eastAsia="仿宋_GB2312" w:cs="仿宋_GB2312"/>
          <w:b w:val="0"/>
          <w:bCs w:val="0"/>
          <w:color w:val="000000"/>
          <w:sz w:val="32"/>
          <w:szCs w:val="32"/>
          <w:highlight w:val="none"/>
          <w:lang w:val="en-US" w:eastAsia="zh-Hans"/>
        </w:rPr>
        <w:t>线索</w:t>
      </w:r>
      <w:r>
        <w:rPr>
          <w:rStyle w:val="8"/>
          <w:rFonts w:hint="eastAsia" w:ascii="仿宋_GB2312" w:hAnsi="仿宋_GB2312" w:eastAsia="仿宋_GB2312" w:cs="仿宋_GB2312"/>
          <w:b w:val="0"/>
          <w:bCs w:val="0"/>
          <w:color w:val="000000"/>
          <w:sz w:val="32"/>
          <w:szCs w:val="32"/>
          <w:highlight w:val="none"/>
          <w:lang w:val="en-US" w:eastAsia="zh-CN"/>
        </w:rPr>
        <w:t>，经</w:t>
      </w:r>
      <w:r>
        <w:rPr>
          <w:rStyle w:val="8"/>
          <w:rFonts w:hint="eastAsia" w:ascii="仿宋_GB2312" w:hAnsi="仿宋_GB2312" w:eastAsia="仿宋_GB2312" w:cs="仿宋_GB2312"/>
          <w:b w:val="0"/>
          <w:bCs w:val="0"/>
          <w:color w:val="000000"/>
          <w:sz w:val="32"/>
          <w:szCs w:val="32"/>
          <w:highlight w:val="none"/>
          <w:lang w:val="en-US" w:eastAsia="zh-Hans"/>
        </w:rPr>
        <w:t>主要</w:t>
      </w:r>
      <w:r>
        <w:rPr>
          <w:rStyle w:val="8"/>
          <w:rFonts w:hint="eastAsia" w:ascii="仿宋_GB2312" w:hAnsi="仿宋_GB2312" w:eastAsia="仿宋_GB2312" w:cs="仿宋_GB2312"/>
          <w:b w:val="0"/>
          <w:bCs w:val="0"/>
          <w:color w:val="000000"/>
          <w:sz w:val="32"/>
          <w:szCs w:val="32"/>
          <w:highlight w:val="none"/>
          <w:lang w:val="en-US" w:eastAsia="zh-CN"/>
        </w:rPr>
        <w:t>负责人批准，可以</w:t>
      </w:r>
      <w:r>
        <w:rPr>
          <w:rStyle w:val="8"/>
          <w:rFonts w:hint="eastAsia" w:ascii="仿宋_GB2312" w:hAnsi="仿宋_GB2312" w:eastAsia="仿宋_GB2312" w:cs="仿宋_GB2312"/>
          <w:b w:val="0"/>
          <w:bCs w:val="0"/>
          <w:color w:val="000000"/>
          <w:sz w:val="32"/>
          <w:szCs w:val="32"/>
          <w:highlight w:val="none"/>
          <w:lang w:val="en-US" w:eastAsia="zh-Hans"/>
        </w:rPr>
        <w:t>再</w:t>
      </w:r>
      <w:r>
        <w:rPr>
          <w:rStyle w:val="8"/>
          <w:rFonts w:hint="eastAsia" w:ascii="仿宋_GB2312" w:hAnsi="仿宋_GB2312" w:eastAsia="仿宋_GB2312" w:cs="仿宋_GB2312"/>
          <w:b w:val="0"/>
          <w:bCs w:val="0"/>
          <w:color w:val="000000"/>
          <w:sz w:val="32"/>
          <w:szCs w:val="32"/>
          <w:highlight w:val="none"/>
          <w:lang w:val="en-US" w:eastAsia="zh-CN"/>
        </w:rPr>
        <w:t>延长三十日。</w:t>
      </w:r>
      <w:bookmarkEnd w:id="186"/>
      <w:bookmarkEnd w:id="187"/>
      <w:bookmarkEnd w:id="188"/>
      <w:bookmarkEnd w:id="189"/>
      <w:bookmarkEnd w:id="190"/>
      <w:bookmarkEnd w:id="191"/>
      <w:bookmarkEnd w:id="192"/>
    </w:p>
    <w:p>
      <w:pPr>
        <w:pStyle w:val="5"/>
        <w:keepNext w:val="0"/>
        <w:keepLines w:val="0"/>
        <w:pageBreakBefore w:val="0"/>
        <w:widowControl/>
        <w:numPr>
          <w:ilvl w:val="0"/>
          <w:numId w:val="0"/>
        </w:numPr>
        <w:kinsoku/>
        <w:wordWrap/>
        <w:overflowPunct/>
        <w:topLinePunct w:val="0"/>
        <w:autoSpaceDE/>
        <w:autoSpaceDN/>
        <w:bidi w:val="0"/>
        <w:adjustRightInd/>
        <w:snapToGrid/>
        <w:spacing w:beforeLines="0" w:beforeAutospacing="0" w:after="0" w:afterLines="0" w:afterAutospacing="0" w:line="560" w:lineRule="exact"/>
        <w:ind w:left="0" w:leftChars="0" w:right="0" w:rightChars="0" w:firstLine="640" w:firstLineChars="200"/>
        <w:jc w:val="both"/>
        <w:textAlignment w:val="auto"/>
        <w:outlineLvl w:val="9"/>
        <w:rPr>
          <w:rStyle w:val="8"/>
          <w:rFonts w:hint="eastAsia" w:ascii="仿宋_GB2312" w:hAnsi="仿宋_GB2312" w:eastAsia="仿宋_GB2312" w:cs="仿宋_GB2312"/>
          <w:b w:val="0"/>
          <w:bCs w:val="0"/>
          <w:color w:val="000000"/>
          <w:sz w:val="32"/>
          <w:szCs w:val="32"/>
          <w:highlight w:val="none"/>
          <w:lang w:val="en-US" w:eastAsia="zh-Hans"/>
        </w:rPr>
      </w:pPr>
      <w:r>
        <w:rPr>
          <w:rStyle w:val="8"/>
          <w:rFonts w:hint="eastAsia" w:ascii="仿宋_GB2312" w:hAnsi="仿宋_GB2312" w:eastAsia="仿宋_GB2312" w:cs="仿宋_GB2312"/>
          <w:b w:val="0"/>
          <w:bCs w:val="0"/>
          <w:color w:val="000000"/>
          <w:sz w:val="32"/>
          <w:szCs w:val="32"/>
          <w:highlight w:val="none"/>
          <w:lang w:val="en-US" w:eastAsia="zh-Hans"/>
        </w:rPr>
        <w:t>核查期间，发现涉嫌犯罪的，处置非法集资牵头部门和行业主管部门、监管部门应</w:t>
      </w:r>
      <w:r>
        <w:rPr>
          <w:rStyle w:val="8"/>
          <w:rFonts w:hint="eastAsia" w:ascii="仿宋_GB2312" w:hAnsi="仿宋_GB2312" w:eastAsia="仿宋_GB2312" w:cs="仿宋_GB2312"/>
          <w:b w:val="0"/>
          <w:bCs w:val="0"/>
          <w:color w:val="000000"/>
          <w:sz w:val="32"/>
          <w:szCs w:val="32"/>
          <w:highlight w:val="none"/>
          <w:lang w:val="en-US" w:eastAsia="zh-CN"/>
        </w:rPr>
        <w:t>将</w:t>
      </w:r>
      <w:r>
        <w:rPr>
          <w:rStyle w:val="8"/>
          <w:rFonts w:hint="eastAsia" w:ascii="仿宋_GB2312" w:hAnsi="仿宋_GB2312" w:eastAsia="仿宋_GB2312" w:cs="仿宋_GB2312"/>
          <w:b w:val="0"/>
          <w:bCs w:val="0"/>
          <w:color w:val="000000"/>
          <w:sz w:val="32"/>
          <w:szCs w:val="32"/>
          <w:highlight w:val="none"/>
          <w:lang w:val="en-US" w:eastAsia="zh-Hans"/>
        </w:rPr>
        <w:t>有关线索通报同级</w:t>
      </w:r>
      <w:r>
        <w:rPr>
          <w:rStyle w:val="8"/>
          <w:rFonts w:hint="eastAsia" w:ascii="仿宋_GB2312" w:hAnsi="仿宋_GB2312" w:eastAsia="仿宋_GB2312" w:cs="仿宋_GB2312"/>
          <w:b w:val="0"/>
          <w:bCs w:val="0"/>
          <w:color w:val="000000"/>
          <w:sz w:val="32"/>
          <w:szCs w:val="32"/>
          <w:highlight w:val="none"/>
          <w:lang w:val="en-US" w:eastAsia="zh-CN"/>
        </w:rPr>
        <w:t>公安机关</w:t>
      </w:r>
      <w:r>
        <w:rPr>
          <w:rStyle w:val="8"/>
          <w:rFonts w:hint="eastAsia" w:ascii="仿宋_GB2312" w:hAnsi="仿宋_GB2312" w:eastAsia="仿宋_GB2312" w:cs="仿宋_GB2312"/>
          <w:b w:val="0"/>
          <w:bCs w:val="0"/>
          <w:color w:val="000000"/>
          <w:sz w:val="32"/>
          <w:szCs w:val="32"/>
          <w:highlight w:val="none"/>
          <w:lang w:val="en-US" w:eastAsia="zh-Hans"/>
        </w:rPr>
        <w:t>，并附上有关材料。</w:t>
      </w:r>
    </w:p>
    <w:p>
      <w:pPr>
        <w:pStyle w:val="5"/>
        <w:keepNext w:val="0"/>
        <w:keepLines w:val="0"/>
        <w:pageBreakBefore w:val="0"/>
        <w:widowControl/>
        <w:numPr>
          <w:ilvl w:val="0"/>
          <w:numId w:val="0"/>
        </w:numPr>
        <w:kinsoku/>
        <w:wordWrap/>
        <w:overflowPunct/>
        <w:topLinePunct w:val="0"/>
        <w:autoSpaceDE/>
        <w:autoSpaceDN/>
        <w:bidi w:val="0"/>
        <w:adjustRightInd/>
        <w:snapToGrid/>
        <w:spacing w:beforeLines="0" w:beforeAutospacing="0" w:after="0" w:afterLines="0" w:afterAutospacing="0" w:line="560" w:lineRule="exact"/>
        <w:ind w:left="0" w:leftChars="0" w:right="0" w:rightChars="0" w:firstLine="640" w:firstLineChars="200"/>
        <w:jc w:val="both"/>
        <w:textAlignment w:val="auto"/>
        <w:outlineLvl w:val="1"/>
        <w:rPr>
          <w:rStyle w:val="8"/>
          <w:rFonts w:hint="eastAsia" w:ascii="仿宋_GB2312" w:hAnsi="仿宋_GB2312" w:eastAsia="仿宋_GB2312" w:cs="仿宋_GB2312"/>
          <w:b w:val="0"/>
          <w:bCs w:val="0"/>
          <w:color w:val="000000"/>
          <w:sz w:val="32"/>
          <w:szCs w:val="32"/>
          <w:highlight w:val="none"/>
          <w:lang w:val="en-US" w:eastAsia="zh-Hans"/>
        </w:rPr>
      </w:pPr>
      <w:bookmarkStart w:id="193" w:name="_Toc1789906943"/>
      <w:bookmarkStart w:id="194" w:name="_Toc1108406155"/>
      <w:bookmarkStart w:id="195" w:name="_Toc500987910"/>
      <w:bookmarkStart w:id="196" w:name="_Toc1926100715"/>
      <w:bookmarkStart w:id="197" w:name="_Toc571032396"/>
      <w:bookmarkStart w:id="198" w:name="_Toc1557036799"/>
      <w:bookmarkStart w:id="199" w:name="_Toc1818603051"/>
      <w:r>
        <w:rPr>
          <w:rStyle w:val="8"/>
          <w:rFonts w:hint="eastAsia" w:ascii="仿宋_GB2312" w:hAnsi="仿宋_GB2312" w:eastAsia="仿宋_GB2312" w:cs="仿宋_GB2312"/>
          <w:b w:val="0"/>
          <w:bCs w:val="0"/>
          <w:color w:val="000000"/>
          <w:sz w:val="32"/>
          <w:szCs w:val="32"/>
          <w:highlight w:val="none"/>
          <w:lang w:val="en-US" w:eastAsia="zh-Hans"/>
        </w:rPr>
        <w:t>第十九条【行业主管、监管部门调查核查建议】经核查，行业主管部门、监管部门认为涉嫌</w:t>
      </w:r>
      <w:r>
        <w:rPr>
          <w:rStyle w:val="8"/>
          <w:rFonts w:hint="eastAsia" w:ascii="仿宋_GB2312" w:hAnsi="仿宋_GB2312" w:eastAsia="仿宋_GB2312" w:cs="仿宋_GB2312"/>
          <w:b w:val="0"/>
          <w:bCs w:val="0"/>
          <w:color w:val="000000"/>
          <w:sz w:val="32"/>
          <w:szCs w:val="32"/>
          <w:highlight w:val="none"/>
          <w:lang w:eastAsia="zh-Hans"/>
        </w:rPr>
        <w:t>非法集资行为</w:t>
      </w:r>
      <w:r>
        <w:rPr>
          <w:rStyle w:val="8"/>
          <w:rFonts w:hint="eastAsia" w:ascii="仿宋_GB2312" w:hAnsi="仿宋_GB2312" w:eastAsia="仿宋_GB2312" w:cs="仿宋_GB2312"/>
          <w:b w:val="0"/>
          <w:bCs w:val="0"/>
          <w:color w:val="000000"/>
          <w:sz w:val="32"/>
          <w:szCs w:val="32"/>
          <w:highlight w:val="none"/>
          <w:lang w:val="en-US" w:eastAsia="zh-Hans"/>
        </w:rPr>
        <w:t>线索属于非法集资，且应依法给予行政处罚的，应当在核查完成后十五日内，书面建议有管辖权的处置非法集资牵头部门进行调查认定，并附上核查报告、认定意见、处置建议等有关材料。</w:t>
      </w:r>
      <w:bookmarkEnd w:id="193"/>
      <w:bookmarkEnd w:id="194"/>
      <w:bookmarkEnd w:id="195"/>
      <w:bookmarkEnd w:id="196"/>
      <w:bookmarkEnd w:id="197"/>
      <w:bookmarkEnd w:id="198"/>
      <w:bookmarkEnd w:id="199"/>
    </w:p>
    <w:p>
      <w:pPr>
        <w:pStyle w:val="5"/>
        <w:keepNext w:val="0"/>
        <w:keepLines w:val="0"/>
        <w:pageBreakBefore w:val="0"/>
        <w:widowControl/>
        <w:numPr>
          <w:ilvl w:val="0"/>
          <w:numId w:val="0"/>
        </w:numPr>
        <w:kinsoku/>
        <w:wordWrap/>
        <w:overflowPunct/>
        <w:topLinePunct w:val="0"/>
        <w:autoSpaceDE/>
        <w:autoSpaceDN/>
        <w:bidi w:val="0"/>
        <w:adjustRightInd/>
        <w:snapToGrid/>
        <w:spacing w:beforeLines="0" w:beforeAutospacing="0" w:after="0" w:afterLines="0" w:afterAutospacing="0" w:line="560" w:lineRule="exact"/>
        <w:ind w:left="0" w:leftChars="0" w:right="0" w:rightChars="0" w:firstLine="640" w:firstLineChars="200"/>
        <w:jc w:val="both"/>
        <w:textAlignment w:val="auto"/>
        <w:outlineLvl w:val="9"/>
        <w:rPr>
          <w:rStyle w:val="8"/>
          <w:rFonts w:hint="eastAsia" w:ascii="仿宋_GB2312" w:hAnsi="仿宋_GB2312" w:eastAsia="仿宋_GB2312" w:cs="仿宋_GB2312"/>
          <w:b w:val="0"/>
          <w:bCs w:val="0"/>
          <w:color w:val="000000"/>
          <w:sz w:val="32"/>
          <w:szCs w:val="32"/>
          <w:highlight w:val="none"/>
          <w:lang w:val="en-US" w:eastAsia="zh-Hans"/>
        </w:rPr>
      </w:pPr>
      <w:r>
        <w:rPr>
          <w:rStyle w:val="8"/>
          <w:rFonts w:hint="eastAsia" w:ascii="仿宋_GB2312" w:hAnsi="仿宋_GB2312" w:eastAsia="仿宋_GB2312" w:cs="仿宋_GB2312"/>
          <w:b w:val="0"/>
          <w:bCs w:val="0"/>
          <w:color w:val="000000"/>
          <w:sz w:val="32"/>
          <w:szCs w:val="32"/>
          <w:highlight w:val="none"/>
          <w:lang w:val="en-US" w:eastAsia="zh-Hans"/>
        </w:rPr>
        <w:t>处置非法集资牵头部门收到行业主管部门、监管部门书面建议后，应当在十五日内予以审查并按本</w:t>
      </w:r>
      <w:r>
        <w:rPr>
          <w:rStyle w:val="8"/>
          <w:rFonts w:hint="eastAsia" w:ascii="仿宋_GB2312" w:hAnsi="仿宋_GB2312" w:eastAsia="仿宋_GB2312" w:cs="仿宋_GB2312"/>
          <w:b w:val="0"/>
          <w:bCs w:val="0"/>
          <w:color w:val="000000"/>
          <w:sz w:val="32"/>
          <w:szCs w:val="32"/>
          <w:highlight w:val="none"/>
          <w:lang w:val="en-US" w:eastAsia="zh-CN"/>
        </w:rPr>
        <w:t>细则</w:t>
      </w:r>
      <w:r>
        <w:rPr>
          <w:rStyle w:val="8"/>
          <w:rFonts w:hint="eastAsia" w:ascii="仿宋_GB2312" w:hAnsi="仿宋_GB2312" w:eastAsia="仿宋_GB2312" w:cs="仿宋_GB2312"/>
          <w:b w:val="0"/>
          <w:bCs w:val="0"/>
          <w:color w:val="000000"/>
          <w:sz w:val="32"/>
          <w:szCs w:val="32"/>
          <w:highlight w:val="none"/>
          <w:lang w:val="en-US" w:eastAsia="zh-Hans"/>
        </w:rPr>
        <w:t>规定处理。</w:t>
      </w:r>
    </w:p>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560" w:lineRule="exact"/>
        <w:ind w:left="0" w:leftChars="0" w:firstLine="640" w:firstLineChars="200"/>
        <w:textAlignment w:val="auto"/>
        <w:outlineLvl w:val="1"/>
        <w:rPr>
          <w:rStyle w:val="8"/>
          <w:rFonts w:hint="eastAsia" w:ascii="仿宋_GB2312" w:hAnsi="仿宋_GB2312" w:eastAsia="仿宋_GB2312" w:cs="仿宋_GB2312"/>
          <w:b w:val="0"/>
          <w:bCs w:val="0"/>
          <w:color w:val="000000"/>
          <w:sz w:val="32"/>
          <w:szCs w:val="32"/>
          <w:highlight w:val="none"/>
          <w:lang w:val="en-US" w:eastAsia="zh-Hans"/>
        </w:rPr>
      </w:pPr>
      <w:bookmarkStart w:id="200" w:name="_Toc237061129"/>
      <w:bookmarkStart w:id="201" w:name="_Toc1967907130"/>
      <w:bookmarkStart w:id="202" w:name="_Toc806222127"/>
      <w:bookmarkStart w:id="203" w:name="_Toc126730406"/>
      <w:r>
        <w:rPr>
          <w:rStyle w:val="8"/>
          <w:rFonts w:hint="eastAsia" w:ascii="仿宋_GB2312" w:hAnsi="仿宋_GB2312" w:eastAsia="仿宋_GB2312" w:cs="仿宋_GB2312"/>
          <w:b w:val="0"/>
          <w:bCs w:val="0"/>
          <w:color w:val="000000"/>
          <w:sz w:val="32"/>
          <w:szCs w:val="32"/>
          <w:highlight w:val="none"/>
          <w:lang w:val="en-US" w:eastAsia="zh-Hans"/>
        </w:rPr>
        <w:t>第二十条【警示约谈、责令整改工作措施】处置非法集资牵头部门和行业主管部门、监管部门发现本行政区域或者本行业、领域可能存在非法集资风险的，有权对相关单位和个人进行警示约谈，责令整改。</w:t>
      </w:r>
      <w:bookmarkEnd w:id="200"/>
      <w:bookmarkEnd w:id="201"/>
      <w:bookmarkEnd w:id="202"/>
      <w:bookmarkEnd w:id="203"/>
    </w:p>
    <w:p>
      <w:pPr>
        <w:pStyle w:val="5"/>
        <w:keepNext w:val="0"/>
        <w:keepLines w:val="0"/>
        <w:pageBreakBefore w:val="0"/>
        <w:widowControl w:val="0"/>
        <w:numPr>
          <w:ilvl w:val="0"/>
          <w:numId w:val="0"/>
        </w:numPr>
        <w:kinsoku/>
        <w:wordWrap/>
        <w:overflowPunct/>
        <w:topLinePunct w:val="0"/>
        <w:autoSpaceDE/>
        <w:autoSpaceDN/>
        <w:bidi w:val="0"/>
        <w:adjustRightInd/>
        <w:snapToGrid/>
        <w:spacing w:beforeLines="0" w:after="0" w:line="560" w:lineRule="exact"/>
        <w:ind w:left="0" w:leftChars="0" w:firstLine="640" w:firstLineChars="200"/>
        <w:textAlignment w:val="auto"/>
        <w:outlineLvl w:val="9"/>
        <w:rPr>
          <w:rStyle w:val="8"/>
          <w:rFonts w:hint="eastAsia" w:ascii="仿宋_GB2312" w:hAnsi="仿宋_GB2312" w:eastAsia="仿宋_GB2312" w:cs="仿宋_GB2312"/>
          <w:b w:val="0"/>
          <w:bCs w:val="0"/>
          <w:color w:val="000000"/>
          <w:sz w:val="32"/>
          <w:szCs w:val="32"/>
          <w:highlight w:val="none"/>
          <w:lang w:val="en-US" w:eastAsia="zh-Hans"/>
        </w:rPr>
      </w:pPr>
      <w:r>
        <w:rPr>
          <w:rStyle w:val="8"/>
          <w:rFonts w:hint="eastAsia" w:ascii="仿宋_GB2312" w:hAnsi="仿宋_GB2312" w:eastAsia="仿宋_GB2312" w:cs="仿宋_GB2312"/>
          <w:b w:val="0"/>
          <w:bCs w:val="0"/>
          <w:color w:val="000000"/>
          <w:sz w:val="32"/>
          <w:szCs w:val="32"/>
          <w:highlight w:val="none"/>
          <w:lang w:val="en-US" w:eastAsia="zh-Hans"/>
        </w:rPr>
        <w:t>约谈对象接到通知后，应在规定时间内参加谈话，不得以任何理由推脱或拒绝。约谈对象在谈话过程中应如实陈述、不得故意隐瞒或夸大事实。</w:t>
      </w:r>
    </w:p>
    <w:p>
      <w:pPr>
        <w:pStyle w:val="5"/>
        <w:keepNext w:val="0"/>
        <w:keepLines w:val="0"/>
        <w:pageBreakBefore w:val="0"/>
        <w:widowControl/>
        <w:numPr>
          <w:ilvl w:val="0"/>
          <w:numId w:val="0"/>
        </w:numPr>
        <w:kinsoku/>
        <w:wordWrap/>
        <w:overflowPunct/>
        <w:topLinePunct w:val="0"/>
        <w:autoSpaceDE/>
        <w:autoSpaceDN/>
        <w:bidi w:val="0"/>
        <w:adjustRightInd/>
        <w:snapToGrid/>
        <w:spacing w:beforeLines="0" w:beforeAutospacing="0" w:after="0" w:afterLines="0" w:afterAutospacing="0" w:line="560" w:lineRule="exact"/>
        <w:ind w:left="0" w:leftChars="0" w:right="0" w:rightChars="0" w:firstLine="640" w:firstLineChars="200"/>
        <w:jc w:val="center"/>
        <w:textAlignment w:val="auto"/>
        <w:outlineLvl w:val="0"/>
        <w:rPr>
          <w:rFonts w:hint="eastAsia" w:ascii="黑体" w:hAnsi="黑体" w:eastAsia="黑体" w:cs="黑体"/>
          <w:b w:val="0"/>
          <w:bCs w:val="0"/>
          <w:color w:val="000000"/>
          <w:sz w:val="32"/>
          <w:szCs w:val="32"/>
          <w:highlight w:val="none"/>
          <w:lang w:val="en-US" w:eastAsia="zh-Hans"/>
        </w:rPr>
      </w:pPr>
      <w:bookmarkStart w:id="204" w:name="_Toc10677"/>
      <w:bookmarkStart w:id="205" w:name="_Toc1801639465"/>
      <w:bookmarkStart w:id="206" w:name="_Toc1015063825"/>
      <w:bookmarkStart w:id="207" w:name="_Toc1709093007"/>
      <w:bookmarkStart w:id="208" w:name="_Toc140242480"/>
      <w:bookmarkStart w:id="209" w:name="_Toc704229918"/>
      <w:bookmarkStart w:id="210" w:name="_Toc1700959566"/>
      <w:bookmarkStart w:id="211" w:name="_Toc1219486463"/>
      <w:bookmarkStart w:id="212" w:name="_Toc12193"/>
      <w:bookmarkStart w:id="213" w:name="_Toc2029242098"/>
      <w:r>
        <w:rPr>
          <w:rFonts w:hint="eastAsia" w:ascii="黑体" w:hAnsi="黑体" w:eastAsia="黑体" w:cs="黑体"/>
          <w:b w:val="0"/>
          <w:bCs w:val="0"/>
          <w:color w:val="000000"/>
          <w:sz w:val="32"/>
          <w:szCs w:val="32"/>
          <w:highlight w:val="none"/>
          <w:lang w:val="en-US" w:eastAsia="zh-CN"/>
        </w:rPr>
        <w:t xml:space="preserve">第三章 </w:t>
      </w:r>
      <w:r>
        <w:rPr>
          <w:rFonts w:hint="eastAsia" w:ascii="黑体" w:hAnsi="黑体" w:eastAsia="黑体" w:cs="黑体"/>
          <w:b w:val="0"/>
          <w:bCs w:val="0"/>
          <w:color w:val="000000"/>
          <w:sz w:val="32"/>
          <w:szCs w:val="32"/>
          <w:highlight w:val="none"/>
          <w:lang w:val="en-US" w:eastAsia="zh-Hans"/>
        </w:rPr>
        <w:t>处置</w:t>
      </w:r>
      <w:bookmarkEnd w:id="204"/>
      <w:bookmarkEnd w:id="205"/>
      <w:bookmarkEnd w:id="206"/>
      <w:bookmarkEnd w:id="207"/>
      <w:bookmarkEnd w:id="208"/>
      <w:bookmarkEnd w:id="209"/>
      <w:bookmarkEnd w:id="210"/>
      <w:bookmarkEnd w:id="211"/>
      <w:bookmarkEnd w:id="212"/>
      <w:bookmarkEnd w:id="213"/>
    </w:p>
    <w:p>
      <w:pPr>
        <w:pStyle w:val="5"/>
        <w:keepNext w:val="0"/>
        <w:keepLines w:val="0"/>
        <w:pageBreakBefore w:val="0"/>
        <w:widowControl/>
        <w:numPr>
          <w:ilvl w:val="0"/>
          <w:numId w:val="0"/>
        </w:numPr>
        <w:kinsoku/>
        <w:wordWrap/>
        <w:overflowPunct/>
        <w:topLinePunct w:val="0"/>
        <w:autoSpaceDE/>
        <w:autoSpaceDN/>
        <w:bidi w:val="0"/>
        <w:adjustRightInd/>
        <w:snapToGrid/>
        <w:spacing w:beforeLines="0" w:beforeAutospacing="0" w:after="0" w:afterLines="0" w:afterAutospacing="0" w:line="560" w:lineRule="exact"/>
        <w:ind w:left="0" w:leftChars="0" w:right="0" w:rightChars="0" w:firstLine="640" w:firstLineChars="200"/>
        <w:jc w:val="both"/>
        <w:textAlignment w:val="auto"/>
        <w:outlineLvl w:val="1"/>
        <w:rPr>
          <w:rStyle w:val="8"/>
          <w:rFonts w:hint="eastAsia" w:ascii="仿宋_GB2312" w:hAnsi="仿宋_GB2312" w:eastAsia="仿宋_GB2312" w:cs="仿宋_GB2312"/>
          <w:b w:val="0"/>
          <w:bCs w:val="0"/>
          <w:color w:val="000000"/>
          <w:sz w:val="32"/>
          <w:szCs w:val="32"/>
          <w:highlight w:val="none"/>
          <w:lang w:val="en-US" w:eastAsia="zh-Hans"/>
        </w:rPr>
      </w:pPr>
      <w:bookmarkStart w:id="214" w:name="_Toc725116898"/>
      <w:bookmarkStart w:id="215" w:name="_Toc2132390024"/>
      <w:bookmarkStart w:id="216" w:name="_Toc567615007"/>
      <w:bookmarkStart w:id="217" w:name="_Toc325056673"/>
      <w:bookmarkStart w:id="218" w:name="_Toc1209853209"/>
      <w:bookmarkStart w:id="219" w:name="_Toc635065555"/>
      <w:bookmarkStart w:id="220" w:name="_Toc1265800601"/>
      <w:bookmarkStart w:id="221" w:name="_Toc25408"/>
      <w:bookmarkStart w:id="222" w:name="_Toc30305"/>
      <w:r>
        <w:rPr>
          <w:rStyle w:val="8"/>
          <w:rFonts w:hint="eastAsia" w:ascii="仿宋_GB2312" w:hAnsi="仿宋_GB2312" w:eastAsia="仿宋_GB2312" w:cs="仿宋_GB2312"/>
          <w:b w:val="0"/>
          <w:bCs w:val="0"/>
          <w:color w:val="000000"/>
          <w:sz w:val="32"/>
          <w:szCs w:val="32"/>
          <w:highlight w:val="none"/>
          <w:lang w:val="en-US" w:eastAsia="zh-Hans"/>
        </w:rPr>
        <w:t>第二十一条【立案条件】经审查，符合下列条件的，处置非法集资牵头部门应当组织有关行业主管部门、监管部门以及国务院金融管理部门</w:t>
      </w:r>
      <w:r>
        <w:rPr>
          <w:rStyle w:val="8"/>
          <w:rFonts w:hint="eastAsia" w:ascii="仿宋_GB2312" w:hAnsi="仿宋_GB2312" w:eastAsia="仿宋_GB2312" w:cs="仿宋_GB2312"/>
          <w:b w:val="0"/>
          <w:bCs w:val="0"/>
          <w:color w:val="000000"/>
          <w:sz w:val="32"/>
          <w:szCs w:val="32"/>
          <w:highlight w:val="none"/>
          <w:lang w:val="en-US" w:eastAsia="zh-CN"/>
        </w:rPr>
        <w:t>派出机构</w:t>
      </w:r>
      <w:r>
        <w:rPr>
          <w:rStyle w:val="8"/>
          <w:rFonts w:hint="eastAsia" w:ascii="仿宋_GB2312" w:hAnsi="仿宋_GB2312" w:eastAsia="仿宋_GB2312" w:cs="仿宋_GB2312"/>
          <w:b w:val="0"/>
          <w:bCs w:val="0"/>
          <w:color w:val="000000"/>
          <w:sz w:val="32"/>
          <w:szCs w:val="32"/>
          <w:highlight w:val="none"/>
          <w:lang w:val="en-US" w:eastAsia="zh-Hans"/>
        </w:rPr>
        <w:t>进行调查认定：</w:t>
      </w:r>
      <w:bookmarkEnd w:id="214"/>
      <w:bookmarkEnd w:id="215"/>
      <w:bookmarkEnd w:id="216"/>
      <w:bookmarkEnd w:id="217"/>
      <w:bookmarkEnd w:id="218"/>
      <w:bookmarkEnd w:id="219"/>
    </w:p>
    <w:p>
      <w:pPr>
        <w:pStyle w:val="5"/>
        <w:keepNext w:val="0"/>
        <w:keepLines w:val="0"/>
        <w:pageBreakBefore w:val="0"/>
        <w:widowControl/>
        <w:numPr>
          <w:ilvl w:val="0"/>
          <w:numId w:val="2"/>
        </w:numPr>
        <w:kinsoku/>
        <w:wordWrap/>
        <w:overflowPunct/>
        <w:topLinePunct w:val="0"/>
        <w:autoSpaceDE/>
        <w:autoSpaceDN/>
        <w:bidi w:val="0"/>
        <w:adjustRightInd/>
        <w:snapToGrid/>
        <w:spacing w:beforeLines="0" w:beforeAutospacing="0" w:after="0" w:afterLines="0" w:afterAutospacing="0" w:line="560" w:lineRule="exact"/>
        <w:ind w:left="0" w:leftChars="0" w:right="0" w:rightChars="0" w:firstLine="640" w:firstLineChars="200"/>
        <w:jc w:val="both"/>
        <w:textAlignment w:val="auto"/>
        <w:outlineLvl w:val="9"/>
        <w:rPr>
          <w:rStyle w:val="8"/>
          <w:rFonts w:hint="eastAsia" w:ascii="仿宋_GB2312" w:hAnsi="仿宋_GB2312" w:eastAsia="仿宋_GB2312" w:cs="仿宋_GB2312"/>
          <w:b w:val="0"/>
          <w:bCs w:val="0"/>
          <w:color w:val="000000"/>
          <w:sz w:val="32"/>
          <w:szCs w:val="32"/>
          <w:highlight w:val="none"/>
          <w:lang w:val="en-US" w:eastAsia="zh-Hans"/>
        </w:rPr>
      </w:pPr>
      <w:r>
        <w:rPr>
          <w:rStyle w:val="8"/>
          <w:rFonts w:hint="eastAsia" w:ascii="仿宋_GB2312" w:hAnsi="仿宋_GB2312" w:eastAsia="仿宋_GB2312" w:cs="仿宋_GB2312"/>
          <w:b w:val="0"/>
          <w:bCs w:val="0"/>
          <w:color w:val="000000"/>
          <w:sz w:val="32"/>
          <w:szCs w:val="32"/>
          <w:highlight w:val="none"/>
          <w:lang w:val="en-US" w:eastAsia="zh-Hans"/>
        </w:rPr>
        <w:t>有证据证明存在涉嫌非法集资行为；</w:t>
      </w:r>
    </w:p>
    <w:p>
      <w:pPr>
        <w:pStyle w:val="5"/>
        <w:keepNext w:val="0"/>
        <w:keepLines w:val="0"/>
        <w:pageBreakBefore w:val="0"/>
        <w:widowControl/>
        <w:numPr>
          <w:ilvl w:val="0"/>
          <w:numId w:val="2"/>
        </w:numPr>
        <w:kinsoku/>
        <w:wordWrap/>
        <w:overflowPunct/>
        <w:topLinePunct w:val="0"/>
        <w:autoSpaceDE/>
        <w:autoSpaceDN/>
        <w:bidi w:val="0"/>
        <w:adjustRightInd/>
        <w:snapToGrid/>
        <w:spacing w:beforeLines="0" w:beforeAutospacing="0" w:after="0" w:afterLines="0" w:afterAutospacing="0" w:line="560" w:lineRule="exact"/>
        <w:ind w:left="0" w:leftChars="0" w:right="0" w:rightChars="0" w:firstLine="640" w:firstLineChars="200"/>
        <w:jc w:val="both"/>
        <w:textAlignment w:val="auto"/>
        <w:outlineLvl w:val="9"/>
        <w:rPr>
          <w:rStyle w:val="8"/>
          <w:rFonts w:hint="eastAsia" w:ascii="仿宋_GB2312" w:hAnsi="仿宋_GB2312" w:eastAsia="仿宋_GB2312" w:cs="仿宋_GB2312"/>
          <w:b w:val="0"/>
          <w:bCs w:val="0"/>
          <w:color w:val="000000"/>
          <w:sz w:val="32"/>
          <w:szCs w:val="32"/>
          <w:highlight w:val="none"/>
          <w:lang w:val="en-US" w:eastAsia="zh-Hans"/>
        </w:rPr>
      </w:pPr>
      <w:r>
        <w:rPr>
          <w:rStyle w:val="8"/>
          <w:rFonts w:hint="eastAsia" w:ascii="仿宋_GB2312" w:hAnsi="仿宋_GB2312" w:eastAsia="仿宋_GB2312" w:cs="仿宋_GB2312"/>
          <w:b w:val="0"/>
          <w:bCs w:val="0"/>
          <w:color w:val="000000"/>
          <w:sz w:val="32"/>
          <w:szCs w:val="32"/>
          <w:highlight w:val="none"/>
          <w:lang w:val="en-US" w:eastAsia="zh-Hans"/>
        </w:rPr>
        <w:t>应依法给予行政处罚；</w:t>
      </w:r>
    </w:p>
    <w:p>
      <w:pPr>
        <w:pStyle w:val="5"/>
        <w:keepNext w:val="0"/>
        <w:keepLines w:val="0"/>
        <w:pageBreakBefore w:val="0"/>
        <w:widowControl/>
        <w:numPr>
          <w:ilvl w:val="0"/>
          <w:numId w:val="2"/>
        </w:numPr>
        <w:kinsoku/>
        <w:wordWrap/>
        <w:overflowPunct/>
        <w:topLinePunct w:val="0"/>
        <w:autoSpaceDE/>
        <w:autoSpaceDN/>
        <w:bidi w:val="0"/>
        <w:adjustRightInd/>
        <w:snapToGrid/>
        <w:spacing w:beforeLines="0" w:beforeAutospacing="0" w:after="0" w:afterLines="0" w:afterAutospacing="0" w:line="560" w:lineRule="exact"/>
        <w:ind w:left="0" w:leftChars="0" w:right="0" w:rightChars="0" w:firstLine="640" w:firstLineChars="200"/>
        <w:jc w:val="both"/>
        <w:textAlignment w:val="auto"/>
        <w:outlineLvl w:val="9"/>
        <w:rPr>
          <w:rStyle w:val="8"/>
          <w:rFonts w:hint="eastAsia" w:ascii="仿宋_GB2312" w:hAnsi="仿宋_GB2312" w:eastAsia="仿宋_GB2312" w:cs="仿宋_GB2312"/>
          <w:b w:val="0"/>
          <w:bCs w:val="0"/>
          <w:color w:val="000000"/>
          <w:sz w:val="32"/>
          <w:szCs w:val="32"/>
          <w:highlight w:val="none"/>
          <w:lang w:val="en-US" w:eastAsia="zh-Hans"/>
        </w:rPr>
      </w:pPr>
      <w:r>
        <w:rPr>
          <w:rStyle w:val="8"/>
          <w:rFonts w:hint="eastAsia" w:ascii="仿宋_GB2312" w:hAnsi="仿宋_GB2312" w:eastAsia="仿宋_GB2312" w:cs="仿宋_GB2312"/>
          <w:b w:val="0"/>
          <w:bCs w:val="0"/>
          <w:color w:val="000000"/>
          <w:sz w:val="32"/>
          <w:szCs w:val="32"/>
          <w:highlight w:val="none"/>
          <w:lang w:val="en-US" w:eastAsia="zh-Hans"/>
        </w:rPr>
        <w:t>属于本部门管辖。</w:t>
      </w:r>
    </w:p>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afterLines="0" w:afterAutospacing="0" w:line="560" w:lineRule="exact"/>
        <w:ind w:left="0" w:leftChars="0" w:right="0" w:rightChars="0" w:firstLine="640" w:firstLineChars="200"/>
        <w:jc w:val="both"/>
        <w:textAlignment w:val="auto"/>
        <w:rPr>
          <w:rStyle w:val="8"/>
          <w:rFonts w:hint="eastAsia" w:ascii="仿宋_GB2312" w:hAnsi="仿宋_GB2312" w:eastAsia="仿宋_GB2312" w:cs="仿宋_GB2312"/>
          <w:b w:val="0"/>
          <w:bCs w:val="0"/>
          <w:color w:val="000000"/>
          <w:sz w:val="32"/>
          <w:szCs w:val="32"/>
          <w:highlight w:val="none"/>
          <w:lang w:val="en-US" w:eastAsia="zh-Hans"/>
        </w:rPr>
      </w:pPr>
      <w:r>
        <w:rPr>
          <w:rStyle w:val="8"/>
          <w:rFonts w:hint="eastAsia" w:ascii="仿宋_GB2312" w:hAnsi="仿宋_GB2312" w:eastAsia="仿宋_GB2312" w:cs="仿宋_GB2312"/>
          <w:b w:val="0"/>
          <w:bCs w:val="0"/>
          <w:color w:val="000000"/>
          <w:sz w:val="32"/>
          <w:szCs w:val="32"/>
          <w:highlight w:val="none"/>
          <w:lang w:val="en-US" w:eastAsia="zh-Hans"/>
        </w:rPr>
        <w:t>行业主管部门、监管部门应根据调查工作需要，按处置非法集资牵头部门工作要求指派有执法证件的调查人员参与调查认定工作。</w:t>
      </w:r>
    </w:p>
    <w:p>
      <w:pPr>
        <w:pStyle w:val="10"/>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560" w:lineRule="exact"/>
        <w:ind w:left="0" w:leftChars="0" w:right="0" w:rightChars="0" w:firstLine="640" w:firstLineChars="200"/>
        <w:jc w:val="both"/>
        <w:textAlignment w:val="auto"/>
        <w:outlineLvl w:val="1"/>
        <w:rPr>
          <w:rStyle w:val="8"/>
          <w:rFonts w:hint="eastAsia" w:ascii="仿宋_GB2312" w:hAnsi="仿宋_GB2312" w:eastAsia="仿宋_GB2312" w:cs="仿宋_GB2312"/>
          <w:b w:val="0"/>
          <w:bCs w:val="0"/>
          <w:color w:val="000000"/>
          <w:sz w:val="32"/>
          <w:szCs w:val="32"/>
          <w:highlight w:val="none"/>
          <w:lang w:val="en-US" w:eastAsia="zh-Hans"/>
        </w:rPr>
      </w:pPr>
      <w:bookmarkStart w:id="223" w:name="_Toc1284143079"/>
      <w:bookmarkStart w:id="224" w:name="_Toc70007961"/>
      <w:bookmarkStart w:id="225" w:name="_Toc553057295"/>
      <w:bookmarkStart w:id="226" w:name="_Toc1872032232"/>
      <w:bookmarkStart w:id="227" w:name="_Toc1627713867"/>
      <w:bookmarkStart w:id="228" w:name="_Toc783062675"/>
      <w:bookmarkStart w:id="229" w:name="_Toc29105143"/>
      <w:r>
        <w:rPr>
          <w:rStyle w:val="8"/>
          <w:rFonts w:hint="eastAsia" w:ascii="仿宋_GB2312" w:hAnsi="仿宋_GB2312" w:eastAsia="仿宋_GB2312" w:cs="仿宋_GB2312"/>
          <w:b w:val="0"/>
          <w:bCs w:val="0"/>
          <w:color w:val="000000"/>
          <w:sz w:val="32"/>
          <w:szCs w:val="32"/>
          <w:highlight w:val="none"/>
          <w:lang w:val="en-US" w:eastAsia="zh-CN"/>
        </w:rPr>
        <w:t>第</w:t>
      </w:r>
      <w:r>
        <w:rPr>
          <w:rStyle w:val="8"/>
          <w:rFonts w:hint="eastAsia" w:ascii="仿宋_GB2312" w:hAnsi="仿宋_GB2312" w:eastAsia="仿宋_GB2312" w:cs="仿宋_GB2312"/>
          <w:b w:val="0"/>
          <w:bCs w:val="0"/>
          <w:color w:val="000000"/>
          <w:sz w:val="32"/>
          <w:szCs w:val="32"/>
          <w:highlight w:val="none"/>
          <w:lang w:val="en-US" w:eastAsia="zh-Hans"/>
        </w:rPr>
        <w:t>二十二</w:t>
      </w:r>
      <w:r>
        <w:rPr>
          <w:rStyle w:val="8"/>
          <w:rFonts w:hint="eastAsia" w:ascii="仿宋_GB2312" w:hAnsi="仿宋_GB2312" w:eastAsia="仿宋_GB2312" w:cs="仿宋_GB2312"/>
          <w:b w:val="0"/>
          <w:bCs w:val="0"/>
          <w:color w:val="000000"/>
          <w:sz w:val="32"/>
          <w:szCs w:val="32"/>
          <w:highlight w:val="none"/>
          <w:lang w:val="en-US" w:eastAsia="zh-CN"/>
        </w:rPr>
        <w:t>条</w:t>
      </w:r>
      <w:r>
        <w:rPr>
          <w:rStyle w:val="8"/>
          <w:rFonts w:hint="eastAsia" w:ascii="仿宋_GB2312" w:hAnsi="仿宋_GB2312" w:eastAsia="仿宋_GB2312" w:cs="仿宋_GB2312"/>
          <w:b w:val="0"/>
          <w:bCs w:val="0"/>
          <w:color w:val="000000"/>
          <w:sz w:val="32"/>
          <w:szCs w:val="32"/>
          <w:highlight w:val="none"/>
          <w:lang w:val="en-US" w:eastAsia="zh-Hans"/>
        </w:rPr>
        <w:t>【管辖】对涉嫌非法集资行为，非法集资人为单位的，由其登记地所在区的处置非法集资牵头部门组织调查认定；非法集资人为个人的，由其住所地或者经常居住地所在区的处置非法集资牵头部门组织调查认定。非法集资行为发生地、集资资产所在地以及集资参与人所在地处置非法集资牵头部门应当配合调查认定工作。</w:t>
      </w:r>
      <w:bookmarkEnd w:id="220"/>
      <w:bookmarkEnd w:id="221"/>
      <w:bookmarkEnd w:id="222"/>
      <w:bookmarkEnd w:id="223"/>
      <w:bookmarkEnd w:id="224"/>
      <w:bookmarkEnd w:id="225"/>
      <w:bookmarkEnd w:id="226"/>
      <w:bookmarkEnd w:id="227"/>
      <w:bookmarkEnd w:id="228"/>
      <w:bookmarkEnd w:id="229"/>
    </w:p>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560" w:lineRule="exact"/>
        <w:ind w:left="0" w:leftChars="0" w:right="0" w:rightChars="0" w:firstLine="640" w:firstLineChars="200"/>
        <w:jc w:val="both"/>
        <w:textAlignment w:val="auto"/>
        <w:rPr>
          <w:rStyle w:val="8"/>
          <w:rFonts w:hint="eastAsia" w:ascii="仿宋_GB2312" w:hAnsi="仿宋_GB2312" w:eastAsia="仿宋_GB2312" w:cs="仿宋_GB2312"/>
          <w:b w:val="0"/>
          <w:bCs w:val="0"/>
          <w:color w:val="000000"/>
          <w:sz w:val="32"/>
          <w:szCs w:val="32"/>
          <w:highlight w:val="none"/>
          <w:lang w:val="en-US" w:eastAsia="zh-Hans"/>
        </w:rPr>
      </w:pPr>
      <w:r>
        <w:rPr>
          <w:rStyle w:val="8"/>
          <w:rFonts w:hint="eastAsia" w:ascii="仿宋_GB2312" w:hAnsi="仿宋_GB2312" w:eastAsia="仿宋_GB2312" w:cs="仿宋_GB2312"/>
          <w:b w:val="0"/>
          <w:bCs w:val="0"/>
          <w:color w:val="000000"/>
          <w:sz w:val="32"/>
          <w:szCs w:val="32"/>
          <w:highlight w:val="none"/>
          <w:lang w:val="en-US" w:eastAsia="zh-Hans"/>
        </w:rPr>
        <w:t>市处置非法集资牵头部门负责组织调查认定下列涉嫌非法集资行为：</w:t>
      </w:r>
    </w:p>
    <w:p>
      <w:pPr>
        <w:pStyle w:val="10"/>
        <w:keepNext w:val="0"/>
        <w:keepLines w:val="0"/>
        <w:pageBreakBefore w:val="0"/>
        <w:widowControl/>
        <w:numPr>
          <w:ilvl w:val="0"/>
          <w:numId w:val="3"/>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560" w:lineRule="exact"/>
        <w:ind w:left="0" w:leftChars="0" w:right="0" w:rightChars="0" w:firstLine="640" w:firstLineChars="200"/>
        <w:jc w:val="both"/>
        <w:textAlignment w:val="auto"/>
        <w:rPr>
          <w:rStyle w:val="8"/>
          <w:rFonts w:hint="eastAsia" w:ascii="仿宋_GB2312" w:hAnsi="仿宋_GB2312" w:eastAsia="仿宋_GB2312" w:cs="仿宋_GB2312"/>
          <w:b w:val="0"/>
          <w:bCs w:val="0"/>
          <w:color w:val="000000"/>
          <w:sz w:val="32"/>
          <w:szCs w:val="32"/>
          <w:highlight w:val="none"/>
          <w:lang w:val="en-US" w:eastAsia="zh-Hans"/>
        </w:rPr>
      </w:pPr>
      <w:r>
        <w:rPr>
          <w:rStyle w:val="8"/>
          <w:rFonts w:hint="eastAsia" w:ascii="仿宋_GB2312" w:hAnsi="仿宋_GB2312" w:eastAsia="仿宋_GB2312" w:cs="仿宋_GB2312"/>
          <w:b w:val="0"/>
          <w:bCs w:val="0"/>
          <w:color w:val="000000"/>
          <w:sz w:val="32"/>
          <w:szCs w:val="32"/>
          <w:highlight w:val="none"/>
          <w:lang w:val="en-US" w:eastAsia="zh-Hans"/>
        </w:rPr>
        <w:t>在本市有重大影响的；</w:t>
      </w:r>
    </w:p>
    <w:p>
      <w:pPr>
        <w:pStyle w:val="10"/>
        <w:keepNext w:val="0"/>
        <w:keepLines w:val="0"/>
        <w:pageBreakBefore w:val="0"/>
        <w:widowControl/>
        <w:numPr>
          <w:ilvl w:val="0"/>
          <w:numId w:val="3"/>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560" w:lineRule="exact"/>
        <w:ind w:left="0" w:leftChars="0" w:right="0" w:rightChars="0" w:firstLine="640" w:firstLineChars="200"/>
        <w:jc w:val="both"/>
        <w:textAlignment w:val="auto"/>
        <w:rPr>
          <w:rStyle w:val="8"/>
          <w:rFonts w:hint="eastAsia" w:ascii="仿宋_GB2312" w:hAnsi="仿宋_GB2312" w:eastAsia="仿宋_GB2312" w:cs="仿宋_GB2312"/>
          <w:b w:val="0"/>
          <w:bCs w:val="0"/>
          <w:color w:val="000000"/>
          <w:sz w:val="32"/>
          <w:szCs w:val="32"/>
          <w:highlight w:val="none"/>
          <w:lang w:val="en-US" w:eastAsia="zh-Hans"/>
        </w:rPr>
      </w:pPr>
      <w:r>
        <w:rPr>
          <w:rStyle w:val="8"/>
          <w:rFonts w:hint="eastAsia" w:ascii="仿宋_GB2312" w:hAnsi="仿宋_GB2312" w:eastAsia="仿宋_GB2312" w:cs="仿宋_GB2312"/>
          <w:b w:val="0"/>
          <w:bCs w:val="0"/>
          <w:color w:val="000000"/>
          <w:sz w:val="32"/>
          <w:szCs w:val="32"/>
          <w:highlight w:val="none"/>
          <w:lang w:val="en-US" w:eastAsia="zh-Hans"/>
        </w:rPr>
        <w:t>省处置非法集资牵头部门指定由市处置非法集资牵头部门组织调查认定的；</w:t>
      </w:r>
    </w:p>
    <w:p>
      <w:pPr>
        <w:pStyle w:val="10"/>
        <w:keepNext w:val="0"/>
        <w:keepLines w:val="0"/>
        <w:pageBreakBefore w:val="0"/>
        <w:widowControl/>
        <w:numPr>
          <w:ilvl w:val="0"/>
          <w:numId w:val="3"/>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560" w:lineRule="exact"/>
        <w:ind w:left="0" w:leftChars="0" w:right="0" w:rightChars="0" w:firstLine="640" w:firstLineChars="200"/>
        <w:jc w:val="both"/>
        <w:textAlignment w:val="auto"/>
        <w:rPr>
          <w:rStyle w:val="8"/>
          <w:rFonts w:hint="eastAsia" w:ascii="仿宋_GB2312" w:hAnsi="仿宋_GB2312" w:eastAsia="仿宋_GB2312" w:cs="仿宋_GB2312"/>
          <w:b w:val="0"/>
          <w:bCs w:val="0"/>
          <w:color w:val="000000"/>
          <w:sz w:val="32"/>
          <w:szCs w:val="32"/>
          <w:highlight w:val="none"/>
          <w:lang w:val="en-US" w:eastAsia="zh-Hans"/>
        </w:rPr>
      </w:pPr>
      <w:r>
        <w:rPr>
          <w:rStyle w:val="8"/>
          <w:rFonts w:hint="eastAsia" w:ascii="仿宋_GB2312" w:hAnsi="仿宋_GB2312" w:eastAsia="仿宋_GB2312" w:cs="仿宋_GB2312"/>
          <w:b w:val="0"/>
          <w:bCs w:val="0"/>
          <w:color w:val="000000"/>
          <w:sz w:val="32"/>
          <w:szCs w:val="32"/>
          <w:highlight w:val="none"/>
          <w:lang w:val="en-US" w:eastAsia="zh-Hans"/>
        </w:rPr>
        <w:t>认为应由本部门组织调查认定的。</w:t>
      </w:r>
    </w:p>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560" w:lineRule="exact"/>
        <w:ind w:left="0" w:leftChars="0" w:right="0" w:rightChars="0" w:firstLine="640" w:firstLineChars="200"/>
        <w:jc w:val="both"/>
        <w:textAlignment w:val="auto"/>
        <w:outlineLvl w:val="1"/>
        <w:rPr>
          <w:rStyle w:val="8"/>
          <w:rFonts w:hint="eastAsia" w:ascii="仿宋_GB2312" w:hAnsi="仿宋_GB2312" w:eastAsia="仿宋_GB2312" w:cs="仿宋_GB2312"/>
          <w:b w:val="0"/>
          <w:bCs w:val="0"/>
          <w:color w:val="000000"/>
          <w:sz w:val="32"/>
          <w:szCs w:val="32"/>
          <w:highlight w:val="none"/>
          <w:lang w:val="en-US" w:eastAsia="zh-Hans"/>
        </w:rPr>
      </w:pPr>
      <w:bookmarkStart w:id="230" w:name="_Toc382076403"/>
      <w:bookmarkStart w:id="231" w:name="_Toc462811027"/>
      <w:bookmarkStart w:id="232" w:name="_Toc192783536"/>
      <w:bookmarkStart w:id="233" w:name="_Toc924732849"/>
      <w:bookmarkStart w:id="234" w:name="_Toc1691350532"/>
      <w:bookmarkStart w:id="235" w:name="_Toc1154589909"/>
      <w:bookmarkStart w:id="236" w:name="_Toc1950245618"/>
      <w:r>
        <w:rPr>
          <w:rStyle w:val="8"/>
          <w:rFonts w:hint="eastAsia" w:ascii="仿宋_GB2312" w:hAnsi="仿宋_GB2312" w:eastAsia="仿宋_GB2312" w:cs="仿宋_GB2312"/>
          <w:b w:val="0"/>
          <w:bCs w:val="0"/>
          <w:color w:val="000000"/>
          <w:sz w:val="32"/>
          <w:szCs w:val="32"/>
          <w:highlight w:val="none"/>
          <w:lang w:val="en-US" w:eastAsia="zh-Hans"/>
        </w:rPr>
        <w:t>第二十三条</w:t>
      </w:r>
      <w:bookmarkEnd w:id="230"/>
      <w:bookmarkEnd w:id="231"/>
      <w:bookmarkEnd w:id="232"/>
      <w:bookmarkEnd w:id="233"/>
      <w:bookmarkEnd w:id="234"/>
      <w:bookmarkEnd w:id="235"/>
      <w:bookmarkStart w:id="237" w:name="_Toc287355985"/>
      <w:bookmarkStart w:id="238" w:name="_Toc1707549876"/>
      <w:bookmarkStart w:id="239" w:name="_Toc582000691"/>
      <w:bookmarkStart w:id="240" w:name="_Toc279161355"/>
      <w:bookmarkStart w:id="241" w:name="_Toc645839804"/>
      <w:bookmarkStart w:id="242" w:name="_Toc530366271"/>
      <w:bookmarkStart w:id="243" w:name="_Toc3335"/>
      <w:bookmarkStart w:id="244" w:name="_Toc1392788629"/>
      <w:bookmarkStart w:id="245" w:name="_Toc10538"/>
      <w:r>
        <w:rPr>
          <w:rStyle w:val="8"/>
          <w:rFonts w:hint="eastAsia" w:ascii="仿宋_GB2312" w:hAnsi="仿宋_GB2312" w:eastAsia="仿宋_GB2312" w:cs="仿宋_GB2312"/>
          <w:b w:val="0"/>
          <w:bCs w:val="0"/>
          <w:color w:val="000000"/>
          <w:sz w:val="32"/>
          <w:szCs w:val="32"/>
          <w:highlight w:val="none"/>
          <w:lang w:val="en-US" w:eastAsia="zh-CN"/>
        </w:rPr>
        <w:t>【调查方式】</w:t>
      </w:r>
      <w:r>
        <w:rPr>
          <w:rStyle w:val="8"/>
          <w:rFonts w:hint="eastAsia" w:ascii="仿宋_GB2312" w:hAnsi="仿宋_GB2312" w:eastAsia="仿宋_GB2312" w:cs="仿宋_GB2312"/>
          <w:b w:val="0"/>
          <w:bCs w:val="0"/>
          <w:color w:val="000000"/>
          <w:sz w:val="32"/>
          <w:szCs w:val="32"/>
          <w:highlight w:val="none"/>
          <w:lang w:val="en-US" w:eastAsia="zh-Hans"/>
        </w:rPr>
        <w:t>调查取证可采取行业执法调查和专项调查。</w:t>
      </w:r>
      <w:bookmarkEnd w:id="236"/>
      <w:bookmarkEnd w:id="237"/>
      <w:bookmarkEnd w:id="238"/>
      <w:bookmarkEnd w:id="239"/>
      <w:bookmarkEnd w:id="240"/>
      <w:bookmarkEnd w:id="241"/>
      <w:bookmarkEnd w:id="242"/>
      <w:bookmarkEnd w:id="243"/>
    </w:p>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560" w:lineRule="exact"/>
        <w:ind w:left="0" w:leftChars="0" w:right="0" w:rightChars="0" w:firstLine="640" w:firstLineChars="200"/>
        <w:jc w:val="both"/>
        <w:textAlignment w:val="auto"/>
        <w:outlineLvl w:val="9"/>
        <w:rPr>
          <w:rStyle w:val="8"/>
          <w:rFonts w:hint="eastAsia" w:ascii="仿宋_GB2312" w:hAnsi="仿宋_GB2312" w:eastAsia="仿宋_GB2312" w:cs="仿宋_GB2312"/>
          <w:b w:val="0"/>
          <w:bCs w:val="0"/>
          <w:color w:val="000000"/>
          <w:sz w:val="32"/>
          <w:szCs w:val="32"/>
          <w:highlight w:val="none"/>
          <w:lang w:val="en-US" w:eastAsia="zh-Hans"/>
        </w:rPr>
      </w:pPr>
      <w:r>
        <w:rPr>
          <w:rStyle w:val="8"/>
          <w:rFonts w:hint="eastAsia" w:ascii="仿宋_GB2312" w:hAnsi="仿宋_GB2312" w:eastAsia="仿宋_GB2312" w:cs="仿宋_GB2312"/>
          <w:b w:val="0"/>
          <w:bCs w:val="0"/>
          <w:color w:val="000000"/>
          <w:sz w:val="32"/>
          <w:szCs w:val="32"/>
          <w:highlight w:val="none"/>
          <w:lang w:val="en-US" w:eastAsia="zh-Hans"/>
        </w:rPr>
        <w:t>对案件情况较为单一，行业主管部门、监管部门管理职能明确的非法集资案件，由行业主管部门、监管部门开展行业执法调查。</w:t>
      </w:r>
    </w:p>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560" w:lineRule="exact"/>
        <w:ind w:left="0" w:leftChars="0" w:right="0" w:rightChars="0" w:firstLine="640" w:firstLineChars="200"/>
        <w:jc w:val="both"/>
        <w:textAlignment w:val="auto"/>
        <w:outlineLvl w:val="9"/>
        <w:rPr>
          <w:rStyle w:val="8"/>
          <w:rFonts w:hint="eastAsia" w:ascii="仿宋_GB2312" w:hAnsi="仿宋_GB2312" w:eastAsia="仿宋_GB2312" w:cs="仿宋_GB2312"/>
          <w:b w:val="0"/>
          <w:bCs w:val="0"/>
          <w:color w:val="000000"/>
          <w:sz w:val="32"/>
          <w:szCs w:val="32"/>
          <w:highlight w:val="none"/>
          <w:lang w:val="en-US" w:eastAsia="zh-Hans"/>
        </w:rPr>
      </w:pPr>
      <w:r>
        <w:rPr>
          <w:rStyle w:val="8"/>
          <w:rFonts w:hint="eastAsia" w:ascii="仿宋_GB2312" w:hAnsi="仿宋_GB2312" w:eastAsia="仿宋_GB2312" w:cs="仿宋_GB2312"/>
          <w:b w:val="0"/>
          <w:bCs w:val="0"/>
          <w:color w:val="000000"/>
          <w:sz w:val="32"/>
          <w:szCs w:val="32"/>
          <w:highlight w:val="none"/>
          <w:lang w:val="en-US" w:eastAsia="zh-Hans"/>
        </w:rPr>
        <w:t>对案件情况较为复杂、涉及人数众多、金额巨大、调查取证困难的案件，由处置非法集资牵头部门与行业主管部门、监管部门等有关部门组成联合调查组开展专项调查。</w:t>
      </w:r>
    </w:p>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560" w:lineRule="exact"/>
        <w:ind w:left="0" w:leftChars="0" w:right="0" w:rightChars="0" w:firstLine="640" w:firstLineChars="200"/>
        <w:jc w:val="both"/>
        <w:textAlignment w:val="auto"/>
        <w:outlineLvl w:val="9"/>
        <w:rPr>
          <w:rStyle w:val="8"/>
          <w:rFonts w:hint="eastAsia" w:ascii="仿宋_GB2312" w:hAnsi="仿宋_GB2312" w:eastAsia="仿宋_GB2312" w:cs="仿宋_GB2312"/>
          <w:b w:val="0"/>
          <w:bCs w:val="0"/>
          <w:color w:val="000000"/>
          <w:sz w:val="32"/>
          <w:szCs w:val="32"/>
          <w:highlight w:val="none"/>
          <w:lang w:val="en-US" w:eastAsia="zh-Hans"/>
        </w:rPr>
      </w:pPr>
      <w:r>
        <w:rPr>
          <w:rStyle w:val="8"/>
          <w:rFonts w:hint="eastAsia" w:ascii="仿宋_GB2312" w:hAnsi="仿宋_GB2312" w:eastAsia="仿宋_GB2312" w:cs="仿宋_GB2312"/>
          <w:b w:val="0"/>
          <w:bCs w:val="0"/>
          <w:color w:val="000000"/>
          <w:sz w:val="32"/>
          <w:szCs w:val="32"/>
          <w:highlight w:val="none"/>
          <w:lang w:val="en-US" w:eastAsia="zh-Hans"/>
        </w:rPr>
        <w:t>根据调查工作需要，由处置非法集资牵头部门出具现场调查文书，各有关部门按照职责分工配合开展调查。</w:t>
      </w:r>
    </w:p>
    <w:bookmarkEnd w:id="244"/>
    <w:bookmarkEnd w:id="245"/>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560" w:lineRule="exact"/>
        <w:ind w:left="0" w:leftChars="0" w:right="0" w:rightChars="0" w:firstLine="640" w:firstLineChars="200"/>
        <w:jc w:val="both"/>
        <w:textAlignment w:val="auto"/>
        <w:outlineLvl w:val="1"/>
        <w:rPr>
          <w:rStyle w:val="8"/>
          <w:rFonts w:hint="eastAsia" w:ascii="仿宋_GB2312" w:hAnsi="仿宋_GB2312" w:eastAsia="仿宋_GB2312" w:cs="仿宋_GB2312"/>
          <w:b w:val="0"/>
          <w:bCs w:val="0"/>
          <w:color w:val="000000"/>
          <w:sz w:val="32"/>
          <w:szCs w:val="32"/>
          <w:highlight w:val="none"/>
          <w:lang w:val="en-US" w:eastAsia="zh-CN"/>
        </w:rPr>
      </w:pPr>
      <w:bookmarkStart w:id="246" w:name="_Toc1966791071"/>
      <w:bookmarkStart w:id="247" w:name="_Toc2045085199"/>
      <w:bookmarkStart w:id="248" w:name="_Toc1247233890"/>
      <w:bookmarkStart w:id="249" w:name="_Toc1808781647"/>
      <w:bookmarkStart w:id="250" w:name="_Toc735197565"/>
      <w:bookmarkStart w:id="251" w:name="_Toc2563"/>
      <w:bookmarkStart w:id="252" w:name="_Toc23309"/>
      <w:bookmarkStart w:id="253" w:name="_Toc1026735303"/>
      <w:bookmarkStart w:id="254" w:name="_Toc2048801439"/>
      <w:bookmarkStart w:id="255" w:name="_Toc1760608437"/>
      <w:r>
        <w:rPr>
          <w:rStyle w:val="8"/>
          <w:rFonts w:hint="eastAsia" w:ascii="仿宋_GB2312" w:hAnsi="仿宋_GB2312" w:eastAsia="仿宋_GB2312" w:cs="仿宋_GB2312"/>
          <w:b w:val="0"/>
          <w:bCs w:val="0"/>
          <w:color w:val="000000"/>
          <w:sz w:val="32"/>
          <w:szCs w:val="32"/>
          <w:highlight w:val="none"/>
          <w:lang w:val="en-US" w:eastAsia="zh-CN"/>
        </w:rPr>
        <w:t>第二十</w:t>
      </w:r>
      <w:r>
        <w:rPr>
          <w:rStyle w:val="8"/>
          <w:rFonts w:hint="eastAsia" w:ascii="仿宋_GB2312" w:hAnsi="仿宋_GB2312" w:eastAsia="仿宋_GB2312" w:cs="仿宋_GB2312"/>
          <w:b w:val="0"/>
          <w:bCs w:val="0"/>
          <w:color w:val="000000"/>
          <w:sz w:val="32"/>
          <w:szCs w:val="32"/>
          <w:highlight w:val="none"/>
          <w:lang w:val="en-US" w:eastAsia="zh-Hans"/>
        </w:rPr>
        <w:t>四</w:t>
      </w:r>
      <w:r>
        <w:rPr>
          <w:rStyle w:val="8"/>
          <w:rFonts w:hint="eastAsia" w:ascii="仿宋_GB2312" w:hAnsi="仿宋_GB2312" w:eastAsia="仿宋_GB2312" w:cs="仿宋_GB2312"/>
          <w:b w:val="0"/>
          <w:bCs w:val="0"/>
          <w:color w:val="000000"/>
          <w:sz w:val="32"/>
          <w:szCs w:val="32"/>
          <w:highlight w:val="none"/>
          <w:lang w:val="en-US" w:eastAsia="zh-CN"/>
        </w:rPr>
        <w:t>条【证据的调取】处置非法集资牵头部门组织调查涉嫌非法集资</w:t>
      </w:r>
      <w:r>
        <w:rPr>
          <w:rStyle w:val="8"/>
          <w:rFonts w:hint="eastAsia" w:ascii="仿宋_GB2312" w:hAnsi="仿宋_GB2312" w:eastAsia="仿宋_GB2312" w:cs="仿宋_GB2312"/>
          <w:b w:val="0"/>
          <w:bCs w:val="0"/>
          <w:color w:val="000000"/>
          <w:sz w:val="32"/>
          <w:szCs w:val="32"/>
          <w:highlight w:val="none"/>
          <w:lang w:val="en-US" w:eastAsia="zh-Hans"/>
        </w:rPr>
        <w:t>的</w:t>
      </w:r>
      <w:r>
        <w:rPr>
          <w:rStyle w:val="8"/>
          <w:rFonts w:hint="eastAsia" w:ascii="仿宋_GB2312" w:hAnsi="仿宋_GB2312" w:eastAsia="仿宋_GB2312" w:cs="仿宋_GB2312"/>
          <w:b w:val="0"/>
          <w:bCs w:val="0"/>
          <w:color w:val="000000"/>
          <w:sz w:val="32"/>
          <w:szCs w:val="32"/>
          <w:highlight w:val="none"/>
          <w:lang w:val="en-US" w:eastAsia="zh-CN"/>
        </w:rPr>
        <w:t>行为，有权要求与被调查事件有关的单位和个人，在指定的合理期限内，通过纸质、电子邮件、光盘等指定方式报送与被调查事件有关的文件、资料和电子数据等。</w:t>
      </w:r>
      <w:bookmarkEnd w:id="246"/>
      <w:bookmarkEnd w:id="247"/>
      <w:bookmarkEnd w:id="248"/>
      <w:bookmarkEnd w:id="249"/>
      <w:bookmarkEnd w:id="250"/>
      <w:bookmarkEnd w:id="251"/>
      <w:bookmarkEnd w:id="252"/>
      <w:bookmarkEnd w:id="253"/>
      <w:bookmarkEnd w:id="254"/>
      <w:bookmarkEnd w:id="255"/>
    </w:p>
    <w:p>
      <w:pPr>
        <w:keepNext w:val="0"/>
        <w:keepLines w:val="0"/>
        <w:pageBreakBefore w:val="0"/>
        <w:widowControl/>
        <w:numPr>
          <w:ilvl w:val="0"/>
          <w:numId w:val="0"/>
        </w:numPr>
        <w:kinsoku/>
        <w:wordWrap/>
        <w:overflowPunct/>
        <w:topLinePunct w:val="0"/>
        <w:autoSpaceDE/>
        <w:autoSpaceDN/>
        <w:bidi w:val="0"/>
        <w:adjustRightInd/>
        <w:snapToGrid/>
        <w:spacing w:beforeLines="0" w:beforeAutospacing="0" w:afterLines="0" w:afterAutospacing="0" w:line="560" w:lineRule="exact"/>
        <w:ind w:left="0" w:leftChars="0" w:right="0" w:rightChars="0" w:firstLine="640" w:firstLineChars="200"/>
        <w:jc w:val="both"/>
        <w:textAlignment w:val="auto"/>
        <w:outlineLvl w:val="9"/>
        <w:rPr>
          <w:rStyle w:val="8"/>
          <w:rFonts w:hint="eastAsia" w:ascii="仿宋_GB2312" w:hAnsi="仿宋_GB2312" w:eastAsia="仿宋_GB2312" w:cs="仿宋_GB2312"/>
          <w:b w:val="0"/>
          <w:bCs w:val="0"/>
          <w:color w:val="000000"/>
          <w:sz w:val="32"/>
          <w:szCs w:val="32"/>
          <w:highlight w:val="none"/>
          <w:lang w:val="en-US" w:eastAsia="zh-Hans"/>
        </w:rPr>
      </w:pPr>
      <w:bookmarkStart w:id="256" w:name="_Toc1309133876"/>
      <w:r>
        <w:rPr>
          <w:rStyle w:val="8"/>
          <w:rFonts w:hint="eastAsia" w:ascii="仿宋_GB2312" w:hAnsi="仿宋_GB2312" w:eastAsia="仿宋_GB2312" w:cs="仿宋_GB2312"/>
          <w:b w:val="0"/>
          <w:bCs w:val="0"/>
          <w:color w:val="000000"/>
          <w:sz w:val="32"/>
          <w:szCs w:val="32"/>
          <w:highlight w:val="none"/>
          <w:lang w:val="en-US" w:eastAsia="zh-CN"/>
        </w:rPr>
        <w:t>处置非法集资牵头部门</w:t>
      </w:r>
      <w:r>
        <w:rPr>
          <w:rStyle w:val="8"/>
          <w:rFonts w:hint="eastAsia" w:ascii="仿宋_GB2312" w:hAnsi="仿宋_GB2312" w:eastAsia="仿宋_GB2312" w:cs="仿宋_GB2312"/>
          <w:b w:val="0"/>
          <w:bCs w:val="0"/>
          <w:color w:val="000000"/>
          <w:sz w:val="32"/>
          <w:szCs w:val="32"/>
          <w:highlight w:val="none"/>
          <w:lang w:val="en-US" w:eastAsia="zh-Hans"/>
        </w:rPr>
        <w:t>和行业主管部门、监管部门</w:t>
      </w:r>
      <w:r>
        <w:rPr>
          <w:rStyle w:val="8"/>
          <w:rFonts w:hint="eastAsia" w:ascii="仿宋_GB2312" w:hAnsi="仿宋_GB2312" w:eastAsia="仿宋_GB2312" w:cs="仿宋_GB2312"/>
          <w:b w:val="0"/>
          <w:bCs w:val="0"/>
          <w:color w:val="000000"/>
          <w:sz w:val="32"/>
          <w:szCs w:val="32"/>
          <w:highlight w:val="none"/>
          <w:lang w:val="en-US" w:eastAsia="zh-CN"/>
        </w:rPr>
        <w:t>在</w:t>
      </w:r>
      <w:r>
        <w:rPr>
          <w:rStyle w:val="8"/>
          <w:rFonts w:hint="eastAsia" w:ascii="仿宋_GB2312" w:hAnsi="仿宋_GB2312" w:eastAsia="仿宋_GB2312" w:cs="仿宋_GB2312"/>
          <w:b w:val="0"/>
          <w:bCs w:val="0"/>
          <w:color w:val="000000"/>
          <w:sz w:val="32"/>
          <w:szCs w:val="32"/>
          <w:highlight w:val="none"/>
          <w:lang w:val="en-US" w:eastAsia="zh-Hans"/>
        </w:rPr>
        <w:t>线索核查</w:t>
      </w:r>
      <w:r>
        <w:rPr>
          <w:rStyle w:val="8"/>
          <w:rFonts w:hint="eastAsia" w:ascii="仿宋_GB2312" w:hAnsi="仿宋_GB2312" w:eastAsia="仿宋_GB2312" w:cs="仿宋_GB2312"/>
          <w:b w:val="0"/>
          <w:bCs w:val="0"/>
          <w:color w:val="000000"/>
          <w:sz w:val="32"/>
          <w:szCs w:val="32"/>
          <w:highlight w:val="none"/>
          <w:lang w:val="en-US" w:eastAsia="zh-CN"/>
        </w:rPr>
        <w:t>或者</w:t>
      </w:r>
      <w:r>
        <w:rPr>
          <w:rStyle w:val="8"/>
          <w:rFonts w:hint="eastAsia" w:ascii="仿宋_GB2312" w:hAnsi="仿宋_GB2312" w:eastAsia="仿宋_GB2312" w:cs="仿宋_GB2312"/>
          <w:b w:val="0"/>
          <w:bCs w:val="0"/>
          <w:color w:val="000000"/>
          <w:sz w:val="32"/>
          <w:szCs w:val="32"/>
          <w:highlight w:val="none"/>
          <w:lang w:val="en-US" w:eastAsia="zh-Hans"/>
        </w:rPr>
        <w:t>日常</w:t>
      </w:r>
      <w:r>
        <w:rPr>
          <w:rStyle w:val="8"/>
          <w:rFonts w:hint="eastAsia" w:ascii="仿宋_GB2312" w:hAnsi="仿宋_GB2312" w:eastAsia="仿宋_GB2312" w:cs="仿宋_GB2312"/>
          <w:b w:val="0"/>
          <w:bCs w:val="0"/>
          <w:color w:val="000000"/>
          <w:sz w:val="32"/>
          <w:szCs w:val="32"/>
          <w:highlight w:val="none"/>
          <w:lang w:val="en-US" w:eastAsia="zh-CN"/>
        </w:rPr>
        <w:t>监督检查过程中依法取得的证据材料</w:t>
      </w:r>
      <w:r>
        <w:rPr>
          <w:rStyle w:val="8"/>
          <w:rFonts w:hint="eastAsia" w:ascii="仿宋_GB2312" w:hAnsi="仿宋_GB2312" w:eastAsia="仿宋_GB2312" w:cs="仿宋_GB2312"/>
          <w:b w:val="0"/>
          <w:bCs w:val="0"/>
          <w:color w:val="000000"/>
          <w:sz w:val="32"/>
          <w:szCs w:val="32"/>
          <w:highlight w:val="none"/>
          <w:lang w:val="en-US" w:eastAsia="zh-Hans"/>
        </w:rPr>
        <w:t>及有关部门</w:t>
      </w:r>
      <w:r>
        <w:rPr>
          <w:rStyle w:val="8"/>
          <w:rFonts w:hint="eastAsia" w:ascii="仿宋_GB2312" w:hAnsi="仿宋_GB2312" w:eastAsia="仿宋_GB2312" w:cs="仿宋_GB2312"/>
          <w:b w:val="0"/>
          <w:bCs w:val="0"/>
          <w:color w:val="000000"/>
          <w:sz w:val="32"/>
          <w:szCs w:val="32"/>
          <w:highlight w:val="none"/>
          <w:lang w:val="en-US" w:eastAsia="zh-CN"/>
        </w:rPr>
        <w:t>保存、公布、移交的证据材料</w:t>
      </w:r>
      <w:r>
        <w:rPr>
          <w:rStyle w:val="8"/>
          <w:rFonts w:hint="eastAsia" w:ascii="仿宋_GB2312" w:hAnsi="仿宋_GB2312" w:eastAsia="仿宋_GB2312" w:cs="仿宋_GB2312"/>
          <w:b w:val="0"/>
          <w:bCs w:val="0"/>
          <w:color w:val="000000"/>
          <w:sz w:val="32"/>
          <w:szCs w:val="32"/>
          <w:highlight w:val="none"/>
          <w:lang w:val="en-US" w:eastAsia="zh-Hans"/>
        </w:rPr>
        <w:t>，可作为调查认定的证据材料。</w:t>
      </w:r>
      <w:bookmarkEnd w:id="256"/>
    </w:p>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560" w:lineRule="exact"/>
        <w:ind w:left="0" w:leftChars="0" w:right="0" w:rightChars="0" w:firstLine="640" w:firstLineChars="200"/>
        <w:jc w:val="both"/>
        <w:textAlignment w:val="auto"/>
        <w:outlineLvl w:val="1"/>
        <w:rPr>
          <w:rStyle w:val="8"/>
          <w:rFonts w:hint="eastAsia" w:ascii="仿宋_GB2312" w:hAnsi="仿宋_GB2312" w:eastAsia="仿宋_GB2312" w:cs="仿宋_GB2312"/>
          <w:b w:val="0"/>
          <w:bCs w:val="0"/>
          <w:color w:val="000000"/>
          <w:sz w:val="32"/>
          <w:szCs w:val="32"/>
          <w:highlight w:val="none"/>
          <w:lang w:eastAsia="zh-Hans"/>
        </w:rPr>
      </w:pPr>
      <w:bookmarkStart w:id="257" w:name="_Toc1452989275"/>
      <w:bookmarkStart w:id="258" w:name="_Toc1992053764"/>
      <w:bookmarkStart w:id="259" w:name="_Toc1789235673"/>
      <w:bookmarkStart w:id="260" w:name="_Toc403291221"/>
      <w:bookmarkStart w:id="261" w:name="_Toc172514464"/>
      <w:bookmarkStart w:id="262" w:name="_Toc2003294080"/>
      <w:bookmarkStart w:id="263" w:name="_Toc8930"/>
      <w:bookmarkStart w:id="264" w:name="_Toc14778"/>
      <w:r>
        <w:rPr>
          <w:rStyle w:val="8"/>
          <w:rFonts w:hint="eastAsia" w:ascii="仿宋_GB2312" w:hAnsi="仿宋_GB2312" w:eastAsia="仿宋_GB2312" w:cs="仿宋_GB2312"/>
          <w:b w:val="0"/>
          <w:bCs w:val="0"/>
          <w:color w:val="000000"/>
          <w:sz w:val="32"/>
          <w:szCs w:val="32"/>
          <w:highlight w:val="none"/>
          <w:lang w:val="en-US" w:eastAsia="zh-Hans"/>
        </w:rPr>
        <w:t>第二十五条【调查报告和决定】</w:t>
      </w:r>
      <w:r>
        <w:rPr>
          <w:rStyle w:val="8"/>
          <w:rFonts w:hint="eastAsia" w:ascii="仿宋_GB2312" w:hAnsi="仿宋_GB2312" w:eastAsia="仿宋_GB2312" w:cs="仿宋_GB2312"/>
          <w:b w:val="0"/>
          <w:bCs w:val="0"/>
          <w:color w:val="000000"/>
          <w:sz w:val="32"/>
          <w:szCs w:val="32"/>
          <w:highlight w:val="none"/>
          <w:lang w:eastAsia="zh-Hans"/>
        </w:rPr>
        <w:t>调查终结，行业主管部门、监管部门以及相关部门，</w:t>
      </w:r>
      <w:r>
        <w:rPr>
          <w:rStyle w:val="8"/>
          <w:rFonts w:hint="eastAsia" w:ascii="仿宋_GB2312" w:hAnsi="仿宋_GB2312" w:eastAsia="仿宋_GB2312" w:cs="仿宋_GB2312"/>
          <w:b w:val="0"/>
          <w:bCs w:val="0"/>
          <w:color w:val="000000"/>
          <w:sz w:val="32"/>
          <w:szCs w:val="32"/>
          <w:highlight w:val="none"/>
          <w:lang w:val="en-US" w:eastAsia="zh-Hans"/>
        </w:rPr>
        <w:t>应按照职责</w:t>
      </w:r>
      <w:r>
        <w:rPr>
          <w:rStyle w:val="8"/>
          <w:rFonts w:hint="eastAsia" w:ascii="仿宋_GB2312" w:hAnsi="仿宋_GB2312" w:eastAsia="仿宋_GB2312" w:cs="仿宋_GB2312"/>
          <w:b w:val="0"/>
          <w:bCs w:val="0"/>
          <w:color w:val="000000"/>
          <w:sz w:val="32"/>
          <w:szCs w:val="32"/>
          <w:highlight w:val="none"/>
          <w:lang w:eastAsia="zh-Hans"/>
        </w:rPr>
        <w:t>分工分别向处置非法集资牵头部门出具调查报告、认定意见</w:t>
      </w:r>
      <w:r>
        <w:rPr>
          <w:rStyle w:val="8"/>
          <w:rFonts w:hint="eastAsia" w:ascii="仿宋_GB2312" w:hAnsi="仿宋_GB2312" w:eastAsia="仿宋_GB2312" w:cs="仿宋_GB2312"/>
          <w:b w:val="0"/>
          <w:bCs w:val="0"/>
          <w:color w:val="000000"/>
          <w:sz w:val="32"/>
          <w:szCs w:val="32"/>
          <w:highlight w:val="none"/>
          <w:lang w:val="en-US" w:eastAsia="zh-Hans"/>
        </w:rPr>
        <w:t>和处置建议</w:t>
      </w:r>
      <w:r>
        <w:rPr>
          <w:rStyle w:val="8"/>
          <w:rFonts w:hint="eastAsia" w:ascii="仿宋_GB2312" w:hAnsi="仿宋_GB2312" w:eastAsia="仿宋_GB2312" w:cs="仿宋_GB2312"/>
          <w:b w:val="0"/>
          <w:bCs w:val="0"/>
          <w:color w:val="000000"/>
          <w:sz w:val="32"/>
          <w:szCs w:val="32"/>
          <w:highlight w:val="none"/>
          <w:lang w:eastAsia="zh-Hans"/>
        </w:rPr>
        <w:t>。</w:t>
      </w:r>
      <w:bookmarkEnd w:id="257"/>
      <w:bookmarkEnd w:id="258"/>
      <w:bookmarkEnd w:id="259"/>
      <w:bookmarkEnd w:id="260"/>
    </w:p>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560" w:lineRule="exact"/>
        <w:ind w:left="0" w:leftChars="0" w:right="0" w:rightChars="0" w:firstLine="640" w:firstLineChars="200"/>
        <w:jc w:val="both"/>
        <w:textAlignment w:val="auto"/>
        <w:outlineLvl w:val="1"/>
        <w:rPr>
          <w:rStyle w:val="8"/>
          <w:rFonts w:hint="eastAsia" w:ascii="仿宋_GB2312" w:hAnsi="仿宋_GB2312" w:eastAsia="仿宋_GB2312" w:cs="仿宋_GB2312"/>
          <w:b w:val="0"/>
          <w:bCs w:val="0"/>
          <w:color w:val="000000"/>
          <w:sz w:val="32"/>
          <w:szCs w:val="32"/>
          <w:highlight w:val="none"/>
          <w:lang w:eastAsia="zh-Hans"/>
        </w:rPr>
      </w:pPr>
      <w:bookmarkStart w:id="265" w:name="_Toc1177554818"/>
      <w:bookmarkStart w:id="266" w:name="_Toc1354194888"/>
      <w:bookmarkStart w:id="267" w:name="_Toc470447170"/>
      <w:bookmarkStart w:id="268" w:name="_Toc657161415"/>
      <w:r>
        <w:rPr>
          <w:rStyle w:val="8"/>
          <w:rFonts w:hint="eastAsia" w:ascii="仿宋_GB2312" w:hAnsi="仿宋_GB2312" w:eastAsia="仿宋_GB2312" w:cs="仿宋_GB2312"/>
          <w:b w:val="0"/>
          <w:bCs w:val="0"/>
          <w:color w:val="000000"/>
          <w:sz w:val="32"/>
          <w:szCs w:val="32"/>
          <w:highlight w:val="none"/>
          <w:lang w:eastAsia="zh-Hans"/>
        </w:rPr>
        <w:t>处置非法集资牵头部门根据案件调查情况、相关证据，</w:t>
      </w:r>
      <w:r>
        <w:rPr>
          <w:rStyle w:val="8"/>
          <w:rFonts w:hint="eastAsia" w:ascii="仿宋_GB2312" w:hAnsi="仿宋_GB2312" w:eastAsia="仿宋_GB2312" w:cs="仿宋_GB2312"/>
          <w:b w:val="0"/>
          <w:bCs w:val="0"/>
          <w:color w:val="000000"/>
          <w:sz w:val="32"/>
          <w:szCs w:val="32"/>
          <w:highlight w:val="none"/>
          <w:lang w:val="en-US" w:eastAsia="zh-Hans"/>
        </w:rPr>
        <w:t>经本部门主要</w:t>
      </w:r>
      <w:r>
        <w:rPr>
          <w:rStyle w:val="8"/>
          <w:rFonts w:hint="eastAsia" w:ascii="仿宋_GB2312" w:hAnsi="仿宋_GB2312" w:eastAsia="仿宋_GB2312" w:cs="仿宋_GB2312"/>
          <w:b w:val="0"/>
          <w:bCs w:val="0"/>
          <w:color w:val="000000"/>
          <w:sz w:val="32"/>
          <w:szCs w:val="32"/>
          <w:highlight w:val="none"/>
          <w:lang w:eastAsia="zh-Hans"/>
        </w:rPr>
        <w:t>负责人批准后，分别作出如下决定：</w:t>
      </w:r>
      <w:bookmarkEnd w:id="261"/>
      <w:bookmarkEnd w:id="265"/>
      <w:bookmarkEnd w:id="266"/>
      <w:bookmarkEnd w:id="267"/>
      <w:bookmarkEnd w:id="268"/>
    </w:p>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560" w:lineRule="exact"/>
        <w:ind w:left="0" w:leftChars="0" w:right="0" w:rightChars="0" w:firstLine="640" w:firstLineChars="200"/>
        <w:jc w:val="both"/>
        <w:textAlignment w:val="auto"/>
        <w:outlineLvl w:val="9"/>
        <w:rPr>
          <w:rStyle w:val="8"/>
          <w:rFonts w:hint="eastAsia" w:ascii="仿宋_GB2312" w:hAnsi="仿宋_GB2312" w:eastAsia="仿宋_GB2312" w:cs="仿宋_GB2312"/>
          <w:b w:val="0"/>
          <w:bCs w:val="0"/>
          <w:color w:val="000000"/>
          <w:sz w:val="32"/>
          <w:szCs w:val="32"/>
          <w:highlight w:val="none"/>
          <w:lang w:eastAsia="zh-Hans"/>
        </w:rPr>
      </w:pPr>
      <w:r>
        <w:rPr>
          <w:rStyle w:val="8"/>
          <w:rFonts w:hint="eastAsia" w:ascii="仿宋_GB2312" w:hAnsi="仿宋_GB2312" w:eastAsia="仿宋_GB2312" w:cs="仿宋_GB2312"/>
          <w:b w:val="0"/>
          <w:bCs w:val="0"/>
          <w:color w:val="000000"/>
          <w:sz w:val="32"/>
          <w:szCs w:val="32"/>
          <w:highlight w:val="none"/>
          <w:lang w:eastAsia="zh-Hans"/>
        </w:rPr>
        <w:t>（一）确有</w:t>
      </w:r>
      <w:r>
        <w:rPr>
          <w:rStyle w:val="8"/>
          <w:rFonts w:hint="eastAsia" w:ascii="仿宋_GB2312" w:hAnsi="仿宋_GB2312" w:eastAsia="仿宋_GB2312" w:cs="仿宋_GB2312"/>
          <w:b w:val="0"/>
          <w:bCs w:val="0"/>
          <w:color w:val="000000"/>
          <w:sz w:val="32"/>
          <w:szCs w:val="32"/>
          <w:highlight w:val="none"/>
          <w:lang w:val="en-US" w:eastAsia="zh-Hans"/>
        </w:rPr>
        <w:t>依法</w:t>
      </w:r>
      <w:r>
        <w:rPr>
          <w:rStyle w:val="8"/>
          <w:rFonts w:hint="eastAsia" w:ascii="仿宋_GB2312" w:hAnsi="仿宋_GB2312" w:eastAsia="仿宋_GB2312" w:cs="仿宋_GB2312"/>
          <w:b w:val="0"/>
          <w:bCs w:val="0"/>
          <w:color w:val="000000"/>
          <w:sz w:val="32"/>
          <w:szCs w:val="32"/>
          <w:highlight w:val="none"/>
          <w:lang w:eastAsia="zh-Hans"/>
        </w:rPr>
        <w:t>应受行政处罚的违法行为的，根据情节轻重及具体情况，作出行政处罚决定；</w:t>
      </w:r>
    </w:p>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560" w:lineRule="exact"/>
        <w:ind w:left="0" w:leftChars="0" w:right="0" w:rightChars="0" w:firstLine="640" w:firstLineChars="200"/>
        <w:jc w:val="both"/>
        <w:textAlignment w:val="auto"/>
        <w:outlineLvl w:val="9"/>
        <w:rPr>
          <w:rStyle w:val="8"/>
          <w:rFonts w:hint="eastAsia" w:ascii="仿宋_GB2312" w:hAnsi="仿宋_GB2312" w:eastAsia="仿宋_GB2312" w:cs="仿宋_GB2312"/>
          <w:b w:val="0"/>
          <w:bCs w:val="0"/>
          <w:color w:val="000000"/>
          <w:sz w:val="32"/>
          <w:szCs w:val="32"/>
          <w:highlight w:val="none"/>
          <w:lang w:eastAsia="zh-Hans"/>
        </w:rPr>
      </w:pPr>
      <w:r>
        <w:rPr>
          <w:rStyle w:val="8"/>
          <w:rFonts w:hint="eastAsia" w:ascii="仿宋_GB2312" w:hAnsi="仿宋_GB2312" w:eastAsia="仿宋_GB2312" w:cs="仿宋_GB2312"/>
          <w:b w:val="0"/>
          <w:bCs w:val="0"/>
          <w:color w:val="000000"/>
          <w:sz w:val="32"/>
          <w:szCs w:val="32"/>
          <w:highlight w:val="none"/>
          <w:lang w:eastAsia="zh-Hans"/>
        </w:rPr>
        <w:t>（二）确有</w:t>
      </w:r>
      <w:r>
        <w:rPr>
          <w:rStyle w:val="8"/>
          <w:rFonts w:hint="eastAsia" w:ascii="仿宋_GB2312" w:hAnsi="仿宋_GB2312" w:eastAsia="仿宋_GB2312" w:cs="仿宋_GB2312"/>
          <w:b w:val="0"/>
          <w:bCs w:val="0"/>
          <w:color w:val="000000"/>
          <w:sz w:val="32"/>
          <w:szCs w:val="32"/>
          <w:highlight w:val="none"/>
          <w:lang w:val="en-US" w:eastAsia="zh-Hans"/>
        </w:rPr>
        <w:t>违法行为，但有依法不予行政处罚情形的，不予行政处罚</w:t>
      </w:r>
      <w:r>
        <w:rPr>
          <w:rStyle w:val="8"/>
          <w:rFonts w:hint="eastAsia" w:ascii="仿宋_GB2312" w:hAnsi="仿宋_GB2312" w:eastAsia="仿宋_GB2312" w:cs="仿宋_GB2312"/>
          <w:b w:val="0"/>
          <w:bCs w:val="0"/>
          <w:color w:val="000000"/>
          <w:sz w:val="32"/>
          <w:szCs w:val="32"/>
          <w:highlight w:val="none"/>
          <w:lang w:eastAsia="zh-Hans"/>
        </w:rPr>
        <w:t>；</w:t>
      </w:r>
    </w:p>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560" w:lineRule="exact"/>
        <w:ind w:left="0" w:leftChars="0" w:right="0" w:rightChars="0" w:firstLine="640" w:firstLineChars="200"/>
        <w:jc w:val="both"/>
        <w:textAlignment w:val="auto"/>
        <w:outlineLvl w:val="9"/>
        <w:rPr>
          <w:rStyle w:val="8"/>
          <w:rFonts w:hint="eastAsia" w:ascii="仿宋_GB2312" w:hAnsi="仿宋_GB2312" w:eastAsia="仿宋_GB2312" w:cs="仿宋_GB2312"/>
          <w:b w:val="0"/>
          <w:bCs w:val="0"/>
          <w:color w:val="000000"/>
          <w:sz w:val="32"/>
          <w:szCs w:val="32"/>
          <w:highlight w:val="none"/>
          <w:lang w:eastAsia="zh-Hans"/>
        </w:rPr>
      </w:pPr>
      <w:r>
        <w:rPr>
          <w:rStyle w:val="8"/>
          <w:rFonts w:hint="eastAsia" w:ascii="仿宋_GB2312" w:hAnsi="仿宋_GB2312" w:eastAsia="仿宋_GB2312" w:cs="仿宋_GB2312"/>
          <w:b w:val="0"/>
          <w:bCs w:val="0"/>
          <w:color w:val="000000"/>
          <w:sz w:val="32"/>
          <w:szCs w:val="32"/>
          <w:highlight w:val="none"/>
          <w:lang w:eastAsia="zh-Hans"/>
        </w:rPr>
        <w:t>（三）违法行为不成立的，不予行政处罚；</w:t>
      </w:r>
    </w:p>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560" w:lineRule="exact"/>
        <w:ind w:left="0" w:leftChars="0" w:right="0" w:rightChars="0" w:firstLine="640" w:firstLineChars="200"/>
        <w:jc w:val="both"/>
        <w:textAlignment w:val="auto"/>
        <w:outlineLvl w:val="9"/>
        <w:rPr>
          <w:rStyle w:val="8"/>
          <w:rFonts w:hint="eastAsia" w:ascii="仿宋_GB2312" w:hAnsi="仿宋_GB2312" w:eastAsia="仿宋_GB2312" w:cs="仿宋_GB2312"/>
          <w:b w:val="0"/>
          <w:bCs w:val="0"/>
          <w:color w:val="000000"/>
          <w:sz w:val="32"/>
          <w:szCs w:val="32"/>
          <w:highlight w:val="none"/>
          <w:lang w:eastAsia="zh-Hans"/>
        </w:rPr>
      </w:pPr>
      <w:r>
        <w:rPr>
          <w:rStyle w:val="8"/>
          <w:rFonts w:hint="eastAsia" w:ascii="仿宋_GB2312" w:hAnsi="仿宋_GB2312" w:eastAsia="仿宋_GB2312" w:cs="仿宋_GB2312"/>
          <w:b w:val="0"/>
          <w:bCs w:val="0"/>
          <w:color w:val="000000"/>
          <w:sz w:val="32"/>
          <w:szCs w:val="32"/>
          <w:highlight w:val="none"/>
          <w:lang w:eastAsia="zh-Hans"/>
        </w:rPr>
        <w:t>（四）</w:t>
      </w:r>
      <w:r>
        <w:rPr>
          <w:rStyle w:val="8"/>
          <w:rFonts w:hint="eastAsia" w:ascii="仿宋_GB2312" w:hAnsi="仿宋_GB2312" w:eastAsia="仿宋_GB2312" w:cs="仿宋_GB2312"/>
          <w:b w:val="0"/>
          <w:bCs w:val="0"/>
          <w:color w:val="000000"/>
          <w:sz w:val="32"/>
          <w:szCs w:val="32"/>
          <w:highlight w:val="none"/>
          <w:lang w:val="en-US" w:eastAsia="zh-Hans"/>
        </w:rPr>
        <w:t>不属于本部门管辖的，移送其他行政机关处理；</w:t>
      </w:r>
    </w:p>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560" w:lineRule="exact"/>
        <w:ind w:left="0" w:leftChars="0" w:right="0" w:rightChars="0" w:firstLine="640" w:firstLineChars="200"/>
        <w:jc w:val="both"/>
        <w:textAlignment w:val="auto"/>
        <w:outlineLvl w:val="9"/>
        <w:rPr>
          <w:rStyle w:val="8"/>
          <w:rFonts w:hint="eastAsia" w:ascii="仿宋_GB2312" w:hAnsi="仿宋_GB2312" w:eastAsia="仿宋_GB2312" w:cs="仿宋_GB2312"/>
          <w:b w:val="0"/>
          <w:bCs w:val="0"/>
          <w:color w:val="000000"/>
          <w:sz w:val="32"/>
          <w:szCs w:val="32"/>
          <w:highlight w:val="none"/>
          <w:lang w:eastAsia="zh-Hans"/>
        </w:rPr>
      </w:pPr>
      <w:r>
        <w:rPr>
          <w:rStyle w:val="8"/>
          <w:rFonts w:hint="eastAsia" w:ascii="仿宋_GB2312" w:hAnsi="仿宋_GB2312" w:eastAsia="仿宋_GB2312" w:cs="仿宋_GB2312"/>
          <w:b w:val="0"/>
          <w:bCs w:val="0"/>
          <w:color w:val="000000"/>
          <w:sz w:val="32"/>
          <w:szCs w:val="32"/>
          <w:highlight w:val="none"/>
          <w:lang w:eastAsia="zh-Hans"/>
        </w:rPr>
        <w:t>（</w:t>
      </w:r>
      <w:r>
        <w:rPr>
          <w:rStyle w:val="8"/>
          <w:rFonts w:hint="eastAsia" w:ascii="仿宋_GB2312" w:hAnsi="仿宋_GB2312" w:eastAsia="仿宋_GB2312" w:cs="仿宋_GB2312"/>
          <w:b w:val="0"/>
          <w:bCs w:val="0"/>
          <w:color w:val="000000"/>
          <w:sz w:val="32"/>
          <w:szCs w:val="32"/>
          <w:highlight w:val="none"/>
          <w:lang w:val="en-US" w:eastAsia="zh-Hans"/>
        </w:rPr>
        <w:t>五</w:t>
      </w:r>
      <w:r>
        <w:rPr>
          <w:rStyle w:val="8"/>
          <w:rFonts w:hint="eastAsia" w:ascii="仿宋_GB2312" w:hAnsi="仿宋_GB2312" w:eastAsia="仿宋_GB2312" w:cs="仿宋_GB2312"/>
          <w:b w:val="0"/>
          <w:bCs w:val="0"/>
          <w:color w:val="000000"/>
          <w:sz w:val="32"/>
          <w:szCs w:val="32"/>
          <w:highlight w:val="none"/>
          <w:lang w:eastAsia="zh-Hans"/>
        </w:rPr>
        <w:t>）违法行为涉嫌犯罪的，依法移送司法机关</w:t>
      </w:r>
      <w:r>
        <w:rPr>
          <w:rStyle w:val="8"/>
          <w:rFonts w:hint="eastAsia" w:ascii="仿宋_GB2312" w:hAnsi="仿宋_GB2312" w:eastAsia="仿宋_GB2312" w:cs="仿宋_GB2312"/>
          <w:b w:val="0"/>
          <w:bCs w:val="0"/>
          <w:color w:val="000000"/>
          <w:sz w:val="32"/>
          <w:szCs w:val="32"/>
          <w:highlight w:val="none"/>
          <w:lang w:val="en-US" w:eastAsia="zh-Hans"/>
        </w:rPr>
        <w:t>追究刑事责任</w:t>
      </w:r>
      <w:r>
        <w:rPr>
          <w:rStyle w:val="8"/>
          <w:rFonts w:hint="eastAsia" w:ascii="仿宋_GB2312" w:hAnsi="仿宋_GB2312" w:eastAsia="仿宋_GB2312" w:cs="仿宋_GB2312"/>
          <w:b w:val="0"/>
          <w:bCs w:val="0"/>
          <w:color w:val="000000"/>
          <w:sz w:val="32"/>
          <w:szCs w:val="32"/>
          <w:highlight w:val="none"/>
          <w:lang w:eastAsia="zh-Hans"/>
        </w:rPr>
        <w:t>。</w:t>
      </w:r>
    </w:p>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560" w:lineRule="exact"/>
        <w:ind w:left="0" w:leftChars="0" w:right="0" w:rightChars="0" w:firstLine="640" w:firstLineChars="200"/>
        <w:jc w:val="both"/>
        <w:textAlignment w:val="auto"/>
        <w:outlineLvl w:val="9"/>
        <w:rPr>
          <w:rStyle w:val="8"/>
          <w:rFonts w:hint="eastAsia" w:ascii="仿宋_GB2312" w:hAnsi="仿宋_GB2312" w:eastAsia="仿宋_GB2312" w:cs="仿宋_GB2312"/>
          <w:b w:val="0"/>
          <w:bCs w:val="0"/>
          <w:color w:val="000000"/>
          <w:sz w:val="32"/>
          <w:szCs w:val="32"/>
          <w:highlight w:val="none"/>
          <w:lang w:val="en-US" w:eastAsia="zh-Hans"/>
        </w:rPr>
      </w:pPr>
      <w:r>
        <w:rPr>
          <w:rStyle w:val="8"/>
          <w:rFonts w:hint="eastAsia" w:ascii="仿宋_GB2312" w:hAnsi="仿宋_GB2312" w:eastAsia="仿宋_GB2312" w:cs="仿宋_GB2312"/>
          <w:b w:val="0"/>
          <w:bCs w:val="0"/>
          <w:color w:val="000000"/>
          <w:sz w:val="32"/>
          <w:szCs w:val="32"/>
          <w:highlight w:val="none"/>
          <w:lang w:eastAsia="zh-Hans"/>
        </w:rPr>
        <w:t>对情节复杂或者重大违法行为给予行政处罚，处置非法集资牵头部门负责人应当集体讨论决定。</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Lines="0" w:afterLines="0" w:afterAutospacing="0" w:line="560" w:lineRule="exact"/>
        <w:ind w:left="0" w:leftChars="0" w:right="0" w:rightChars="0" w:firstLine="640" w:firstLineChars="200"/>
        <w:jc w:val="left"/>
        <w:textAlignment w:val="auto"/>
        <w:outlineLvl w:val="1"/>
        <w:rPr>
          <w:rFonts w:hint="eastAsia" w:ascii="仿宋_GB2312" w:hAnsi="仿宋_GB2312" w:eastAsia="仿宋_GB2312" w:cs="仿宋_GB2312"/>
          <w:b w:val="0"/>
          <w:bCs w:val="0"/>
          <w:color w:val="000000"/>
          <w:sz w:val="32"/>
          <w:szCs w:val="32"/>
          <w:lang w:val="en-US" w:eastAsia="zh-Hans"/>
        </w:rPr>
      </w:pPr>
      <w:bookmarkStart w:id="269" w:name="_Toc2102019021"/>
      <w:bookmarkStart w:id="270" w:name="_Toc921791710"/>
      <w:bookmarkStart w:id="271" w:name="_Toc403505384"/>
      <w:bookmarkStart w:id="272" w:name="_Toc1918281583"/>
      <w:bookmarkStart w:id="273" w:name="_Toc347672998"/>
      <w:bookmarkStart w:id="274" w:name="_Toc1376079550"/>
      <w:bookmarkStart w:id="275" w:name="_Toc1265248080"/>
      <w:r>
        <w:rPr>
          <w:rFonts w:hint="eastAsia" w:ascii="仿宋_GB2312" w:hAnsi="仿宋_GB2312" w:eastAsia="仿宋_GB2312" w:cs="仿宋_GB2312"/>
          <w:b w:val="0"/>
          <w:bCs w:val="0"/>
          <w:color w:val="000000"/>
          <w:sz w:val="32"/>
          <w:szCs w:val="32"/>
          <w:lang w:val="en-US" w:eastAsia="zh-Hans"/>
        </w:rPr>
        <w:t>第二十六条【公安介入调查】处置非法集资牵头部门组织调查期间，有证据证明符合刑事追诉标准或存在被调查单位或个人对抗、逃避调查情况，可以书面商请同级公安机关介入，公安机关经履行批准程序后应及时派员介入调查。</w:t>
      </w:r>
      <w:bookmarkEnd w:id="269"/>
      <w:bookmarkEnd w:id="270"/>
      <w:bookmarkEnd w:id="271"/>
      <w:bookmarkEnd w:id="272"/>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Lines="0" w:afterLines="0" w:afterAutospacing="0" w:line="560" w:lineRule="exact"/>
        <w:ind w:left="0" w:leftChars="0" w:right="0" w:rightChars="0" w:firstLine="640" w:firstLineChars="200"/>
        <w:jc w:val="left"/>
        <w:textAlignment w:val="auto"/>
        <w:outlineLvl w:val="1"/>
        <w:rPr>
          <w:rFonts w:hint="eastAsia" w:ascii="仿宋_GB2312" w:hAnsi="仿宋_GB2312" w:eastAsia="仿宋_GB2312" w:cs="仿宋_GB2312"/>
          <w:b w:val="0"/>
          <w:bCs w:val="0"/>
          <w:color w:val="000000"/>
          <w:sz w:val="32"/>
          <w:szCs w:val="32"/>
          <w:lang w:val="en-US" w:eastAsia="zh-Hans"/>
        </w:rPr>
      </w:pPr>
      <w:bookmarkStart w:id="276" w:name="_Toc386573070"/>
      <w:bookmarkStart w:id="277" w:name="_Toc2109115309"/>
      <w:bookmarkStart w:id="278" w:name="_Toc380209150"/>
      <w:bookmarkStart w:id="279" w:name="_Toc606240512"/>
      <w:r>
        <w:rPr>
          <w:rFonts w:hint="eastAsia" w:ascii="仿宋_GB2312" w:hAnsi="仿宋_GB2312" w:eastAsia="仿宋_GB2312" w:cs="仿宋_GB2312"/>
          <w:b w:val="0"/>
          <w:bCs w:val="0"/>
          <w:color w:val="000000"/>
          <w:sz w:val="32"/>
          <w:szCs w:val="32"/>
          <w:lang w:val="en-US" w:eastAsia="zh-Hans"/>
        </w:rPr>
        <w:t>第二十七条【涉嫌犯罪案件移送】处置非法集资牵头部门对涉嫌非法集资行为组织调查，发现涉嫌犯罪的，应按照规定及时移送同级公安机关侦查，并将案件移送书、调查报告及有关材料目录抄送同级人民检察院。</w:t>
      </w:r>
      <w:bookmarkEnd w:id="273"/>
      <w:bookmarkEnd w:id="274"/>
      <w:bookmarkEnd w:id="275"/>
      <w:bookmarkEnd w:id="276"/>
      <w:bookmarkEnd w:id="277"/>
      <w:bookmarkEnd w:id="278"/>
      <w:bookmarkEnd w:id="279"/>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Lines="0" w:afterLines="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Hans"/>
        </w:rPr>
      </w:pPr>
      <w:r>
        <w:rPr>
          <w:rFonts w:hint="eastAsia" w:ascii="仿宋_GB2312" w:hAnsi="仿宋_GB2312" w:eastAsia="仿宋_GB2312" w:cs="仿宋_GB2312"/>
          <w:b w:val="0"/>
          <w:bCs w:val="0"/>
          <w:color w:val="000000"/>
          <w:sz w:val="32"/>
          <w:szCs w:val="32"/>
          <w:lang w:val="en-US" w:eastAsia="zh-Hans"/>
        </w:rPr>
        <w:t>公安机关应当接受案件，在涉嫌犯罪案件移送书回执上签字，并按照相关规定处理。</w:t>
      </w:r>
    </w:p>
    <w:p>
      <w:pPr>
        <w:keepNext w:val="0"/>
        <w:keepLines w:val="0"/>
        <w:pageBreakBefore w:val="0"/>
        <w:widowControl/>
        <w:numPr>
          <w:ilvl w:val="0"/>
          <w:numId w:val="0"/>
        </w:numPr>
        <w:kinsoku/>
        <w:wordWrap/>
        <w:overflowPunct/>
        <w:topLinePunct w:val="0"/>
        <w:autoSpaceDE/>
        <w:autoSpaceDN/>
        <w:bidi w:val="0"/>
        <w:adjustRightInd/>
        <w:snapToGrid/>
        <w:spacing w:beforeLines="0" w:beforeAutospacing="0" w:afterLines="0" w:afterAutospacing="0" w:line="560" w:lineRule="exact"/>
        <w:ind w:left="0" w:leftChars="0" w:right="0" w:rightChars="0" w:firstLine="640" w:firstLineChars="200"/>
        <w:jc w:val="both"/>
        <w:textAlignment w:val="auto"/>
        <w:outlineLvl w:val="1"/>
        <w:rPr>
          <w:rStyle w:val="8"/>
          <w:rFonts w:hint="eastAsia" w:ascii="仿宋_GB2312" w:hAnsi="仿宋_GB2312" w:eastAsia="仿宋_GB2312" w:cs="仿宋_GB2312"/>
          <w:b w:val="0"/>
          <w:bCs w:val="0"/>
          <w:color w:val="000000"/>
          <w:sz w:val="32"/>
          <w:szCs w:val="32"/>
          <w:highlight w:val="none"/>
          <w:lang w:val="en-US" w:eastAsia="zh-Hans"/>
        </w:rPr>
      </w:pPr>
      <w:bookmarkStart w:id="280" w:name="_Toc995555315"/>
      <w:bookmarkStart w:id="281" w:name="_Toc1421863816"/>
      <w:bookmarkStart w:id="282" w:name="_Toc1411334225"/>
      <w:bookmarkStart w:id="283" w:name="_Toc1535920981"/>
      <w:bookmarkStart w:id="284" w:name="_Toc641407966"/>
      <w:bookmarkStart w:id="285" w:name="_Toc1517602307"/>
      <w:bookmarkStart w:id="286" w:name="_Toc37073899"/>
      <w:r>
        <w:rPr>
          <w:rStyle w:val="8"/>
          <w:rFonts w:hint="eastAsia" w:ascii="仿宋_GB2312" w:hAnsi="仿宋_GB2312" w:eastAsia="仿宋_GB2312" w:cs="仿宋_GB2312"/>
          <w:b w:val="0"/>
          <w:bCs w:val="0"/>
          <w:color w:val="000000"/>
          <w:sz w:val="32"/>
          <w:szCs w:val="32"/>
          <w:highlight w:val="none"/>
          <w:lang w:val="en-US" w:eastAsia="zh-CN"/>
        </w:rPr>
        <w:t>第二十</w:t>
      </w:r>
      <w:r>
        <w:rPr>
          <w:rStyle w:val="8"/>
          <w:rFonts w:hint="eastAsia" w:ascii="仿宋_GB2312" w:hAnsi="仿宋_GB2312" w:eastAsia="仿宋_GB2312" w:cs="仿宋_GB2312"/>
          <w:b w:val="0"/>
          <w:bCs w:val="0"/>
          <w:color w:val="000000"/>
          <w:sz w:val="32"/>
          <w:szCs w:val="32"/>
          <w:highlight w:val="none"/>
          <w:lang w:val="en-US" w:eastAsia="zh-Hans"/>
        </w:rPr>
        <w:t>八</w:t>
      </w:r>
      <w:r>
        <w:rPr>
          <w:rStyle w:val="8"/>
          <w:rFonts w:hint="eastAsia" w:ascii="仿宋_GB2312" w:hAnsi="仿宋_GB2312" w:eastAsia="仿宋_GB2312" w:cs="仿宋_GB2312"/>
          <w:b w:val="0"/>
          <w:bCs w:val="0"/>
          <w:color w:val="000000"/>
          <w:sz w:val="32"/>
          <w:szCs w:val="32"/>
          <w:highlight w:val="none"/>
          <w:lang w:val="en-US" w:eastAsia="zh-CN"/>
        </w:rPr>
        <w:t>条</w:t>
      </w:r>
      <w:r>
        <w:rPr>
          <w:rStyle w:val="8"/>
          <w:rFonts w:hint="eastAsia" w:ascii="仿宋_GB2312" w:hAnsi="仿宋_GB2312" w:eastAsia="仿宋_GB2312" w:cs="仿宋_GB2312"/>
          <w:b w:val="0"/>
          <w:bCs w:val="0"/>
          <w:color w:val="000000"/>
          <w:sz w:val="32"/>
          <w:szCs w:val="32"/>
          <w:highlight w:val="none"/>
          <w:lang w:val="en-US" w:eastAsia="zh-Hans"/>
        </w:rPr>
        <w:t>【责令措施】经调查认定属于非法集资的，</w:t>
      </w:r>
      <w:r>
        <w:rPr>
          <w:rStyle w:val="8"/>
          <w:rFonts w:hint="eastAsia" w:ascii="仿宋_GB2312" w:hAnsi="仿宋_GB2312" w:eastAsia="仿宋_GB2312" w:cs="仿宋_GB2312"/>
          <w:b w:val="0"/>
          <w:bCs w:val="0"/>
          <w:color w:val="000000"/>
          <w:sz w:val="32"/>
          <w:szCs w:val="32"/>
          <w:highlight w:val="none"/>
          <w:lang w:eastAsia="zh-CN"/>
        </w:rPr>
        <w:t>处置非法集资牵头部门</w:t>
      </w:r>
      <w:r>
        <w:rPr>
          <w:rStyle w:val="8"/>
          <w:rFonts w:hint="eastAsia" w:ascii="仿宋_GB2312" w:hAnsi="仿宋_GB2312" w:eastAsia="仿宋_GB2312" w:cs="仿宋_GB2312"/>
          <w:b w:val="0"/>
          <w:bCs w:val="0"/>
          <w:color w:val="000000"/>
          <w:sz w:val="32"/>
          <w:szCs w:val="32"/>
          <w:highlight w:val="none"/>
          <w:lang w:val="en-US" w:eastAsia="zh-Hans"/>
        </w:rPr>
        <w:t>应当责令非法集资人、非法集资协助人立即停止有关非法活动。</w:t>
      </w:r>
      <w:bookmarkEnd w:id="280"/>
      <w:bookmarkEnd w:id="281"/>
      <w:bookmarkEnd w:id="282"/>
    </w:p>
    <w:p>
      <w:pPr>
        <w:keepNext w:val="0"/>
        <w:keepLines w:val="0"/>
        <w:pageBreakBefore w:val="0"/>
        <w:widowControl/>
        <w:numPr>
          <w:ilvl w:val="0"/>
          <w:numId w:val="0"/>
        </w:numPr>
        <w:kinsoku/>
        <w:wordWrap/>
        <w:overflowPunct/>
        <w:topLinePunct w:val="0"/>
        <w:autoSpaceDE/>
        <w:autoSpaceDN/>
        <w:bidi w:val="0"/>
        <w:adjustRightInd/>
        <w:snapToGrid/>
        <w:spacing w:beforeLines="0" w:beforeAutospacing="0" w:afterLines="0" w:afterAutospacing="0" w:line="560" w:lineRule="exact"/>
        <w:ind w:left="0" w:leftChars="0" w:right="0" w:rightChars="0" w:firstLine="640" w:firstLineChars="200"/>
        <w:jc w:val="both"/>
        <w:textAlignment w:val="auto"/>
        <w:outlineLvl w:val="9"/>
        <w:rPr>
          <w:rStyle w:val="8"/>
          <w:rFonts w:hint="eastAsia" w:ascii="仿宋_GB2312" w:hAnsi="仿宋_GB2312" w:eastAsia="仿宋_GB2312" w:cs="仿宋_GB2312"/>
          <w:b w:val="0"/>
          <w:bCs w:val="0"/>
          <w:color w:val="000000"/>
          <w:sz w:val="32"/>
          <w:szCs w:val="32"/>
          <w:highlight w:val="none"/>
          <w:lang w:val="en-US" w:eastAsia="zh-Hans"/>
        </w:rPr>
      </w:pPr>
      <w:bookmarkStart w:id="287" w:name="_Toc67131696"/>
      <w:r>
        <w:rPr>
          <w:rStyle w:val="8"/>
          <w:rFonts w:hint="eastAsia" w:ascii="仿宋_GB2312" w:hAnsi="仿宋_GB2312" w:eastAsia="仿宋_GB2312" w:cs="仿宋_GB2312"/>
          <w:b w:val="0"/>
          <w:bCs w:val="0"/>
          <w:color w:val="000000"/>
          <w:sz w:val="32"/>
          <w:szCs w:val="32"/>
          <w:highlight w:val="none"/>
          <w:lang w:val="en-US" w:eastAsia="zh-Hans"/>
        </w:rPr>
        <w:t>根据处置非法集资的需要，经主要负责人批准，处置非法集资牵头部门可以采取下列措施：</w:t>
      </w:r>
      <w:bookmarkEnd w:id="287"/>
    </w:p>
    <w:p>
      <w:pPr>
        <w:keepNext w:val="0"/>
        <w:keepLines w:val="0"/>
        <w:pageBreakBefore w:val="0"/>
        <w:widowControl/>
        <w:numPr>
          <w:ilvl w:val="0"/>
          <w:numId w:val="4"/>
        </w:numPr>
        <w:kinsoku/>
        <w:wordWrap/>
        <w:overflowPunct/>
        <w:topLinePunct w:val="0"/>
        <w:autoSpaceDE/>
        <w:autoSpaceDN/>
        <w:bidi w:val="0"/>
        <w:adjustRightInd/>
        <w:snapToGrid/>
        <w:spacing w:beforeLines="0" w:beforeAutospacing="0" w:afterLines="0" w:afterAutospacing="0" w:line="560" w:lineRule="exact"/>
        <w:ind w:left="0" w:leftChars="0" w:right="0" w:rightChars="0" w:firstLine="640" w:firstLineChars="200"/>
        <w:jc w:val="both"/>
        <w:textAlignment w:val="auto"/>
        <w:outlineLvl w:val="9"/>
        <w:rPr>
          <w:rStyle w:val="8"/>
          <w:rFonts w:hint="eastAsia" w:ascii="仿宋_GB2312" w:hAnsi="仿宋_GB2312" w:eastAsia="仿宋_GB2312" w:cs="仿宋_GB2312"/>
          <w:b w:val="0"/>
          <w:bCs w:val="0"/>
          <w:color w:val="000000"/>
          <w:sz w:val="32"/>
          <w:szCs w:val="32"/>
          <w:highlight w:val="none"/>
          <w:lang w:val="en-US" w:eastAsia="zh-Hans"/>
        </w:rPr>
      </w:pPr>
      <w:bookmarkStart w:id="288" w:name="_Toc853499997"/>
      <w:r>
        <w:rPr>
          <w:rStyle w:val="8"/>
          <w:rFonts w:hint="eastAsia" w:ascii="仿宋_GB2312" w:hAnsi="仿宋_GB2312" w:eastAsia="仿宋_GB2312" w:cs="仿宋_GB2312"/>
          <w:b w:val="0"/>
          <w:bCs w:val="0"/>
          <w:color w:val="000000"/>
          <w:sz w:val="32"/>
          <w:szCs w:val="32"/>
          <w:highlight w:val="none"/>
          <w:lang w:val="en-US" w:eastAsia="zh-Hans"/>
        </w:rPr>
        <w:t>查封有关经营场所，查封、扣押有关资产；</w:t>
      </w:r>
      <w:bookmarkEnd w:id="288"/>
    </w:p>
    <w:p>
      <w:pPr>
        <w:keepNext w:val="0"/>
        <w:keepLines w:val="0"/>
        <w:pageBreakBefore w:val="0"/>
        <w:widowControl/>
        <w:numPr>
          <w:ilvl w:val="0"/>
          <w:numId w:val="4"/>
        </w:numPr>
        <w:kinsoku/>
        <w:wordWrap/>
        <w:overflowPunct/>
        <w:topLinePunct w:val="0"/>
        <w:autoSpaceDE/>
        <w:autoSpaceDN/>
        <w:bidi w:val="0"/>
        <w:adjustRightInd/>
        <w:snapToGrid/>
        <w:spacing w:beforeLines="0" w:beforeAutospacing="0" w:afterLines="0" w:afterAutospacing="0" w:line="560" w:lineRule="exact"/>
        <w:ind w:left="0" w:leftChars="0" w:right="0" w:rightChars="0" w:firstLine="640" w:firstLineChars="200"/>
        <w:jc w:val="both"/>
        <w:textAlignment w:val="auto"/>
        <w:outlineLvl w:val="9"/>
        <w:rPr>
          <w:rStyle w:val="8"/>
          <w:rFonts w:hint="eastAsia" w:ascii="仿宋_GB2312" w:hAnsi="仿宋_GB2312" w:eastAsia="仿宋_GB2312" w:cs="仿宋_GB2312"/>
          <w:b w:val="0"/>
          <w:bCs w:val="0"/>
          <w:color w:val="000000"/>
          <w:sz w:val="32"/>
          <w:szCs w:val="32"/>
          <w:highlight w:val="none"/>
          <w:lang w:val="en-US" w:eastAsia="zh-Hans"/>
        </w:rPr>
      </w:pPr>
      <w:bookmarkStart w:id="289" w:name="_Toc1731171266"/>
      <w:r>
        <w:rPr>
          <w:rStyle w:val="8"/>
          <w:rFonts w:hint="eastAsia" w:ascii="仿宋_GB2312" w:hAnsi="仿宋_GB2312" w:eastAsia="仿宋_GB2312" w:cs="仿宋_GB2312"/>
          <w:b w:val="0"/>
          <w:bCs w:val="0"/>
          <w:color w:val="000000"/>
          <w:sz w:val="32"/>
          <w:szCs w:val="32"/>
          <w:highlight w:val="none"/>
          <w:lang w:val="en-US" w:eastAsia="zh-Hans"/>
        </w:rPr>
        <w:t>责令非法集资人、非法集资协助人追回、变价出售有关资产用于清退集资金；</w:t>
      </w:r>
      <w:bookmarkEnd w:id="289"/>
    </w:p>
    <w:p>
      <w:pPr>
        <w:keepNext w:val="0"/>
        <w:keepLines w:val="0"/>
        <w:pageBreakBefore w:val="0"/>
        <w:widowControl/>
        <w:numPr>
          <w:ilvl w:val="0"/>
          <w:numId w:val="4"/>
        </w:numPr>
        <w:kinsoku/>
        <w:wordWrap/>
        <w:overflowPunct/>
        <w:topLinePunct w:val="0"/>
        <w:autoSpaceDE/>
        <w:autoSpaceDN/>
        <w:bidi w:val="0"/>
        <w:adjustRightInd/>
        <w:snapToGrid/>
        <w:spacing w:beforeLines="0" w:beforeAutospacing="0" w:afterLines="0" w:afterAutospacing="0" w:line="560" w:lineRule="exact"/>
        <w:ind w:left="0" w:leftChars="0" w:right="0" w:rightChars="0" w:firstLine="640" w:firstLineChars="200"/>
        <w:jc w:val="both"/>
        <w:textAlignment w:val="auto"/>
        <w:outlineLvl w:val="9"/>
        <w:rPr>
          <w:rStyle w:val="8"/>
          <w:rFonts w:hint="eastAsia" w:ascii="仿宋_GB2312" w:hAnsi="仿宋_GB2312" w:eastAsia="仿宋_GB2312" w:cs="仿宋_GB2312"/>
          <w:b w:val="0"/>
          <w:bCs w:val="0"/>
          <w:color w:val="000000"/>
          <w:sz w:val="32"/>
          <w:szCs w:val="32"/>
          <w:highlight w:val="none"/>
          <w:lang w:val="en-US" w:eastAsia="zh-Hans"/>
        </w:rPr>
      </w:pPr>
      <w:bookmarkStart w:id="290" w:name="_Toc1687018106"/>
      <w:r>
        <w:rPr>
          <w:rStyle w:val="8"/>
          <w:rFonts w:hint="eastAsia" w:ascii="仿宋_GB2312" w:hAnsi="仿宋_GB2312" w:eastAsia="仿宋_GB2312" w:cs="仿宋_GB2312"/>
          <w:b w:val="0"/>
          <w:bCs w:val="0"/>
          <w:color w:val="000000"/>
          <w:sz w:val="32"/>
          <w:szCs w:val="32"/>
          <w:highlight w:val="none"/>
          <w:lang w:val="en-US" w:eastAsia="zh-Hans"/>
        </w:rPr>
        <w:t>经市处置非法集资牵头部门决定，按照规定通知出入境边防检查机关，限制</w:t>
      </w:r>
      <w:r>
        <w:rPr>
          <w:rFonts w:hint="eastAsia" w:ascii="仿宋_GB2312" w:hAnsi="仿宋_GB2312" w:eastAsia="仿宋_GB2312" w:cs="仿宋_GB2312"/>
          <w:b w:val="0"/>
          <w:bCs w:val="0"/>
          <w:i w:val="0"/>
          <w:iCs w:val="0"/>
          <w:color w:val="000000"/>
          <w:sz w:val="32"/>
          <w:szCs w:val="32"/>
          <w:lang w:val="en-US" w:eastAsia="zh-Hans"/>
        </w:rPr>
        <w:t>非法集资的个人或者单位的控股股东、实际控制人、董事、监事、高级管理人员以及其他直接责任人员出境；</w:t>
      </w:r>
      <w:bookmarkEnd w:id="290"/>
    </w:p>
    <w:p>
      <w:pPr>
        <w:keepNext w:val="0"/>
        <w:keepLines w:val="0"/>
        <w:pageBreakBefore w:val="0"/>
        <w:widowControl/>
        <w:numPr>
          <w:ilvl w:val="0"/>
          <w:numId w:val="4"/>
        </w:numPr>
        <w:kinsoku/>
        <w:wordWrap/>
        <w:overflowPunct/>
        <w:topLinePunct w:val="0"/>
        <w:autoSpaceDE/>
        <w:autoSpaceDN/>
        <w:bidi w:val="0"/>
        <w:adjustRightInd/>
        <w:snapToGrid/>
        <w:spacing w:beforeLines="0" w:beforeAutospacing="0" w:afterLines="0" w:afterAutospacing="0" w:line="560" w:lineRule="exact"/>
        <w:ind w:left="0" w:leftChars="0" w:right="0" w:rightChars="0" w:firstLine="640" w:firstLineChars="200"/>
        <w:jc w:val="both"/>
        <w:textAlignment w:val="auto"/>
        <w:outlineLvl w:val="9"/>
        <w:rPr>
          <w:rStyle w:val="8"/>
          <w:rFonts w:hint="eastAsia" w:ascii="仿宋_GB2312" w:hAnsi="仿宋_GB2312" w:eastAsia="仿宋_GB2312" w:cs="仿宋_GB2312"/>
          <w:b w:val="0"/>
          <w:bCs w:val="0"/>
          <w:color w:val="000000"/>
          <w:sz w:val="32"/>
          <w:szCs w:val="32"/>
          <w:highlight w:val="none"/>
          <w:lang w:val="en-US" w:eastAsia="zh-Hans"/>
        </w:rPr>
      </w:pPr>
      <w:bookmarkStart w:id="291" w:name="_Toc486716201"/>
      <w:r>
        <w:rPr>
          <w:rStyle w:val="8"/>
          <w:rFonts w:hint="eastAsia" w:ascii="仿宋_GB2312" w:hAnsi="仿宋_GB2312" w:eastAsia="仿宋_GB2312" w:cs="仿宋_GB2312"/>
          <w:b w:val="0"/>
          <w:bCs w:val="0"/>
          <w:color w:val="000000"/>
          <w:sz w:val="32"/>
          <w:szCs w:val="32"/>
          <w:highlight w:val="none"/>
          <w:lang w:val="en-US" w:eastAsia="zh-Hans"/>
        </w:rPr>
        <w:t>责令非法集资人限期制定资金清退方案并</w:t>
      </w:r>
      <w:r>
        <w:rPr>
          <w:rStyle w:val="8"/>
          <w:rFonts w:hint="eastAsia" w:ascii="仿宋_GB2312" w:hAnsi="仿宋_GB2312" w:eastAsia="仿宋_GB2312" w:cs="仿宋_GB2312"/>
          <w:b w:val="0"/>
          <w:bCs w:val="0"/>
          <w:color w:val="000000"/>
          <w:sz w:val="32"/>
          <w:szCs w:val="32"/>
          <w:highlight w:val="none"/>
          <w:lang w:val="en-US" w:eastAsia="zh-CN"/>
        </w:rPr>
        <w:t>向集资参与人清退集资资金</w:t>
      </w:r>
      <w:r>
        <w:rPr>
          <w:rStyle w:val="8"/>
          <w:rFonts w:hint="eastAsia" w:ascii="仿宋_GB2312" w:hAnsi="仿宋_GB2312" w:eastAsia="仿宋_GB2312" w:cs="仿宋_GB2312"/>
          <w:b w:val="0"/>
          <w:bCs w:val="0"/>
          <w:color w:val="000000"/>
          <w:sz w:val="32"/>
          <w:szCs w:val="32"/>
          <w:highlight w:val="none"/>
          <w:lang w:val="en-US" w:eastAsia="zh-Hans"/>
        </w:rPr>
        <w:t>。</w:t>
      </w:r>
      <w:bookmarkEnd w:id="291"/>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Lines="0" w:afterLines="0" w:afterAutospacing="0" w:line="560" w:lineRule="exact"/>
        <w:ind w:left="0" w:leftChars="0" w:right="0" w:rightChars="0" w:firstLine="640" w:firstLineChars="200"/>
        <w:jc w:val="both"/>
        <w:textAlignment w:val="auto"/>
        <w:outlineLvl w:val="1"/>
        <w:rPr>
          <w:rFonts w:hint="eastAsia" w:ascii="仿宋_GB2312" w:hAnsi="仿宋_GB2312" w:eastAsia="仿宋_GB2312" w:cs="仿宋_GB2312"/>
          <w:b w:val="0"/>
          <w:bCs w:val="0"/>
          <w:i w:val="0"/>
          <w:iCs w:val="0"/>
          <w:color w:val="000000"/>
          <w:sz w:val="32"/>
          <w:szCs w:val="32"/>
          <w:lang w:val="en-US" w:eastAsia="zh-Hans"/>
        </w:rPr>
      </w:pPr>
      <w:bookmarkStart w:id="292" w:name="_Toc1253085428"/>
      <w:bookmarkStart w:id="293" w:name="_Toc1337438460"/>
      <w:bookmarkStart w:id="294" w:name="_Toc473978784"/>
      <w:r>
        <w:rPr>
          <w:rFonts w:hint="eastAsia" w:ascii="仿宋_GB2312" w:hAnsi="仿宋_GB2312" w:eastAsia="仿宋_GB2312" w:cs="仿宋_GB2312"/>
          <w:b w:val="0"/>
          <w:bCs w:val="0"/>
          <w:color w:val="000000"/>
          <w:sz w:val="32"/>
          <w:szCs w:val="32"/>
          <w:lang w:val="en-US" w:eastAsia="zh-Hans"/>
        </w:rPr>
        <w:t>第二十九条【限制出境措施】</w:t>
      </w:r>
      <w:r>
        <w:rPr>
          <w:rFonts w:hint="eastAsia" w:ascii="仿宋_GB2312" w:hAnsi="仿宋_GB2312" w:eastAsia="仿宋_GB2312" w:cs="仿宋_GB2312"/>
          <w:b w:val="0"/>
          <w:bCs w:val="0"/>
          <w:i w:val="0"/>
          <w:iCs w:val="0"/>
          <w:color w:val="000000"/>
          <w:sz w:val="32"/>
          <w:szCs w:val="32"/>
          <w:lang w:val="en-US" w:eastAsia="zh-Hans"/>
        </w:rPr>
        <w:t>根据处置非法集资的需要，区处置非法集资牵头部门可向市处置非法集资牵头部门申请限制非法集资的个人或者单位的控股股东、实际控制人、董事、监事、高级管理人员以及其他直接责任人员出境。市处置非法集资牵头部门作出限制出境决定后，按照规定通知出入境边防检查机关。</w:t>
      </w:r>
      <w:bookmarkEnd w:id="262"/>
      <w:bookmarkEnd w:id="263"/>
      <w:bookmarkEnd w:id="264"/>
      <w:bookmarkEnd w:id="283"/>
      <w:bookmarkEnd w:id="284"/>
      <w:bookmarkEnd w:id="285"/>
      <w:bookmarkEnd w:id="286"/>
      <w:bookmarkEnd w:id="292"/>
      <w:bookmarkEnd w:id="293"/>
      <w:bookmarkEnd w:id="294"/>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Lines="0" w:afterLines="0" w:afterAutospacing="0" w:line="560" w:lineRule="exact"/>
        <w:ind w:left="0" w:leftChars="0" w:right="0" w:rightChars="0" w:firstLine="640" w:firstLineChars="200"/>
        <w:jc w:val="both"/>
        <w:textAlignment w:val="auto"/>
        <w:rPr>
          <w:rFonts w:hint="eastAsia" w:ascii="仿宋_GB2312" w:hAnsi="仿宋_GB2312" w:eastAsia="仿宋_GB2312" w:cs="仿宋_GB2312"/>
          <w:b w:val="0"/>
          <w:bCs w:val="0"/>
          <w:i w:val="0"/>
          <w:iCs w:val="0"/>
          <w:color w:val="000000"/>
          <w:sz w:val="32"/>
          <w:szCs w:val="32"/>
          <w:lang w:val="en-US" w:eastAsia="zh-Hans"/>
        </w:rPr>
      </w:pPr>
      <w:r>
        <w:rPr>
          <w:rFonts w:hint="eastAsia" w:ascii="仿宋_GB2312" w:hAnsi="仿宋_GB2312" w:eastAsia="仿宋_GB2312" w:cs="仿宋_GB2312"/>
          <w:b w:val="0"/>
          <w:bCs w:val="0"/>
          <w:i w:val="0"/>
          <w:iCs w:val="0"/>
          <w:color w:val="000000"/>
          <w:sz w:val="32"/>
          <w:szCs w:val="32"/>
          <w:lang w:val="en-US" w:eastAsia="zh-Hans"/>
        </w:rPr>
        <w:t>需要延长限制出境期限的，区处置非法集资牵头部门应当按照前款规定提前三十日提出延期申请，经市处置非法集资牵头部门审查作出决定后，按照规定通知出入境边防检查机关。</w:t>
      </w:r>
    </w:p>
    <w:p>
      <w:pPr>
        <w:keepNext w:val="0"/>
        <w:keepLines w:val="0"/>
        <w:pageBreakBefore w:val="0"/>
        <w:widowControl/>
        <w:numPr>
          <w:ilvl w:val="0"/>
          <w:numId w:val="0"/>
        </w:numPr>
        <w:kinsoku/>
        <w:wordWrap/>
        <w:overflowPunct/>
        <w:topLinePunct w:val="0"/>
        <w:autoSpaceDE/>
        <w:autoSpaceDN/>
        <w:bidi w:val="0"/>
        <w:adjustRightInd/>
        <w:snapToGrid/>
        <w:spacing w:beforeLines="0" w:beforeAutospacing="0" w:afterLines="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iCs w:val="0"/>
          <w:color w:val="000000"/>
          <w:sz w:val="32"/>
          <w:szCs w:val="32"/>
          <w:lang w:val="en-US" w:eastAsia="zh-Hans"/>
        </w:rPr>
      </w:pPr>
      <w:r>
        <w:rPr>
          <w:rFonts w:hint="eastAsia" w:ascii="仿宋_GB2312" w:hAnsi="仿宋_GB2312" w:eastAsia="仿宋_GB2312" w:cs="仿宋_GB2312"/>
          <w:b w:val="0"/>
          <w:bCs w:val="0"/>
          <w:i w:val="0"/>
          <w:iCs w:val="0"/>
          <w:color w:val="000000"/>
          <w:sz w:val="32"/>
          <w:szCs w:val="32"/>
          <w:lang w:val="en-US" w:eastAsia="zh-Hans"/>
        </w:rPr>
        <w:t>限制出境情形消失的，区处置非法集资牵头部门应当及时向市处置非法集资牵头部门申请解除限制出境措施。</w:t>
      </w:r>
    </w:p>
    <w:p>
      <w:pPr>
        <w:keepNext w:val="0"/>
        <w:keepLines w:val="0"/>
        <w:pageBreakBefore w:val="0"/>
        <w:widowControl/>
        <w:numPr>
          <w:ilvl w:val="0"/>
          <w:numId w:val="0"/>
        </w:numPr>
        <w:kinsoku/>
        <w:wordWrap/>
        <w:overflowPunct/>
        <w:topLinePunct w:val="0"/>
        <w:autoSpaceDE/>
        <w:autoSpaceDN/>
        <w:bidi w:val="0"/>
        <w:adjustRightInd/>
        <w:snapToGrid/>
        <w:spacing w:beforeLines="0" w:beforeAutospacing="0" w:afterLines="0" w:afterAutospacing="0" w:line="560" w:lineRule="exact"/>
        <w:ind w:left="0" w:leftChars="0" w:right="0" w:rightChars="0" w:firstLine="640" w:firstLineChars="200"/>
        <w:jc w:val="both"/>
        <w:textAlignment w:val="auto"/>
        <w:outlineLvl w:val="1"/>
        <w:rPr>
          <w:rStyle w:val="8"/>
          <w:rFonts w:hint="eastAsia" w:ascii="仿宋_GB2312" w:hAnsi="仿宋_GB2312" w:eastAsia="仿宋_GB2312" w:cs="仿宋_GB2312"/>
          <w:b w:val="0"/>
          <w:bCs w:val="0"/>
          <w:color w:val="000000"/>
          <w:sz w:val="32"/>
          <w:szCs w:val="32"/>
          <w:highlight w:val="none"/>
          <w:lang w:val="en-US" w:eastAsia="zh-Hans"/>
        </w:rPr>
      </w:pPr>
      <w:bookmarkStart w:id="295" w:name="_Toc616864071"/>
      <w:bookmarkStart w:id="296" w:name="_Toc608809736"/>
      <w:bookmarkStart w:id="297" w:name="_Toc28883"/>
      <w:bookmarkStart w:id="298" w:name="_Toc31319"/>
      <w:bookmarkStart w:id="299" w:name="_Toc234662267"/>
      <w:bookmarkStart w:id="300" w:name="_Toc1597183093"/>
      <w:bookmarkStart w:id="301" w:name="_Toc1144575965"/>
      <w:bookmarkStart w:id="302" w:name="_Toc1295839013"/>
      <w:bookmarkStart w:id="303" w:name="_Toc1443760005"/>
      <w:bookmarkStart w:id="304" w:name="_Toc311486439"/>
      <w:r>
        <w:rPr>
          <w:rStyle w:val="8"/>
          <w:rFonts w:hint="eastAsia" w:ascii="仿宋_GB2312" w:hAnsi="仿宋_GB2312" w:eastAsia="仿宋_GB2312" w:cs="仿宋_GB2312"/>
          <w:b w:val="0"/>
          <w:bCs w:val="0"/>
          <w:color w:val="000000"/>
          <w:sz w:val="32"/>
          <w:szCs w:val="32"/>
          <w:highlight w:val="none"/>
          <w:lang w:val="en-US" w:eastAsia="zh-Hans"/>
        </w:rPr>
        <w:t>第三十条【资金清退原则】非法集资人、非法集资协助人应当向集资参与人清退集资资金。</w:t>
      </w:r>
      <w:bookmarkEnd w:id="295"/>
      <w:bookmarkEnd w:id="296"/>
      <w:bookmarkEnd w:id="297"/>
      <w:bookmarkEnd w:id="298"/>
      <w:bookmarkEnd w:id="299"/>
      <w:bookmarkEnd w:id="300"/>
      <w:bookmarkEnd w:id="301"/>
      <w:bookmarkEnd w:id="302"/>
      <w:bookmarkEnd w:id="303"/>
      <w:bookmarkEnd w:id="304"/>
    </w:p>
    <w:p>
      <w:pPr>
        <w:keepNext w:val="0"/>
        <w:keepLines w:val="0"/>
        <w:pageBreakBefore w:val="0"/>
        <w:widowControl/>
        <w:numPr>
          <w:ilvl w:val="0"/>
          <w:numId w:val="0"/>
        </w:numPr>
        <w:kinsoku/>
        <w:wordWrap/>
        <w:overflowPunct/>
        <w:topLinePunct w:val="0"/>
        <w:autoSpaceDE/>
        <w:autoSpaceDN/>
        <w:bidi w:val="0"/>
        <w:adjustRightInd/>
        <w:snapToGrid/>
        <w:spacing w:beforeLines="0" w:beforeAutospacing="0" w:afterLines="0" w:afterAutospacing="0" w:line="560" w:lineRule="exact"/>
        <w:ind w:left="0" w:leftChars="0" w:right="0" w:rightChars="0" w:firstLine="640" w:firstLineChars="200"/>
        <w:jc w:val="both"/>
        <w:textAlignment w:val="auto"/>
        <w:outlineLvl w:val="9"/>
        <w:rPr>
          <w:rStyle w:val="8"/>
          <w:rFonts w:hint="eastAsia" w:ascii="仿宋_GB2312" w:hAnsi="仿宋_GB2312" w:eastAsia="仿宋_GB2312" w:cs="仿宋_GB2312"/>
          <w:b w:val="0"/>
          <w:bCs w:val="0"/>
          <w:color w:val="000000"/>
          <w:sz w:val="32"/>
          <w:szCs w:val="32"/>
          <w:highlight w:val="none"/>
          <w:lang w:val="en-US" w:eastAsia="zh-Hans"/>
        </w:rPr>
      </w:pPr>
      <w:r>
        <w:rPr>
          <w:rStyle w:val="8"/>
          <w:rFonts w:hint="eastAsia" w:ascii="仿宋_GB2312" w:hAnsi="仿宋_GB2312" w:eastAsia="仿宋_GB2312" w:cs="仿宋_GB2312"/>
          <w:b w:val="0"/>
          <w:bCs w:val="0"/>
          <w:color w:val="000000"/>
          <w:sz w:val="32"/>
          <w:szCs w:val="32"/>
          <w:highlight w:val="none"/>
          <w:lang w:val="en-US" w:eastAsia="zh-Hans"/>
        </w:rPr>
        <w:t>清退集资资金应当遵循以下原则：</w:t>
      </w:r>
    </w:p>
    <w:p>
      <w:pPr>
        <w:pStyle w:val="5"/>
        <w:keepNext w:val="0"/>
        <w:keepLines w:val="0"/>
        <w:pageBreakBefore w:val="0"/>
        <w:widowControl/>
        <w:numPr>
          <w:ilvl w:val="0"/>
          <w:numId w:val="5"/>
        </w:numPr>
        <w:kinsoku/>
        <w:wordWrap/>
        <w:overflowPunct/>
        <w:topLinePunct w:val="0"/>
        <w:autoSpaceDE/>
        <w:autoSpaceDN/>
        <w:bidi w:val="0"/>
        <w:adjustRightInd/>
        <w:snapToGrid/>
        <w:spacing w:beforeLines="0" w:beforeAutospacing="0" w:after="0" w:afterLines="0" w:afterAutospacing="0" w:line="560" w:lineRule="exact"/>
        <w:ind w:left="0" w:leftChars="0" w:right="0" w:rightChars="0" w:firstLine="640" w:firstLineChars="200"/>
        <w:textAlignment w:val="auto"/>
        <w:rPr>
          <w:rStyle w:val="8"/>
          <w:rFonts w:hint="eastAsia" w:ascii="仿宋_GB2312" w:hAnsi="仿宋_GB2312" w:eastAsia="仿宋_GB2312" w:cs="仿宋_GB2312"/>
          <w:b w:val="0"/>
          <w:bCs w:val="0"/>
          <w:color w:val="000000"/>
          <w:sz w:val="32"/>
          <w:szCs w:val="32"/>
          <w:highlight w:val="none"/>
          <w:lang w:val="en-US" w:eastAsia="zh-Hans"/>
        </w:rPr>
      </w:pPr>
      <w:r>
        <w:rPr>
          <w:rStyle w:val="8"/>
          <w:rFonts w:hint="eastAsia" w:ascii="仿宋_GB2312" w:hAnsi="仿宋_GB2312" w:eastAsia="仿宋_GB2312" w:cs="仿宋_GB2312"/>
          <w:b w:val="0"/>
          <w:bCs w:val="0"/>
          <w:color w:val="000000"/>
          <w:sz w:val="32"/>
          <w:szCs w:val="32"/>
          <w:highlight w:val="none"/>
          <w:lang w:val="en-US" w:eastAsia="zh-Hans"/>
        </w:rPr>
        <w:t>不能同时履行所承担的清退集资资金和缴纳罚款义务时，先清退集资资金</w:t>
      </w:r>
      <w:r>
        <w:rPr>
          <w:rStyle w:val="8"/>
          <w:rFonts w:hint="eastAsia" w:ascii="仿宋_GB2312" w:hAnsi="仿宋_GB2312" w:eastAsia="仿宋_GB2312" w:cs="仿宋_GB2312"/>
          <w:b w:val="0"/>
          <w:bCs w:val="0"/>
          <w:color w:val="000000"/>
          <w:sz w:val="32"/>
          <w:szCs w:val="32"/>
          <w:highlight w:val="none"/>
          <w:lang w:val="en-US" w:eastAsia="zh-CN"/>
        </w:rPr>
        <w:t>，但罚款仍需缴纳</w:t>
      </w:r>
      <w:r>
        <w:rPr>
          <w:rStyle w:val="8"/>
          <w:rFonts w:hint="eastAsia" w:ascii="仿宋_GB2312" w:hAnsi="仿宋_GB2312" w:eastAsia="仿宋_GB2312" w:cs="仿宋_GB2312"/>
          <w:b w:val="0"/>
          <w:bCs w:val="0"/>
          <w:color w:val="000000"/>
          <w:sz w:val="32"/>
          <w:szCs w:val="32"/>
          <w:highlight w:val="none"/>
          <w:lang w:val="en-US" w:eastAsia="zh-Hans"/>
        </w:rPr>
        <w:t>；</w:t>
      </w:r>
    </w:p>
    <w:p>
      <w:pPr>
        <w:pStyle w:val="5"/>
        <w:keepNext w:val="0"/>
        <w:keepLines w:val="0"/>
        <w:pageBreakBefore w:val="0"/>
        <w:widowControl/>
        <w:numPr>
          <w:ilvl w:val="0"/>
          <w:numId w:val="5"/>
        </w:numPr>
        <w:kinsoku/>
        <w:wordWrap/>
        <w:overflowPunct/>
        <w:topLinePunct w:val="0"/>
        <w:autoSpaceDE/>
        <w:autoSpaceDN/>
        <w:bidi w:val="0"/>
        <w:adjustRightInd/>
        <w:snapToGrid/>
        <w:spacing w:beforeLines="0" w:beforeAutospacing="0" w:after="0" w:afterLines="0" w:afterAutospacing="0" w:line="560" w:lineRule="exact"/>
        <w:ind w:left="0" w:leftChars="0" w:right="0" w:rightChars="0" w:firstLine="640" w:firstLineChars="200"/>
        <w:textAlignment w:val="auto"/>
        <w:rPr>
          <w:rStyle w:val="8"/>
          <w:rFonts w:hint="eastAsia" w:ascii="仿宋_GB2312" w:hAnsi="仿宋_GB2312" w:eastAsia="仿宋_GB2312" w:cs="仿宋_GB2312"/>
          <w:b w:val="0"/>
          <w:bCs w:val="0"/>
          <w:color w:val="000000"/>
          <w:sz w:val="32"/>
          <w:szCs w:val="32"/>
          <w:highlight w:val="none"/>
          <w:lang w:val="en-US" w:eastAsia="zh-CN"/>
        </w:rPr>
      </w:pPr>
      <w:r>
        <w:rPr>
          <w:rStyle w:val="8"/>
          <w:rFonts w:hint="eastAsia" w:ascii="仿宋_GB2312" w:hAnsi="仿宋_GB2312" w:eastAsia="仿宋_GB2312" w:cs="仿宋_GB2312"/>
          <w:b w:val="0"/>
          <w:bCs w:val="0"/>
          <w:color w:val="000000"/>
          <w:sz w:val="32"/>
          <w:szCs w:val="32"/>
          <w:highlight w:val="none"/>
          <w:lang w:val="en-US" w:eastAsia="zh-Hans"/>
        </w:rPr>
        <w:t>不能同时清退全部集资参与人集资资金的，应按各集资参与人集资金额比例清退资金；</w:t>
      </w:r>
    </w:p>
    <w:p>
      <w:pPr>
        <w:pStyle w:val="5"/>
        <w:keepNext w:val="0"/>
        <w:keepLines w:val="0"/>
        <w:pageBreakBefore w:val="0"/>
        <w:widowControl/>
        <w:numPr>
          <w:ilvl w:val="0"/>
          <w:numId w:val="5"/>
        </w:numPr>
        <w:kinsoku/>
        <w:wordWrap/>
        <w:overflowPunct/>
        <w:topLinePunct w:val="0"/>
        <w:autoSpaceDE/>
        <w:autoSpaceDN/>
        <w:bidi w:val="0"/>
        <w:adjustRightInd/>
        <w:snapToGrid/>
        <w:spacing w:beforeLines="0" w:beforeAutospacing="0" w:after="0" w:afterLines="0" w:afterAutospacing="0" w:line="560" w:lineRule="exact"/>
        <w:ind w:left="0" w:leftChars="0" w:right="0" w:rightChars="0" w:firstLine="640" w:firstLineChars="200"/>
        <w:textAlignment w:val="auto"/>
        <w:rPr>
          <w:rStyle w:val="8"/>
          <w:rFonts w:hint="eastAsia" w:ascii="仿宋_GB2312" w:hAnsi="仿宋_GB2312" w:eastAsia="仿宋_GB2312" w:cs="仿宋_GB2312"/>
          <w:b w:val="0"/>
          <w:bCs w:val="0"/>
          <w:color w:val="000000"/>
          <w:sz w:val="32"/>
          <w:szCs w:val="32"/>
          <w:highlight w:val="none"/>
          <w:lang w:val="en-US" w:eastAsia="zh-CN"/>
        </w:rPr>
      </w:pPr>
      <w:r>
        <w:rPr>
          <w:rStyle w:val="8"/>
          <w:rFonts w:hint="eastAsia" w:ascii="仿宋_GB2312" w:hAnsi="仿宋_GB2312" w:eastAsia="仿宋_GB2312" w:cs="仿宋_GB2312"/>
          <w:b w:val="0"/>
          <w:bCs w:val="0"/>
          <w:color w:val="000000"/>
          <w:sz w:val="32"/>
          <w:szCs w:val="32"/>
          <w:highlight w:val="none"/>
          <w:lang w:val="en-US" w:eastAsia="zh-Hans"/>
        </w:rPr>
        <w:t>任何单位和个人不得从非法集资中获取经济利益；</w:t>
      </w:r>
    </w:p>
    <w:p>
      <w:pPr>
        <w:pStyle w:val="5"/>
        <w:keepNext w:val="0"/>
        <w:keepLines w:val="0"/>
        <w:pageBreakBefore w:val="0"/>
        <w:widowControl/>
        <w:numPr>
          <w:ilvl w:val="0"/>
          <w:numId w:val="5"/>
        </w:numPr>
        <w:kinsoku/>
        <w:wordWrap/>
        <w:overflowPunct/>
        <w:topLinePunct w:val="0"/>
        <w:autoSpaceDE/>
        <w:autoSpaceDN/>
        <w:bidi w:val="0"/>
        <w:adjustRightInd/>
        <w:snapToGrid/>
        <w:spacing w:beforeLines="0" w:beforeAutospacing="0" w:after="0" w:afterLines="0" w:afterAutospacing="0" w:line="560" w:lineRule="exact"/>
        <w:ind w:left="0" w:leftChars="0" w:right="0" w:rightChars="0" w:firstLine="640" w:firstLineChars="200"/>
        <w:textAlignment w:val="auto"/>
        <w:rPr>
          <w:rStyle w:val="8"/>
          <w:rFonts w:hint="eastAsia" w:ascii="仿宋_GB2312" w:hAnsi="仿宋_GB2312" w:eastAsia="仿宋_GB2312" w:cs="仿宋_GB2312"/>
          <w:b w:val="0"/>
          <w:bCs w:val="0"/>
          <w:color w:val="000000"/>
          <w:sz w:val="32"/>
          <w:szCs w:val="32"/>
          <w:highlight w:val="none"/>
          <w:lang w:val="en-US" w:eastAsia="zh-CN"/>
        </w:rPr>
      </w:pPr>
      <w:r>
        <w:rPr>
          <w:rStyle w:val="8"/>
          <w:rFonts w:hint="eastAsia" w:ascii="仿宋_GB2312" w:hAnsi="仿宋_GB2312" w:eastAsia="仿宋_GB2312" w:cs="仿宋_GB2312"/>
          <w:b w:val="0"/>
          <w:bCs w:val="0"/>
          <w:color w:val="000000"/>
          <w:sz w:val="32"/>
          <w:szCs w:val="32"/>
          <w:highlight w:val="none"/>
          <w:lang w:val="en-US" w:eastAsia="zh-Hans"/>
        </w:rPr>
        <w:t>因参与非法集资受到的损失，由集资参与人自行承担。</w:t>
      </w:r>
    </w:p>
    <w:p>
      <w:pPr>
        <w:keepNext w:val="0"/>
        <w:keepLines w:val="0"/>
        <w:pageBreakBefore w:val="0"/>
        <w:widowControl/>
        <w:numPr>
          <w:ilvl w:val="0"/>
          <w:numId w:val="0"/>
        </w:numPr>
        <w:kinsoku/>
        <w:wordWrap/>
        <w:overflowPunct/>
        <w:topLinePunct w:val="0"/>
        <w:autoSpaceDE/>
        <w:autoSpaceDN/>
        <w:bidi w:val="0"/>
        <w:adjustRightInd/>
        <w:snapToGrid/>
        <w:spacing w:beforeLines="0" w:beforeAutospacing="0" w:afterLines="0" w:afterAutospacing="0" w:line="560" w:lineRule="exact"/>
        <w:ind w:left="0" w:leftChars="0" w:right="0" w:rightChars="0" w:firstLine="640" w:firstLineChars="200"/>
        <w:jc w:val="both"/>
        <w:textAlignment w:val="auto"/>
        <w:outlineLvl w:val="1"/>
        <w:rPr>
          <w:rStyle w:val="8"/>
          <w:rFonts w:hint="eastAsia" w:ascii="仿宋_GB2312" w:hAnsi="仿宋_GB2312" w:eastAsia="仿宋_GB2312" w:cs="仿宋_GB2312"/>
          <w:b w:val="0"/>
          <w:bCs w:val="0"/>
          <w:color w:val="000000"/>
          <w:sz w:val="32"/>
          <w:szCs w:val="32"/>
          <w:highlight w:val="none"/>
          <w:lang w:val="en-US" w:eastAsia="zh-Hans"/>
        </w:rPr>
      </w:pPr>
      <w:bookmarkStart w:id="305" w:name="_Toc310656551"/>
      <w:bookmarkStart w:id="306" w:name="_Toc29724"/>
      <w:bookmarkStart w:id="307" w:name="_Toc1534627264"/>
      <w:bookmarkStart w:id="308" w:name="_Toc1734932534"/>
      <w:bookmarkStart w:id="309" w:name="_Toc856676582"/>
      <w:bookmarkStart w:id="310" w:name="_Toc1877217576"/>
      <w:bookmarkStart w:id="311" w:name="_Toc1188745577"/>
      <w:bookmarkStart w:id="312" w:name="_Toc1730877228"/>
      <w:bookmarkStart w:id="313" w:name="_Toc29258"/>
      <w:bookmarkStart w:id="314" w:name="_Toc1653138644"/>
      <w:r>
        <w:rPr>
          <w:rStyle w:val="8"/>
          <w:rFonts w:hint="eastAsia" w:ascii="仿宋_GB2312" w:hAnsi="仿宋_GB2312" w:eastAsia="仿宋_GB2312" w:cs="仿宋_GB2312"/>
          <w:b w:val="0"/>
          <w:bCs w:val="0"/>
          <w:color w:val="000000"/>
          <w:sz w:val="32"/>
          <w:szCs w:val="32"/>
          <w:highlight w:val="none"/>
          <w:lang w:val="en-US" w:eastAsia="zh-CN"/>
        </w:rPr>
        <w:t>第三十</w:t>
      </w:r>
      <w:r>
        <w:rPr>
          <w:rStyle w:val="8"/>
          <w:rFonts w:hint="eastAsia" w:ascii="仿宋_GB2312" w:hAnsi="仿宋_GB2312" w:eastAsia="仿宋_GB2312" w:cs="仿宋_GB2312"/>
          <w:b w:val="0"/>
          <w:bCs w:val="0"/>
          <w:color w:val="000000"/>
          <w:sz w:val="32"/>
          <w:szCs w:val="32"/>
          <w:highlight w:val="none"/>
          <w:lang w:val="en-US" w:eastAsia="zh-Hans"/>
        </w:rPr>
        <w:t>一</w:t>
      </w:r>
      <w:r>
        <w:rPr>
          <w:rStyle w:val="8"/>
          <w:rFonts w:hint="eastAsia" w:ascii="仿宋_GB2312" w:hAnsi="仿宋_GB2312" w:eastAsia="仿宋_GB2312" w:cs="仿宋_GB2312"/>
          <w:b w:val="0"/>
          <w:bCs w:val="0"/>
          <w:color w:val="000000"/>
          <w:sz w:val="32"/>
          <w:szCs w:val="32"/>
          <w:highlight w:val="none"/>
          <w:lang w:val="en-US" w:eastAsia="zh-CN"/>
        </w:rPr>
        <w:t>条</w:t>
      </w:r>
      <w:r>
        <w:rPr>
          <w:rStyle w:val="8"/>
          <w:rFonts w:hint="eastAsia" w:ascii="仿宋_GB2312" w:hAnsi="仿宋_GB2312" w:eastAsia="仿宋_GB2312" w:cs="仿宋_GB2312"/>
          <w:b w:val="0"/>
          <w:bCs w:val="0"/>
          <w:color w:val="000000"/>
          <w:sz w:val="32"/>
          <w:szCs w:val="32"/>
          <w:highlight w:val="none"/>
          <w:lang w:val="en-US" w:eastAsia="zh-Hans"/>
        </w:rPr>
        <w:t>【制定清退方案】非法集资人应当制定资金清退方案。非法集资人和集资参与人未就资金清退方案达成一致意见的，处置非法集资牵头部门可要求非法集资人召开集资参与人会议，听取集资参与人意见。资金清退方案经集资参与人会议投票表决通过后实施。</w:t>
      </w:r>
      <w:bookmarkEnd w:id="305"/>
      <w:bookmarkEnd w:id="306"/>
      <w:bookmarkEnd w:id="307"/>
      <w:bookmarkEnd w:id="308"/>
      <w:bookmarkEnd w:id="309"/>
      <w:bookmarkEnd w:id="310"/>
      <w:bookmarkEnd w:id="311"/>
      <w:bookmarkEnd w:id="312"/>
    </w:p>
    <w:p>
      <w:pPr>
        <w:keepNext w:val="0"/>
        <w:keepLines w:val="0"/>
        <w:pageBreakBefore w:val="0"/>
        <w:widowControl/>
        <w:numPr>
          <w:ilvl w:val="0"/>
          <w:numId w:val="0"/>
        </w:numPr>
        <w:kinsoku/>
        <w:wordWrap/>
        <w:overflowPunct/>
        <w:topLinePunct w:val="0"/>
        <w:autoSpaceDE/>
        <w:autoSpaceDN/>
        <w:bidi w:val="0"/>
        <w:adjustRightInd/>
        <w:snapToGrid/>
        <w:spacing w:beforeLines="0" w:beforeAutospacing="0" w:afterLines="0" w:afterAutospacing="0" w:line="560" w:lineRule="exact"/>
        <w:ind w:left="0" w:leftChars="0" w:right="0" w:rightChars="0" w:firstLine="640" w:firstLineChars="200"/>
        <w:jc w:val="both"/>
        <w:textAlignment w:val="auto"/>
        <w:outlineLvl w:val="9"/>
        <w:rPr>
          <w:rStyle w:val="8"/>
          <w:rFonts w:hint="eastAsia" w:ascii="仿宋_GB2312" w:hAnsi="仿宋_GB2312" w:eastAsia="仿宋_GB2312" w:cs="仿宋_GB2312"/>
          <w:b w:val="0"/>
          <w:bCs w:val="0"/>
          <w:color w:val="000000"/>
          <w:sz w:val="32"/>
          <w:szCs w:val="32"/>
          <w:highlight w:val="none"/>
          <w:lang w:val="en-US" w:eastAsia="zh-Hans"/>
        </w:rPr>
      </w:pPr>
      <w:r>
        <w:rPr>
          <w:rStyle w:val="8"/>
          <w:rFonts w:hint="eastAsia" w:ascii="仿宋_GB2312" w:hAnsi="仿宋_GB2312" w:eastAsia="仿宋_GB2312" w:cs="仿宋_GB2312"/>
          <w:b w:val="0"/>
          <w:bCs w:val="0"/>
          <w:color w:val="000000"/>
          <w:sz w:val="32"/>
          <w:szCs w:val="32"/>
          <w:highlight w:val="none"/>
          <w:lang w:val="en-US" w:eastAsia="zh-Hans"/>
        </w:rPr>
        <w:t>集资参与人会议投票表决，</w:t>
      </w:r>
      <w:r>
        <w:rPr>
          <w:rStyle w:val="8"/>
          <w:rFonts w:hint="eastAsia" w:ascii="仿宋_GB2312" w:hAnsi="仿宋_GB2312" w:eastAsia="仿宋_GB2312" w:cs="仿宋_GB2312"/>
          <w:b w:val="0"/>
          <w:bCs w:val="0"/>
          <w:color w:val="000000"/>
          <w:sz w:val="32"/>
          <w:szCs w:val="32"/>
          <w:highlight w:val="none"/>
          <w:lang w:val="en-US" w:eastAsia="zh-CN"/>
        </w:rPr>
        <w:t>须经</w:t>
      </w:r>
      <w:r>
        <w:rPr>
          <w:rStyle w:val="8"/>
          <w:rFonts w:hint="eastAsia" w:ascii="仿宋_GB2312" w:hAnsi="仿宋_GB2312" w:eastAsia="仿宋_GB2312" w:cs="仿宋_GB2312"/>
          <w:b w:val="0"/>
          <w:bCs w:val="0"/>
          <w:color w:val="000000"/>
          <w:sz w:val="32"/>
          <w:szCs w:val="32"/>
          <w:highlight w:val="none"/>
          <w:lang w:val="en-US" w:eastAsia="zh-Hans"/>
        </w:rPr>
        <w:t>集资参与人所代表的未清退集资资金总额占非法集资人未清退集资资金总额的三分之二以上</w:t>
      </w:r>
      <w:r>
        <w:rPr>
          <w:rStyle w:val="8"/>
          <w:rFonts w:hint="eastAsia" w:ascii="仿宋_GB2312" w:hAnsi="仿宋_GB2312" w:eastAsia="仿宋_GB2312" w:cs="仿宋_GB2312"/>
          <w:b w:val="0"/>
          <w:bCs w:val="0"/>
          <w:color w:val="000000"/>
          <w:sz w:val="32"/>
          <w:szCs w:val="32"/>
          <w:highlight w:val="none"/>
          <w:lang w:val="en-US" w:eastAsia="zh-CN"/>
        </w:rPr>
        <w:t>的</w:t>
      </w:r>
      <w:r>
        <w:rPr>
          <w:rStyle w:val="8"/>
          <w:rFonts w:hint="eastAsia" w:ascii="仿宋_GB2312" w:hAnsi="仿宋_GB2312" w:eastAsia="仿宋_GB2312" w:cs="仿宋_GB2312"/>
          <w:b w:val="0"/>
          <w:bCs w:val="0"/>
          <w:color w:val="000000"/>
          <w:sz w:val="32"/>
          <w:szCs w:val="32"/>
          <w:highlight w:val="none"/>
          <w:lang w:val="en-US" w:eastAsia="zh-Hans"/>
        </w:rPr>
        <w:t>集资参与人</w:t>
      </w:r>
      <w:r>
        <w:rPr>
          <w:rStyle w:val="8"/>
          <w:rFonts w:hint="eastAsia" w:ascii="仿宋_GB2312" w:hAnsi="仿宋_GB2312" w:eastAsia="仿宋_GB2312" w:cs="仿宋_GB2312"/>
          <w:b w:val="0"/>
          <w:bCs w:val="0"/>
          <w:color w:val="000000"/>
          <w:sz w:val="32"/>
          <w:szCs w:val="32"/>
          <w:highlight w:val="none"/>
          <w:lang w:val="en-US" w:eastAsia="zh-CN"/>
        </w:rPr>
        <w:t>参与</w:t>
      </w:r>
      <w:r>
        <w:rPr>
          <w:rStyle w:val="8"/>
          <w:rFonts w:hint="eastAsia" w:ascii="仿宋_GB2312" w:hAnsi="仿宋_GB2312" w:eastAsia="仿宋_GB2312" w:cs="仿宋_GB2312"/>
          <w:b w:val="0"/>
          <w:bCs w:val="0"/>
          <w:color w:val="000000"/>
          <w:sz w:val="32"/>
          <w:szCs w:val="32"/>
          <w:highlight w:val="none"/>
          <w:lang w:val="en-US" w:eastAsia="zh-Hans"/>
        </w:rPr>
        <w:t>，由三分之二以上参与投票表决的集资参与人通过，且其所代表的未清退集资资金总额占非法集资人未清退集资资金总额的三分之二以上方能通过。</w:t>
      </w:r>
    </w:p>
    <w:bookmarkEnd w:id="313"/>
    <w:bookmarkEnd w:id="314"/>
    <w:p>
      <w:pPr>
        <w:keepNext w:val="0"/>
        <w:keepLines w:val="0"/>
        <w:pageBreakBefore w:val="0"/>
        <w:widowControl/>
        <w:numPr>
          <w:ilvl w:val="0"/>
          <w:numId w:val="0"/>
        </w:numPr>
        <w:kinsoku/>
        <w:wordWrap/>
        <w:overflowPunct/>
        <w:topLinePunct w:val="0"/>
        <w:autoSpaceDE/>
        <w:autoSpaceDN/>
        <w:bidi w:val="0"/>
        <w:adjustRightInd/>
        <w:snapToGrid/>
        <w:spacing w:beforeLines="0" w:beforeAutospacing="0" w:afterLines="0" w:afterAutospacing="0" w:line="560" w:lineRule="exact"/>
        <w:ind w:left="0" w:leftChars="0" w:right="0" w:rightChars="0" w:firstLine="640" w:firstLineChars="200"/>
        <w:jc w:val="both"/>
        <w:textAlignment w:val="auto"/>
        <w:outlineLvl w:val="1"/>
        <w:rPr>
          <w:rStyle w:val="8"/>
          <w:rFonts w:hint="eastAsia" w:ascii="仿宋_GB2312" w:hAnsi="仿宋_GB2312" w:eastAsia="仿宋_GB2312" w:cs="仿宋_GB2312"/>
          <w:b w:val="0"/>
          <w:bCs w:val="0"/>
          <w:color w:val="000000"/>
          <w:sz w:val="32"/>
          <w:szCs w:val="32"/>
          <w:highlight w:val="none"/>
          <w:lang w:val="en-US" w:eastAsia="zh-Hans"/>
        </w:rPr>
      </w:pPr>
      <w:bookmarkStart w:id="315" w:name="_Toc1611316644"/>
      <w:bookmarkStart w:id="316" w:name="_Toc1713541755"/>
      <w:bookmarkStart w:id="317" w:name="_Toc1558542956"/>
      <w:bookmarkStart w:id="318" w:name="_Toc1268571674"/>
      <w:bookmarkStart w:id="319" w:name="_Toc1040088734"/>
      <w:bookmarkStart w:id="320" w:name="_Toc30875"/>
      <w:bookmarkStart w:id="321" w:name="_Toc1206544598"/>
      <w:bookmarkStart w:id="322" w:name="_Toc29987"/>
      <w:bookmarkStart w:id="323" w:name="_Toc1998789411"/>
      <w:bookmarkStart w:id="324" w:name="_Toc214702330"/>
      <w:r>
        <w:rPr>
          <w:rStyle w:val="8"/>
          <w:rFonts w:hint="eastAsia" w:ascii="仿宋_GB2312" w:hAnsi="仿宋_GB2312" w:eastAsia="仿宋_GB2312" w:cs="仿宋_GB2312"/>
          <w:b w:val="0"/>
          <w:bCs w:val="0"/>
          <w:color w:val="000000"/>
          <w:sz w:val="32"/>
          <w:szCs w:val="32"/>
          <w:highlight w:val="none"/>
          <w:lang w:val="en-US" w:eastAsia="zh-CN"/>
        </w:rPr>
        <w:t>第</w:t>
      </w:r>
      <w:r>
        <w:rPr>
          <w:rStyle w:val="8"/>
          <w:rFonts w:hint="eastAsia" w:ascii="仿宋_GB2312" w:hAnsi="仿宋_GB2312" w:eastAsia="仿宋_GB2312" w:cs="仿宋_GB2312"/>
          <w:b w:val="0"/>
          <w:bCs w:val="0"/>
          <w:color w:val="000000"/>
          <w:sz w:val="32"/>
          <w:szCs w:val="32"/>
          <w:highlight w:val="none"/>
          <w:lang w:val="en-US" w:eastAsia="zh-Hans"/>
        </w:rPr>
        <w:t>三十二</w:t>
      </w:r>
      <w:r>
        <w:rPr>
          <w:rStyle w:val="8"/>
          <w:rFonts w:hint="eastAsia" w:ascii="仿宋_GB2312" w:hAnsi="仿宋_GB2312" w:eastAsia="仿宋_GB2312" w:cs="仿宋_GB2312"/>
          <w:b w:val="0"/>
          <w:bCs w:val="0"/>
          <w:color w:val="000000"/>
          <w:sz w:val="32"/>
          <w:szCs w:val="32"/>
          <w:highlight w:val="none"/>
          <w:lang w:val="en-US" w:eastAsia="zh-CN"/>
        </w:rPr>
        <w:t>条【配合处置义务】</w:t>
      </w:r>
      <w:r>
        <w:rPr>
          <w:rStyle w:val="8"/>
          <w:rFonts w:hint="eastAsia" w:ascii="仿宋_GB2312" w:hAnsi="仿宋_GB2312" w:eastAsia="仿宋_GB2312" w:cs="仿宋_GB2312"/>
          <w:b w:val="0"/>
          <w:bCs w:val="0"/>
          <w:color w:val="000000"/>
          <w:sz w:val="32"/>
          <w:szCs w:val="32"/>
          <w:highlight w:val="none"/>
          <w:lang w:val="en-US" w:eastAsia="zh-Hans"/>
        </w:rPr>
        <w:t>国务院金融管理部门</w:t>
      </w:r>
      <w:r>
        <w:rPr>
          <w:rStyle w:val="8"/>
          <w:rFonts w:hint="eastAsia" w:ascii="仿宋_GB2312" w:hAnsi="仿宋_GB2312" w:eastAsia="仿宋_GB2312" w:cs="仿宋_GB2312"/>
          <w:b w:val="0"/>
          <w:bCs w:val="0"/>
          <w:color w:val="000000"/>
          <w:sz w:val="32"/>
          <w:szCs w:val="32"/>
          <w:highlight w:val="none"/>
          <w:lang w:val="en-US" w:eastAsia="zh-CN"/>
        </w:rPr>
        <w:t>派出机构</w:t>
      </w:r>
      <w:r>
        <w:rPr>
          <w:rStyle w:val="8"/>
          <w:rFonts w:hint="eastAsia" w:ascii="仿宋_GB2312" w:hAnsi="仿宋_GB2312" w:eastAsia="仿宋_GB2312" w:cs="仿宋_GB2312"/>
          <w:b w:val="0"/>
          <w:bCs w:val="0"/>
          <w:color w:val="000000"/>
          <w:sz w:val="32"/>
          <w:szCs w:val="32"/>
          <w:highlight w:val="none"/>
          <w:lang w:val="en-US" w:eastAsia="zh-Hans"/>
        </w:rPr>
        <w:t>，市、区人民政府有关部门以及其他有关单位和个人，对处置非法集资工作应当给予支持、配合，不得拒绝或阻碍处置非法集资牵头部门调查人员依法执行职务。</w:t>
      </w:r>
      <w:bookmarkEnd w:id="315"/>
      <w:bookmarkEnd w:id="316"/>
      <w:bookmarkEnd w:id="317"/>
      <w:bookmarkEnd w:id="318"/>
      <w:bookmarkEnd w:id="319"/>
      <w:bookmarkEnd w:id="320"/>
      <w:bookmarkEnd w:id="321"/>
      <w:bookmarkEnd w:id="322"/>
      <w:bookmarkEnd w:id="323"/>
      <w:bookmarkEnd w:id="324"/>
    </w:p>
    <w:p>
      <w:pPr>
        <w:pStyle w:val="5"/>
        <w:keepNext w:val="0"/>
        <w:keepLines w:val="0"/>
        <w:pageBreakBefore w:val="0"/>
        <w:widowControl/>
        <w:kinsoku/>
        <w:wordWrap/>
        <w:overflowPunct/>
        <w:topLinePunct w:val="0"/>
        <w:autoSpaceDE/>
        <w:autoSpaceDN/>
        <w:bidi w:val="0"/>
        <w:adjustRightInd/>
        <w:snapToGrid/>
        <w:spacing w:beforeLines="0" w:after="0" w:afterLines="0" w:line="560" w:lineRule="exact"/>
        <w:ind w:left="0" w:leftChars="0" w:right="0" w:rightChars="0" w:firstLine="640" w:firstLineChars="200"/>
        <w:textAlignment w:val="auto"/>
        <w:rPr>
          <w:rStyle w:val="8"/>
          <w:rFonts w:hint="eastAsia" w:ascii="仿宋_GB2312" w:hAnsi="仿宋_GB2312" w:eastAsia="仿宋_GB2312" w:cs="仿宋_GB2312"/>
          <w:b w:val="0"/>
          <w:bCs w:val="0"/>
          <w:color w:val="000000"/>
          <w:sz w:val="32"/>
          <w:szCs w:val="32"/>
          <w:highlight w:val="none"/>
          <w:lang w:val="en-US" w:eastAsia="zh-Hans"/>
        </w:rPr>
      </w:pPr>
      <w:r>
        <w:rPr>
          <w:rStyle w:val="8"/>
          <w:rFonts w:hint="eastAsia" w:ascii="仿宋_GB2312" w:hAnsi="仿宋_GB2312" w:eastAsia="仿宋_GB2312" w:cs="仿宋_GB2312"/>
          <w:b w:val="0"/>
          <w:bCs w:val="0"/>
          <w:color w:val="000000"/>
          <w:sz w:val="32"/>
          <w:szCs w:val="32"/>
          <w:highlight w:val="none"/>
          <w:lang w:val="en-US" w:eastAsia="zh-Hans"/>
        </w:rPr>
        <w:t>任何单位和个人不得</w:t>
      </w:r>
      <w:r>
        <w:rPr>
          <w:rStyle w:val="8"/>
          <w:rFonts w:hint="eastAsia" w:ascii="仿宋_GB2312" w:hAnsi="仿宋_GB2312" w:eastAsia="仿宋_GB2312" w:cs="仿宋_GB2312"/>
          <w:b w:val="0"/>
          <w:bCs w:val="0"/>
          <w:color w:val="000000"/>
          <w:sz w:val="32"/>
          <w:szCs w:val="32"/>
          <w:highlight w:val="none"/>
          <w:lang w:val="en-US" w:eastAsia="zh-CN"/>
        </w:rPr>
        <w:t>阻</w:t>
      </w:r>
      <w:r>
        <w:rPr>
          <w:rStyle w:val="8"/>
          <w:rFonts w:hint="eastAsia" w:ascii="仿宋_GB2312" w:hAnsi="仿宋_GB2312" w:eastAsia="仿宋_GB2312" w:cs="仿宋_GB2312"/>
          <w:b w:val="0"/>
          <w:bCs w:val="0"/>
          <w:color w:val="000000"/>
          <w:sz w:val="32"/>
          <w:szCs w:val="32"/>
          <w:highlight w:val="none"/>
          <w:lang w:val="en-US" w:eastAsia="zh-Hans"/>
        </w:rPr>
        <w:t>挠、妨碍处置非法集资工作。</w:t>
      </w:r>
    </w:p>
    <w:p>
      <w:pPr>
        <w:keepNext w:val="0"/>
        <w:keepLines w:val="0"/>
        <w:pageBreakBefore w:val="0"/>
        <w:widowControl/>
        <w:numPr>
          <w:ilvl w:val="0"/>
          <w:numId w:val="0"/>
        </w:numPr>
        <w:kinsoku/>
        <w:wordWrap/>
        <w:overflowPunct/>
        <w:topLinePunct w:val="0"/>
        <w:autoSpaceDE/>
        <w:autoSpaceDN/>
        <w:bidi w:val="0"/>
        <w:adjustRightInd/>
        <w:snapToGrid/>
        <w:spacing w:beforeLines="0" w:beforeAutospacing="0" w:afterLines="0" w:afterAutospacing="0" w:line="560" w:lineRule="exact"/>
        <w:ind w:left="0" w:leftChars="0" w:right="0" w:rightChars="0" w:firstLine="640" w:firstLineChars="200"/>
        <w:jc w:val="both"/>
        <w:textAlignment w:val="auto"/>
        <w:outlineLvl w:val="1"/>
        <w:rPr>
          <w:rStyle w:val="8"/>
          <w:rFonts w:hint="eastAsia" w:ascii="仿宋_GB2312" w:hAnsi="仿宋_GB2312" w:eastAsia="仿宋_GB2312" w:cs="仿宋_GB2312"/>
          <w:b w:val="0"/>
          <w:bCs w:val="0"/>
          <w:color w:val="000000"/>
          <w:sz w:val="32"/>
          <w:szCs w:val="32"/>
          <w:highlight w:val="none"/>
          <w:lang w:val="en-US" w:eastAsia="zh-CN"/>
        </w:rPr>
      </w:pPr>
      <w:bookmarkStart w:id="325" w:name="_Toc666477502"/>
      <w:bookmarkStart w:id="326" w:name="_Toc566940656"/>
      <w:bookmarkStart w:id="327" w:name="_Toc254465758"/>
      <w:bookmarkStart w:id="328" w:name="_Toc1630047038"/>
      <w:bookmarkStart w:id="329" w:name="_Toc14123"/>
      <w:bookmarkStart w:id="330" w:name="_Toc1573419033"/>
      <w:bookmarkStart w:id="331" w:name="_Toc1854463612"/>
      <w:bookmarkStart w:id="332" w:name="_Toc729533350"/>
      <w:bookmarkStart w:id="333" w:name="_Toc1437"/>
      <w:bookmarkStart w:id="334" w:name="_Toc1740570015"/>
      <w:r>
        <w:rPr>
          <w:rStyle w:val="8"/>
          <w:rFonts w:hint="eastAsia" w:ascii="仿宋_GB2312" w:hAnsi="仿宋_GB2312" w:eastAsia="仿宋_GB2312" w:cs="仿宋_GB2312"/>
          <w:b w:val="0"/>
          <w:bCs w:val="0"/>
          <w:color w:val="000000"/>
          <w:sz w:val="32"/>
          <w:szCs w:val="32"/>
          <w:highlight w:val="none"/>
          <w:lang w:val="en-US" w:eastAsia="zh-Hans"/>
        </w:rPr>
        <w:t>第三十三条【办案期限】处置非法集资牵头部门</w:t>
      </w:r>
      <w:r>
        <w:rPr>
          <w:rStyle w:val="8"/>
          <w:rFonts w:hint="eastAsia" w:ascii="仿宋_GB2312" w:hAnsi="仿宋_GB2312" w:eastAsia="仿宋_GB2312" w:cs="仿宋_GB2312"/>
          <w:b w:val="0"/>
          <w:bCs w:val="0"/>
          <w:color w:val="000000"/>
          <w:sz w:val="32"/>
          <w:szCs w:val="32"/>
          <w:highlight w:val="none"/>
          <w:lang w:val="en-US" w:eastAsia="zh-CN"/>
        </w:rPr>
        <w:t>应当自立案之日起九十日内作出行政</w:t>
      </w:r>
      <w:r>
        <w:rPr>
          <w:rStyle w:val="8"/>
          <w:rFonts w:hint="eastAsia" w:ascii="仿宋_GB2312" w:hAnsi="仿宋_GB2312" w:eastAsia="仿宋_GB2312" w:cs="仿宋_GB2312"/>
          <w:b w:val="0"/>
          <w:bCs w:val="0"/>
          <w:color w:val="000000"/>
          <w:sz w:val="32"/>
          <w:szCs w:val="32"/>
          <w:highlight w:val="none"/>
          <w:lang w:val="en-US" w:eastAsia="zh-Hans"/>
        </w:rPr>
        <w:t>处罚</w:t>
      </w:r>
      <w:r>
        <w:rPr>
          <w:rStyle w:val="8"/>
          <w:rFonts w:hint="eastAsia" w:ascii="仿宋_GB2312" w:hAnsi="仿宋_GB2312" w:eastAsia="仿宋_GB2312" w:cs="仿宋_GB2312"/>
          <w:b w:val="0"/>
          <w:bCs w:val="0"/>
          <w:color w:val="000000"/>
          <w:sz w:val="32"/>
          <w:szCs w:val="32"/>
          <w:highlight w:val="none"/>
          <w:lang w:val="en-US" w:eastAsia="zh-CN"/>
        </w:rPr>
        <w:t>决定。有特殊情况需要延长的，经处置非法集资牵头部门主要负责人批准，</w:t>
      </w:r>
      <w:r>
        <w:rPr>
          <w:rStyle w:val="8"/>
          <w:rFonts w:hint="eastAsia" w:ascii="仿宋_GB2312" w:hAnsi="仿宋_GB2312" w:eastAsia="仿宋_GB2312" w:cs="仿宋_GB2312"/>
          <w:b w:val="0"/>
          <w:bCs w:val="0"/>
          <w:color w:val="000000"/>
          <w:sz w:val="32"/>
          <w:szCs w:val="32"/>
          <w:highlight w:val="none"/>
          <w:lang w:val="en-US" w:eastAsia="zh-Hans"/>
        </w:rPr>
        <w:t>可延长</w:t>
      </w:r>
      <w:r>
        <w:rPr>
          <w:rStyle w:val="8"/>
          <w:rFonts w:hint="eastAsia" w:ascii="仿宋_GB2312" w:hAnsi="仿宋_GB2312" w:eastAsia="仿宋_GB2312" w:cs="仿宋_GB2312"/>
          <w:b w:val="0"/>
          <w:bCs w:val="0"/>
          <w:color w:val="000000"/>
          <w:sz w:val="32"/>
          <w:szCs w:val="32"/>
          <w:highlight w:val="none"/>
          <w:lang w:val="en-US" w:eastAsia="zh-CN"/>
        </w:rPr>
        <w:t>三十日。</w:t>
      </w:r>
      <w:r>
        <w:rPr>
          <w:rFonts w:hint="eastAsia" w:ascii="仿宋_GB2312" w:hAnsi="仿宋_GB2312" w:eastAsia="仿宋_GB2312" w:cs="仿宋_GB2312"/>
          <w:b w:val="0"/>
          <w:i w:val="0"/>
          <w:caps w:val="0"/>
          <w:color w:val="000000"/>
          <w:spacing w:val="0"/>
          <w:kern w:val="0"/>
          <w:sz w:val="32"/>
          <w:szCs w:val="32"/>
          <w:u w:val="none"/>
          <w:shd w:val="clear" w:color="auto" w:fill="FFFFFF"/>
          <w:lang w:val="en-US" w:eastAsia="zh-Hans" w:bidi="ar"/>
        </w:rPr>
        <w:t>重大、疑难、复杂</w:t>
      </w:r>
      <w:r>
        <w:rPr>
          <w:rFonts w:hint="eastAsia" w:ascii="仿宋_GB2312" w:hAnsi="仿宋_GB2312" w:eastAsia="仿宋_GB2312" w:cs="仿宋_GB2312"/>
          <w:b w:val="0"/>
          <w:i w:val="0"/>
          <w:caps w:val="0"/>
          <w:color w:val="000000"/>
          <w:spacing w:val="0"/>
          <w:kern w:val="0"/>
          <w:sz w:val="32"/>
          <w:szCs w:val="32"/>
          <w:u w:val="none"/>
          <w:shd w:val="clear" w:color="auto" w:fill="FFFFFF"/>
          <w:lang w:val="en-US" w:eastAsia="zh-CN" w:bidi="ar"/>
        </w:rPr>
        <w:t>的跨区域案件，经市</w:t>
      </w:r>
      <w:r>
        <w:rPr>
          <w:rFonts w:hint="eastAsia" w:ascii="仿宋_GB2312" w:hAnsi="仿宋_GB2312" w:eastAsia="仿宋_GB2312" w:cs="仿宋_GB2312"/>
          <w:b w:val="0"/>
          <w:i w:val="0"/>
          <w:caps w:val="0"/>
          <w:color w:val="000000"/>
          <w:spacing w:val="0"/>
          <w:kern w:val="0"/>
          <w:sz w:val="32"/>
          <w:szCs w:val="32"/>
          <w:u w:val="none"/>
          <w:shd w:val="clear" w:color="auto" w:fill="FFFFFF"/>
          <w:lang w:val="en-US" w:eastAsia="zh-Hans" w:bidi="ar"/>
        </w:rPr>
        <w:t>处置非法集资牵头部门</w:t>
      </w:r>
      <w:r>
        <w:rPr>
          <w:rFonts w:hint="eastAsia" w:ascii="仿宋_GB2312" w:hAnsi="仿宋_GB2312" w:eastAsia="仿宋_GB2312" w:cs="仿宋_GB2312"/>
          <w:b w:val="0"/>
          <w:i w:val="0"/>
          <w:caps w:val="0"/>
          <w:color w:val="000000"/>
          <w:spacing w:val="0"/>
          <w:kern w:val="0"/>
          <w:sz w:val="32"/>
          <w:szCs w:val="32"/>
          <w:u w:val="none"/>
          <w:shd w:val="clear" w:color="auto" w:fill="FFFFFF"/>
          <w:lang w:val="en-US" w:eastAsia="zh-CN" w:bidi="ar"/>
        </w:rPr>
        <w:t>主要负责人批准，可以</w:t>
      </w:r>
      <w:r>
        <w:rPr>
          <w:rFonts w:hint="eastAsia" w:ascii="仿宋_GB2312" w:hAnsi="仿宋_GB2312" w:eastAsia="仿宋_GB2312" w:cs="仿宋_GB2312"/>
          <w:b w:val="0"/>
          <w:i w:val="0"/>
          <w:caps w:val="0"/>
          <w:color w:val="000000"/>
          <w:spacing w:val="0"/>
          <w:kern w:val="0"/>
          <w:sz w:val="32"/>
          <w:szCs w:val="32"/>
          <w:u w:val="none"/>
          <w:shd w:val="clear" w:color="auto" w:fill="FFFFFF"/>
          <w:lang w:val="en-US" w:eastAsia="zh-Hans" w:bidi="ar"/>
        </w:rPr>
        <w:t>再</w:t>
      </w:r>
      <w:r>
        <w:rPr>
          <w:rFonts w:hint="eastAsia" w:ascii="仿宋_GB2312" w:hAnsi="仿宋_GB2312" w:eastAsia="仿宋_GB2312" w:cs="仿宋_GB2312"/>
          <w:b w:val="0"/>
          <w:i w:val="0"/>
          <w:caps w:val="0"/>
          <w:color w:val="000000"/>
          <w:spacing w:val="0"/>
          <w:kern w:val="0"/>
          <w:sz w:val="32"/>
          <w:szCs w:val="32"/>
          <w:u w:val="none"/>
          <w:shd w:val="clear" w:color="auto" w:fill="FFFFFF"/>
          <w:lang w:val="en-US" w:eastAsia="zh-CN" w:bidi="ar"/>
        </w:rPr>
        <w:t>延长三十日。</w:t>
      </w:r>
      <w:bookmarkEnd w:id="325"/>
      <w:bookmarkEnd w:id="326"/>
      <w:bookmarkEnd w:id="327"/>
      <w:bookmarkEnd w:id="328"/>
      <w:bookmarkEnd w:id="329"/>
      <w:bookmarkEnd w:id="330"/>
      <w:bookmarkEnd w:id="331"/>
      <w:bookmarkEnd w:id="332"/>
      <w:bookmarkEnd w:id="333"/>
      <w:bookmarkEnd w:id="334"/>
    </w:p>
    <w:p>
      <w:pPr>
        <w:keepNext w:val="0"/>
        <w:keepLines w:val="0"/>
        <w:pageBreakBefore w:val="0"/>
        <w:widowControl/>
        <w:numPr>
          <w:ilvl w:val="0"/>
          <w:numId w:val="0"/>
        </w:numPr>
        <w:kinsoku/>
        <w:wordWrap/>
        <w:overflowPunct/>
        <w:topLinePunct w:val="0"/>
        <w:autoSpaceDE/>
        <w:autoSpaceDN/>
        <w:bidi w:val="0"/>
        <w:adjustRightInd/>
        <w:snapToGrid/>
        <w:spacing w:beforeLines="0" w:beforeAutospacing="0" w:afterLines="0" w:afterAutospacing="0" w:line="560" w:lineRule="exact"/>
        <w:ind w:left="0" w:leftChars="0" w:right="0" w:rightChars="0" w:firstLine="640" w:firstLineChars="200"/>
        <w:jc w:val="both"/>
        <w:textAlignment w:val="auto"/>
        <w:outlineLvl w:val="9"/>
        <w:rPr>
          <w:rStyle w:val="8"/>
          <w:rFonts w:hint="eastAsia" w:ascii="仿宋_GB2312" w:hAnsi="仿宋_GB2312" w:eastAsia="仿宋_GB2312" w:cs="仿宋_GB2312"/>
          <w:b w:val="0"/>
          <w:bCs w:val="0"/>
          <w:color w:val="000000"/>
          <w:sz w:val="32"/>
          <w:szCs w:val="32"/>
          <w:highlight w:val="none"/>
          <w:lang w:val="en-US" w:eastAsia="zh-CN"/>
        </w:rPr>
      </w:pPr>
      <w:r>
        <w:rPr>
          <w:rStyle w:val="8"/>
          <w:rFonts w:hint="eastAsia" w:ascii="仿宋_GB2312" w:hAnsi="仿宋_GB2312" w:eastAsia="仿宋_GB2312" w:cs="仿宋_GB2312"/>
          <w:b w:val="0"/>
          <w:bCs w:val="0"/>
          <w:color w:val="000000"/>
          <w:sz w:val="32"/>
          <w:szCs w:val="32"/>
          <w:highlight w:val="none"/>
          <w:lang w:val="en-US" w:eastAsia="zh-CN"/>
        </w:rPr>
        <w:t>案件</w:t>
      </w:r>
      <w:r>
        <w:rPr>
          <w:rStyle w:val="8"/>
          <w:rFonts w:hint="eastAsia" w:ascii="仿宋_GB2312" w:hAnsi="仿宋_GB2312" w:eastAsia="仿宋_GB2312" w:cs="仿宋_GB2312"/>
          <w:b w:val="0"/>
          <w:bCs w:val="0"/>
          <w:color w:val="000000"/>
          <w:sz w:val="32"/>
          <w:szCs w:val="32"/>
          <w:highlight w:val="none"/>
          <w:lang w:val="en-US" w:eastAsia="zh-Hans"/>
        </w:rPr>
        <w:t>处理</w:t>
      </w:r>
      <w:r>
        <w:rPr>
          <w:rStyle w:val="8"/>
          <w:rFonts w:hint="eastAsia" w:ascii="仿宋_GB2312" w:hAnsi="仿宋_GB2312" w:eastAsia="仿宋_GB2312" w:cs="仿宋_GB2312"/>
          <w:b w:val="0"/>
          <w:bCs w:val="0"/>
          <w:color w:val="000000"/>
          <w:sz w:val="32"/>
          <w:szCs w:val="32"/>
          <w:highlight w:val="none"/>
          <w:lang w:val="en-US" w:eastAsia="zh-CN"/>
        </w:rPr>
        <w:t>过程中，</w:t>
      </w:r>
      <w:r>
        <w:rPr>
          <w:rStyle w:val="8"/>
          <w:rFonts w:hint="eastAsia" w:ascii="仿宋_GB2312" w:hAnsi="仿宋_GB2312" w:eastAsia="仿宋_GB2312" w:cs="仿宋_GB2312"/>
          <w:b w:val="0"/>
          <w:bCs w:val="0"/>
          <w:color w:val="000000"/>
          <w:sz w:val="32"/>
          <w:szCs w:val="32"/>
          <w:highlight w:val="none"/>
          <w:lang w:val="en-US" w:eastAsia="zh-Hans"/>
        </w:rPr>
        <w:t>管辖争议处理、案件移送、</w:t>
      </w:r>
      <w:r>
        <w:rPr>
          <w:rStyle w:val="8"/>
          <w:rFonts w:hint="eastAsia" w:ascii="仿宋_GB2312" w:hAnsi="仿宋_GB2312" w:eastAsia="仿宋_GB2312" w:cs="仿宋_GB2312"/>
          <w:b w:val="0"/>
          <w:bCs w:val="0"/>
          <w:color w:val="000000"/>
          <w:sz w:val="32"/>
          <w:szCs w:val="32"/>
          <w:highlight w:val="none"/>
          <w:lang w:val="en-US" w:eastAsia="zh-CN"/>
        </w:rPr>
        <w:t>中止</w:t>
      </w:r>
      <w:r>
        <w:rPr>
          <w:rStyle w:val="8"/>
          <w:rFonts w:hint="eastAsia" w:ascii="仿宋_GB2312" w:hAnsi="仿宋_GB2312" w:eastAsia="仿宋_GB2312" w:cs="仿宋_GB2312"/>
          <w:b w:val="0"/>
          <w:bCs w:val="0"/>
          <w:color w:val="000000"/>
          <w:sz w:val="32"/>
          <w:szCs w:val="32"/>
          <w:highlight w:val="none"/>
          <w:lang w:val="en-US" w:eastAsia="zh-Hans"/>
        </w:rPr>
        <w:t>调查</w:t>
      </w:r>
      <w:r>
        <w:rPr>
          <w:rStyle w:val="8"/>
          <w:rFonts w:hint="eastAsia" w:ascii="仿宋_GB2312" w:hAnsi="仿宋_GB2312" w:eastAsia="仿宋_GB2312" w:cs="仿宋_GB2312"/>
          <w:b w:val="0"/>
          <w:bCs w:val="0"/>
          <w:color w:val="000000"/>
          <w:sz w:val="32"/>
          <w:szCs w:val="32"/>
          <w:highlight w:val="none"/>
          <w:lang w:val="en-US" w:eastAsia="zh-CN"/>
        </w:rPr>
        <w:t>、听证、公告和检测、检验、检疫</w:t>
      </w:r>
      <w:r>
        <w:rPr>
          <w:rStyle w:val="8"/>
          <w:rFonts w:hint="eastAsia" w:ascii="仿宋_GB2312" w:hAnsi="仿宋_GB2312" w:eastAsia="仿宋_GB2312" w:cs="仿宋_GB2312"/>
          <w:b w:val="0"/>
          <w:bCs w:val="0"/>
          <w:color w:val="000000"/>
          <w:sz w:val="32"/>
          <w:szCs w:val="32"/>
          <w:highlight w:val="none"/>
          <w:lang w:val="en-US" w:eastAsia="zh-Hans"/>
        </w:rPr>
        <w:t>、</w:t>
      </w:r>
      <w:r>
        <w:rPr>
          <w:rStyle w:val="8"/>
          <w:rFonts w:hint="eastAsia" w:ascii="仿宋_GB2312" w:hAnsi="仿宋_GB2312" w:eastAsia="仿宋_GB2312" w:cs="仿宋_GB2312"/>
          <w:b w:val="0"/>
          <w:bCs w:val="0"/>
          <w:color w:val="000000"/>
          <w:sz w:val="32"/>
          <w:szCs w:val="32"/>
          <w:highlight w:val="none"/>
          <w:lang w:val="en-US" w:eastAsia="zh-CN"/>
        </w:rPr>
        <w:t>鉴定、权利人辨认或者鉴别等时间不计入前款所指的案件办理期限。</w:t>
      </w:r>
    </w:p>
    <w:p>
      <w:pPr>
        <w:pStyle w:val="9"/>
        <w:keepNext w:val="0"/>
        <w:keepLines w:val="0"/>
        <w:pageBreakBefore w:val="0"/>
        <w:widowControl/>
        <w:numPr>
          <w:ilvl w:val="0"/>
          <w:numId w:val="0"/>
        </w:numPr>
        <w:kinsoku/>
        <w:wordWrap/>
        <w:overflowPunct/>
        <w:topLinePunct w:val="0"/>
        <w:autoSpaceDE/>
        <w:autoSpaceDN/>
        <w:bidi w:val="0"/>
        <w:adjustRightInd/>
        <w:snapToGrid/>
        <w:spacing w:beforeLines="0" w:beforeAutospacing="0" w:afterLines="0" w:afterAutospacing="0" w:line="560" w:lineRule="exact"/>
        <w:ind w:left="0" w:leftChars="0" w:right="0" w:rightChars="0" w:firstLine="640" w:firstLineChars="200"/>
        <w:jc w:val="center"/>
        <w:textAlignment w:val="auto"/>
        <w:outlineLvl w:val="0"/>
        <w:rPr>
          <w:rFonts w:hint="eastAsia" w:ascii="黑体" w:hAnsi="黑体" w:eastAsia="黑体" w:cs="黑体"/>
          <w:b w:val="0"/>
          <w:bCs w:val="0"/>
          <w:i w:val="0"/>
          <w:caps w:val="0"/>
          <w:color w:val="000000"/>
          <w:spacing w:val="0"/>
          <w:kern w:val="0"/>
          <w:sz w:val="32"/>
          <w:szCs w:val="32"/>
          <w:u w:val="none"/>
          <w:shd w:val="clear" w:color="auto" w:fill="FFFFFF"/>
          <w:lang w:val="en-US" w:eastAsia="zh-CN" w:bidi="ar"/>
        </w:rPr>
      </w:pPr>
      <w:bookmarkStart w:id="335" w:name="_Toc186663653"/>
      <w:bookmarkStart w:id="336" w:name="_Toc1539757973"/>
      <w:bookmarkStart w:id="337" w:name="_Toc1166053529"/>
      <w:bookmarkStart w:id="338" w:name="_Toc25712"/>
      <w:bookmarkStart w:id="339" w:name="_Toc340058473"/>
      <w:bookmarkStart w:id="340" w:name="_Toc1282872727"/>
      <w:bookmarkStart w:id="341" w:name="_Toc212673362"/>
      <w:bookmarkStart w:id="342" w:name="_Toc23351"/>
      <w:bookmarkStart w:id="343" w:name="_Toc751682887"/>
      <w:bookmarkStart w:id="344" w:name="_Toc738002671"/>
      <w:r>
        <w:rPr>
          <w:rFonts w:hint="eastAsia" w:ascii="黑体" w:hAnsi="黑体" w:eastAsia="黑体" w:cs="黑体"/>
          <w:b w:val="0"/>
          <w:bCs w:val="0"/>
          <w:color w:val="000000"/>
          <w:sz w:val="32"/>
          <w:szCs w:val="32"/>
          <w:highlight w:val="none"/>
          <w:lang w:val="en-US" w:eastAsia="zh-CN"/>
        </w:rPr>
        <w:t xml:space="preserve">第四章 </w:t>
      </w:r>
      <w:r>
        <w:rPr>
          <w:rFonts w:hint="eastAsia" w:ascii="黑体" w:hAnsi="黑体" w:eastAsia="黑体" w:cs="黑体"/>
          <w:b w:val="0"/>
          <w:bCs w:val="0"/>
          <w:color w:val="000000"/>
          <w:sz w:val="32"/>
          <w:szCs w:val="32"/>
          <w:highlight w:val="none"/>
          <w:lang w:val="en-US" w:eastAsia="zh-Hans"/>
        </w:rPr>
        <w:t>法律责任</w:t>
      </w:r>
      <w:bookmarkEnd w:id="335"/>
      <w:bookmarkEnd w:id="336"/>
      <w:bookmarkEnd w:id="337"/>
      <w:bookmarkEnd w:id="338"/>
      <w:bookmarkEnd w:id="339"/>
      <w:bookmarkEnd w:id="340"/>
      <w:bookmarkEnd w:id="341"/>
      <w:bookmarkEnd w:id="342"/>
      <w:bookmarkEnd w:id="343"/>
      <w:bookmarkEnd w:id="344"/>
    </w:p>
    <w:p>
      <w:pPr>
        <w:keepNext w:val="0"/>
        <w:keepLines w:val="0"/>
        <w:pageBreakBefore w:val="0"/>
        <w:widowControl/>
        <w:numPr>
          <w:ilvl w:val="0"/>
          <w:numId w:val="0"/>
        </w:numPr>
        <w:kinsoku/>
        <w:wordWrap/>
        <w:overflowPunct/>
        <w:topLinePunct w:val="0"/>
        <w:autoSpaceDE/>
        <w:autoSpaceDN/>
        <w:bidi w:val="0"/>
        <w:adjustRightInd/>
        <w:snapToGrid/>
        <w:spacing w:beforeLines="0" w:beforeAutospacing="0" w:afterLines="0" w:afterAutospacing="0" w:line="560" w:lineRule="exact"/>
        <w:ind w:left="0" w:leftChars="0" w:right="0" w:rightChars="0" w:firstLine="640" w:firstLineChars="200"/>
        <w:jc w:val="both"/>
        <w:textAlignment w:val="auto"/>
        <w:outlineLvl w:val="1"/>
        <w:rPr>
          <w:rFonts w:hint="eastAsia" w:ascii="仿宋_GB2312" w:hAnsi="仿宋_GB2312" w:eastAsia="仿宋_GB2312" w:cs="仿宋_GB2312"/>
          <w:b w:val="0"/>
          <w:bCs w:val="0"/>
          <w:i w:val="0"/>
          <w:iCs w:val="0"/>
          <w:color w:val="000000"/>
          <w:sz w:val="32"/>
          <w:szCs w:val="32"/>
          <w:lang w:val="en-US" w:eastAsia="zh-Hans"/>
        </w:rPr>
      </w:pPr>
      <w:bookmarkStart w:id="345" w:name="_Toc1534305861"/>
      <w:bookmarkStart w:id="346" w:name="_Toc1892830072"/>
      <w:bookmarkStart w:id="347" w:name="_Toc1929891351"/>
      <w:bookmarkStart w:id="348" w:name="_Toc2073383028"/>
      <w:bookmarkStart w:id="349" w:name="_Toc7170"/>
      <w:bookmarkStart w:id="350" w:name="_Toc908771044"/>
      <w:bookmarkStart w:id="351" w:name="_Toc11301"/>
      <w:bookmarkStart w:id="352" w:name="_Toc2035470155"/>
      <w:bookmarkStart w:id="353" w:name="_Toc506106809"/>
      <w:bookmarkStart w:id="354" w:name="_Toc988406526"/>
      <w:r>
        <w:rPr>
          <w:rFonts w:hint="eastAsia" w:ascii="仿宋_GB2312" w:hAnsi="仿宋_GB2312" w:eastAsia="仿宋_GB2312" w:cs="仿宋_GB2312"/>
          <w:b w:val="0"/>
          <w:bCs w:val="0"/>
          <w:i w:val="0"/>
          <w:iCs w:val="0"/>
          <w:color w:val="000000"/>
          <w:sz w:val="32"/>
          <w:szCs w:val="32"/>
          <w:lang w:val="en-US" w:eastAsia="zh-Hans"/>
        </w:rPr>
        <w:t>第三十四条【不配合约谈、整改的法律责任】约谈对象无正当理由不接受约谈，不接受整改意见或不落实整改承诺的，处置非法集资牵头部门和行业主管部门、监管部门可以将约谈对象、约谈事项、整改承诺等情况向社会公布。</w:t>
      </w:r>
      <w:bookmarkEnd w:id="345"/>
      <w:bookmarkEnd w:id="346"/>
      <w:bookmarkEnd w:id="347"/>
      <w:bookmarkEnd w:id="348"/>
    </w:p>
    <w:p>
      <w:pPr>
        <w:keepNext w:val="0"/>
        <w:keepLines w:val="0"/>
        <w:pageBreakBefore w:val="0"/>
        <w:widowControl/>
        <w:numPr>
          <w:ilvl w:val="0"/>
          <w:numId w:val="0"/>
        </w:numPr>
        <w:kinsoku/>
        <w:wordWrap/>
        <w:overflowPunct/>
        <w:topLinePunct w:val="0"/>
        <w:autoSpaceDE/>
        <w:autoSpaceDN/>
        <w:bidi w:val="0"/>
        <w:adjustRightInd/>
        <w:snapToGrid/>
        <w:spacing w:beforeLines="0" w:beforeAutospacing="0" w:afterLines="0" w:afterAutospacing="0" w:line="560" w:lineRule="exact"/>
        <w:ind w:left="0" w:leftChars="0" w:right="0" w:rightChars="0" w:firstLine="640" w:firstLineChars="200"/>
        <w:jc w:val="both"/>
        <w:textAlignment w:val="auto"/>
        <w:outlineLvl w:val="1"/>
        <w:rPr>
          <w:rFonts w:hint="eastAsia" w:ascii="仿宋_GB2312" w:hAnsi="仿宋_GB2312" w:eastAsia="仿宋_GB2312" w:cs="仿宋_GB2312"/>
          <w:b w:val="0"/>
          <w:bCs w:val="0"/>
          <w:i w:val="0"/>
          <w:iCs w:val="0"/>
          <w:color w:val="000000"/>
          <w:sz w:val="32"/>
          <w:szCs w:val="32"/>
          <w:lang w:val="en-US" w:eastAsia="zh-Hans"/>
        </w:rPr>
      </w:pPr>
      <w:bookmarkStart w:id="355" w:name="_Toc94972651"/>
      <w:bookmarkStart w:id="356" w:name="_Toc90931969"/>
      <w:bookmarkStart w:id="357" w:name="_Toc2119757093"/>
      <w:bookmarkStart w:id="358" w:name="_Toc131411727"/>
      <w:r>
        <w:rPr>
          <w:rFonts w:hint="eastAsia" w:ascii="仿宋_GB2312" w:hAnsi="仿宋_GB2312" w:eastAsia="仿宋_GB2312" w:cs="仿宋_GB2312"/>
          <w:b w:val="0"/>
          <w:bCs w:val="0"/>
          <w:i w:val="0"/>
          <w:iCs w:val="0"/>
          <w:color w:val="000000"/>
          <w:sz w:val="32"/>
          <w:szCs w:val="32"/>
          <w:lang w:val="en-US" w:eastAsia="zh-Hans"/>
        </w:rPr>
        <w:t>第三十五条【互联网信息服务提供者未履行防范非法集资义务法律责任】互联网信息服务提供者明知或者应知用户发布非法集资信息不予制止，以及存在其它未履行对涉嫌非法集资信息的防范和处置义务，由其所在地的互联网信息内容管理部门，依照《条例》第三十四条规定追究责任。</w:t>
      </w:r>
      <w:bookmarkEnd w:id="349"/>
      <w:bookmarkEnd w:id="350"/>
      <w:bookmarkEnd w:id="351"/>
      <w:bookmarkEnd w:id="352"/>
      <w:bookmarkEnd w:id="353"/>
      <w:bookmarkEnd w:id="354"/>
      <w:bookmarkEnd w:id="355"/>
      <w:bookmarkEnd w:id="356"/>
      <w:bookmarkEnd w:id="357"/>
      <w:bookmarkEnd w:id="358"/>
    </w:p>
    <w:p>
      <w:pPr>
        <w:keepNext w:val="0"/>
        <w:keepLines w:val="0"/>
        <w:pageBreakBefore w:val="0"/>
        <w:widowControl/>
        <w:numPr>
          <w:ilvl w:val="0"/>
          <w:numId w:val="0"/>
        </w:numPr>
        <w:kinsoku/>
        <w:wordWrap/>
        <w:overflowPunct/>
        <w:topLinePunct w:val="0"/>
        <w:autoSpaceDE/>
        <w:autoSpaceDN/>
        <w:bidi w:val="0"/>
        <w:adjustRightInd/>
        <w:snapToGrid/>
        <w:spacing w:beforeLines="0" w:beforeAutospacing="0" w:afterLines="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iCs w:val="0"/>
          <w:color w:val="000000"/>
          <w:sz w:val="32"/>
          <w:szCs w:val="32"/>
          <w:lang w:val="en-US" w:eastAsia="zh-Hans"/>
        </w:rPr>
      </w:pPr>
      <w:r>
        <w:rPr>
          <w:rFonts w:hint="eastAsia" w:ascii="仿宋_GB2312" w:hAnsi="仿宋_GB2312" w:eastAsia="仿宋_GB2312" w:cs="仿宋_GB2312"/>
          <w:b w:val="0"/>
          <w:bCs w:val="0"/>
          <w:i w:val="0"/>
          <w:iCs w:val="0"/>
          <w:color w:val="000000"/>
          <w:sz w:val="32"/>
          <w:szCs w:val="32"/>
          <w:lang w:val="en-US" w:eastAsia="zh-Hans"/>
        </w:rPr>
        <w:t>广告经营者、广告发布者未按照规定查验相关证明文件、核对广告内容的，由广告经营者、广告发布者所在地市场监督管理部门，依照《条例》第三十四条规定追究责任。</w:t>
      </w:r>
    </w:p>
    <w:p>
      <w:pPr>
        <w:keepNext w:val="0"/>
        <w:keepLines w:val="0"/>
        <w:pageBreakBefore w:val="0"/>
        <w:widowControl/>
        <w:kinsoku/>
        <w:wordWrap/>
        <w:overflowPunct/>
        <w:topLinePunct w:val="0"/>
        <w:autoSpaceDE/>
        <w:autoSpaceDN/>
        <w:bidi w:val="0"/>
        <w:adjustRightInd/>
        <w:snapToGrid/>
        <w:spacing w:beforeLines="0" w:afterLines="0" w:afterAutospacing="0" w:line="560" w:lineRule="exact"/>
        <w:ind w:left="0" w:leftChars="0" w:right="0" w:rightChars="0" w:firstLine="640" w:firstLineChars="200"/>
        <w:jc w:val="both"/>
        <w:textAlignment w:val="auto"/>
        <w:outlineLvl w:val="1"/>
        <w:rPr>
          <w:rFonts w:hint="eastAsia" w:ascii="仿宋_GB2312" w:hAnsi="仿宋_GB2312" w:eastAsia="仿宋_GB2312" w:cs="仿宋_GB2312"/>
          <w:b w:val="0"/>
          <w:bCs w:val="0"/>
          <w:i w:val="0"/>
          <w:iCs w:val="0"/>
          <w:color w:val="000000"/>
          <w:sz w:val="32"/>
          <w:szCs w:val="32"/>
          <w:lang w:val="en-US" w:eastAsia="zh-Hans"/>
        </w:rPr>
      </w:pPr>
      <w:bookmarkStart w:id="359" w:name="_Toc3758321"/>
      <w:bookmarkStart w:id="360" w:name="_Toc2101896743"/>
      <w:bookmarkStart w:id="361" w:name="_Toc1023706573"/>
      <w:bookmarkStart w:id="362" w:name="_Toc732398375"/>
      <w:bookmarkStart w:id="363" w:name="_Toc624995636"/>
      <w:bookmarkStart w:id="364" w:name="_Toc1362472937"/>
      <w:bookmarkStart w:id="365" w:name="_Toc18313"/>
      <w:bookmarkStart w:id="366" w:name="_Toc1432729966"/>
      <w:bookmarkStart w:id="367" w:name="_Toc10667"/>
      <w:bookmarkStart w:id="368" w:name="_Toc811239044"/>
      <w:r>
        <w:rPr>
          <w:rFonts w:hint="eastAsia" w:ascii="仿宋_GB2312" w:hAnsi="仿宋_GB2312" w:eastAsia="仿宋_GB2312" w:cs="仿宋_GB2312"/>
          <w:b w:val="0"/>
          <w:bCs w:val="0"/>
          <w:i w:val="0"/>
          <w:iCs w:val="0"/>
          <w:color w:val="000000"/>
          <w:sz w:val="32"/>
          <w:szCs w:val="32"/>
          <w:lang w:val="en-US" w:eastAsia="zh-Hans"/>
        </w:rPr>
        <w:t>第三十六条【金融机构、非银行支付机构法律责任】金融机构、非银行支付机构存在</w:t>
      </w:r>
      <w:r>
        <w:rPr>
          <w:rFonts w:hint="eastAsia" w:ascii="仿宋_GB2312" w:hAnsi="仿宋_GB2312" w:eastAsia="仿宋_GB2312" w:cs="仿宋_GB2312"/>
          <w:color w:val="000000"/>
          <w:sz w:val="32"/>
          <w:szCs w:val="32"/>
          <w:lang w:val="en-US" w:eastAsia="zh-Hans"/>
        </w:rPr>
        <w:t>未按规定及时报送非法集资可疑交易或在接到补正通知后未及时补正等未</w:t>
      </w:r>
      <w:r>
        <w:rPr>
          <w:rFonts w:hint="eastAsia" w:ascii="仿宋_GB2312" w:hAnsi="仿宋_GB2312" w:eastAsia="仿宋_GB2312" w:cs="仿宋_GB2312"/>
          <w:b w:val="0"/>
          <w:bCs w:val="0"/>
          <w:i w:val="0"/>
          <w:iCs w:val="0"/>
          <w:color w:val="000000"/>
          <w:sz w:val="32"/>
          <w:szCs w:val="32"/>
          <w:lang w:val="en-US" w:eastAsia="zh-Hans"/>
        </w:rPr>
        <w:t>履行防范非法集资义务的情形，由国务院金融管理部门</w:t>
      </w:r>
      <w:r>
        <w:rPr>
          <w:rFonts w:hint="eastAsia" w:ascii="仿宋_GB2312" w:hAnsi="仿宋_GB2312" w:eastAsia="仿宋_GB2312" w:cs="仿宋_GB2312"/>
          <w:b w:val="0"/>
          <w:bCs w:val="0"/>
          <w:i w:val="0"/>
          <w:iCs w:val="0"/>
          <w:color w:val="000000"/>
          <w:sz w:val="32"/>
          <w:szCs w:val="32"/>
          <w:lang w:val="en-US" w:eastAsia="zh-CN"/>
        </w:rPr>
        <w:t>派出机构</w:t>
      </w:r>
      <w:r>
        <w:rPr>
          <w:rFonts w:hint="eastAsia" w:ascii="仿宋_GB2312" w:hAnsi="仿宋_GB2312" w:eastAsia="仿宋_GB2312" w:cs="仿宋_GB2312"/>
          <w:b w:val="0"/>
          <w:bCs w:val="0"/>
          <w:i w:val="0"/>
          <w:iCs w:val="0"/>
          <w:color w:val="000000"/>
          <w:sz w:val="32"/>
          <w:szCs w:val="32"/>
          <w:lang w:val="en-US" w:eastAsia="zh-Hans"/>
        </w:rPr>
        <w:t>按照职责分工，依照《条例》第三十五条规定追究责任。</w:t>
      </w:r>
      <w:bookmarkEnd w:id="359"/>
      <w:bookmarkEnd w:id="360"/>
      <w:bookmarkEnd w:id="361"/>
      <w:bookmarkEnd w:id="362"/>
      <w:bookmarkEnd w:id="363"/>
      <w:bookmarkEnd w:id="364"/>
      <w:bookmarkEnd w:id="365"/>
      <w:bookmarkEnd w:id="366"/>
      <w:bookmarkEnd w:id="367"/>
      <w:bookmarkEnd w:id="368"/>
    </w:p>
    <w:p>
      <w:pPr>
        <w:keepNext w:val="0"/>
        <w:keepLines w:val="0"/>
        <w:pageBreakBefore w:val="0"/>
        <w:widowControl/>
        <w:kinsoku/>
        <w:wordWrap/>
        <w:overflowPunct/>
        <w:topLinePunct w:val="0"/>
        <w:autoSpaceDE/>
        <w:autoSpaceDN/>
        <w:bidi w:val="0"/>
        <w:adjustRightInd/>
        <w:snapToGrid/>
        <w:spacing w:beforeLines="0" w:afterLines="0" w:afterAutospacing="0" w:line="560" w:lineRule="exact"/>
        <w:ind w:left="0" w:leftChars="0" w:right="0" w:rightChars="0" w:firstLine="640" w:firstLineChars="200"/>
        <w:jc w:val="both"/>
        <w:textAlignment w:val="auto"/>
        <w:outlineLvl w:val="1"/>
        <w:rPr>
          <w:rFonts w:hint="eastAsia" w:ascii="仿宋_GB2312" w:hAnsi="仿宋_GB2312" w:eastAsia="仿宋_GB2312" w:cs="仿宋_GB2312"/>
          <w:color w:val="000000"/>
          <w:sz w:val="32"/>
          <w:szCs w:val="32"/>
          <w:lang w:val="en-US" w:eastAsia="zh-Hans"/>
        </w:rPr>
      </w:pPr>
      <w:bookmarkStart w:id="369" w:name="_Toc959136775"/>
      <w:bookmarkStart w:id="370" w:name="_Toc28572"/>
      <w:bookmarkStart w:id="371" w:name="_Toc43224021"/>
      <w:bookmarkStart w:id="372" w:name="_Toc889075284"/>
      <w:bookmarkStart w:id="373" w:name="_Toc158404751"/>
      <w:bookmarkStart w:id="374" w:name="_Toc464524198"/>
      <w:bookmarkStart w:id="375" w:name="_Toc20335"/>
      <w:bookmarkStart w:id="376" w:name="_Toc472566451"/>
      <w:bookmarkStart w:id="377" w:name="_Toc1944876294"/>
      <w:bookmarkStart w:id="378" w:name="_Toc120937705"/>
      <w:r>
        <w:rPr>
          <w:rFonts w:hint="eastAsia" w:ascii="仿宋_GB2312" w:hAnsi="仿宋_GB2312" w:eastAsia="仿宋_GB2312" w:cs="仿宋_GB2312"/>
          <w:color w:val="000000"/>
          <w:sz w:val="32"/>
          <w:szCs w:val="32"/>
          <w:lang w:val="en-US" w:eastAsia="zh-Hans"/>
        </w:rPr>
        <w:t>第三十七条</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lang w:val="en-US" w:eastAsia="zh-Hans"/>
        </w:rPr>
        <w:t>不配合调查、</w:t>
      </w:r>
      <w:r>
        <w:rPr>
          <w:rFonts w:hint="eastAsia" w:ascii="仿宋_GB2312" w:hAnsi="仿宋_GB2312" w:eastAsia="仿宋_GB2312" w:cs="仿宋_GB2312"/>
          <w:color w:val="000000"/>
          <w:sz w:val="32"/>
          <w:szCs w:val="32"/>
          <w:lang w:val="en-US" w:eastAsia="zh-CN"/>
        </w:rPr>
        <w:t>拒绝阻碍执法法律责任】</w:t>
      </w:r>
      <w:r>
        <w:rPr>
          <w:rFonts w:hint="eastAsia" w:ascii="仿宋_GB2312" w:hAnsi="仿宋_GB2312" w:eastAsia="仿宋_GB2312" w:cs="仿宋_GB2312"/>
          <w:color w:val="000000"/>
          <w:sz w:val="32"/>
          <w:szCs w:val="32"/>
          <w:lang w:val="en-US" w:eastAsia="zh-Hans"/>
        </w:rPr>
        <w:t>与调查事件有关的单位和个人，有下列情形之一的，依据《条例》第三十六条规定，由处置非法集资牵头部门责令改正，给予警告，处</w:t>
      </w:r>
      <w:r>
        <w:rPr>
          <w:rFonts w:hint="eastAsia" w:ascii="仿宋_GB2312" w:hAnsi="仿宋_GB2312" w:eastAsia="仿宋_GB2312" w:cs="仿宋_GB2312"/>
          <w:color w:val="000000"/>
          <w:sz w:val="32"/>
          <w:szCs w:val="32"/>
          <w:lang w:eastAsia="zh-Hans"/>
        </w:rPr>
        <w:t>5</w:t>
      </w:r>
      <w:r>
        <w:rPr>
          <w:rFonts w:hint="eastAsia" w:ascii="仿宋_GB2312" w:hAnsi="仿宋_GB2312" w:eastAsia="仿宋_GB2312" w:cs="仿宋_GB2312"/>
          <w:color w:val="000000"/>
          <w:sz w:val="32"/>
          <w:szCs w:val="32"/>
          <w:lang w:val="en-US" w:eastAsia="zh-Hans"/>
        </w:rPr>
        <w:t>万元以上</w:t>
      </w:r>
      <w:r>
        <w:rPr>
          <w:rFonts w:hint="eastAsia" w:ascii="仿宋_GB2312" w:hAnsi="仿宋_GB2312" w:eastAsia="仿宋_GB2312" w:cs="仿宋_GB2312"/>
          <w:color w:val="000000"/>
          <w:sz w:val="32"/>
          <w:szCs w:val="32"/>
          <w:lang w:eastAsia="zh-Hans"/>
        </w:rPr>
        <w:t>50</w:t>
      </w:r>
      <w:r>
        <w:rPr>
          <w:rFonts w:hint="eastAsia" w:ascii="仿宋_GB2312" w:hAnsi="仿宋_GB2312" w:eastAsia="仿宋_GB2312" w:cs="仿宋_GB2312"/>
          <w:color w:val="000000"/>
          <w:sz w:val="32"/>
          <w:szCs w:val="32"/>
          <w:lang w:val="en-US" w:eastAsia="zh-Hans"/>
        </w:rPr>
        <w:t>万以下的罚款：</w:t>
      </w:r>
      <w:bookmarkEnd w:id="369"/>
      <w:bookmarkEnd w:id="370"/>
      <w:bookmarkEnd w:id="371"/>
      <w:bookmarkEnd w:id="372"/>
      <w:bookmarkEnd w:id="373"/>
      <w:bookmarkEnd w:id="374"/>
      <w:bookmarkEnd w:id="375"/>
      <w:bookmarkEnd w:id="376"/>
      <w:bookmarkEnd w:id="377"/>
      <w:bookmarkEnd w:id="378"/>
    </w:p>
    <w:p>
      <w:pPr>
        <w:keepNext w:val="0"/>
        <w:keepLines w:val="0"/>
        <w:pageBreakBefore w:val="0"/>
        <w:widowControl/>
        <w:kinsoku/>
        <w:wordWrap/>
        <w:overflowPunct/>
        <w:topLinePunct w:val="0"/>
        <w:autoSpaceDE/>
        <w:autoSpaceDN/>
        <w:bidi w:val="0"/>
        <w:adjustRightInd/>
        <w:snapToGrid/>
        <w:spacing w:beforeLines="0" w:afterLines="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Hans"/>
        </w:rPr>
      </w:pPr>
      <w:bookmarkStart w:id="379" w:name="_Toc1080477873"/>
      <w:r>
        <w:rPr>
          <w:rFonts w:hint="eastAsia" w:ascii="仿宋_GB2312" w:hAnsi="仿宋_GB2312" w:eastAsia="仿宋_GB2312" w:cs="仿宋_GB2312"/>
          <w:color w:val="000000"/>
          <w:sz w:val="32"/>
          <w:szCs w:val="32"/>
          <w:lang w:val="en-US" w:eastAsia="zh-Hans"/>
        </w:rPr>
        <w:t>（一）殴打、围攻、推搡、抓挠、威胁、侮辱、谩骂执法人员的；</w:t>
      </w:r>
      <w:bookmarkEnd w:id="379"/>
    </w:p>
    <w:p>
      <w:pPr>
        <w:keepNext w:val="0"/>
        <w:keepLines w:val="0"/>
        <w:pageBreakBefore w:val="0"/>
        <w:widowControl/>
        <w:kinsoku/>
        <w:wordWrap/>
        <w:overflowPunct/>
        <w:topLinePunct w:val="0"/>
        <w:autoSpaceDE/>
        <w:autoSpaceDN/>
        <w:bidi w:val="0"/>
        <w:adjustRightInd/>
        <w:snapToGrid/>
        <w:spacing w:beforeLines="0" w:afterLines="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Hans"/>
        </w:rPr>
      </w:pPr>
      <w:bookmarkStart w:id="380" w:name="_Toc469892479"/>
      <w:r>
        <w:rPr>
          <w:rFonts w:hint="eastAsia" w:ascii="仿宋_GB2312" w:hAnsi="仿宋_GB2312" w:eastAsia="仿宋_GB2312" w:cs="仿宋_GB2312"/>
          <w:color w:val="000000"/>
          <w:sz w:val="32"/>
          <w:szCs w:val="32"/>
          <w:lang w:val="en-US" w:eastAsia="zh-Hans"/>
        </w:rPr>
        <w:t>（二）限制执法人员人身自由的；</w:t>
      </w:r>
      <w:bookmarkEnd w:id="380"/>
    </w:p>
    <w:p>
      <w:pPr>
        <w:keepNext w:val="0"/>
        <w:keepLines w:val="0"/>
        <w:pageBreakBefore w:val="0"/>
        <w:widowControl/>
        <w:kinsoku/>
        <w:wordWrap/>
        <w:overflowPunct/>
        <w:topLinePunct w:val="0"/>
        <w:autoSpaceDE/>
        <w:autoSpaceDN/>
        <w:bidi w:val="0"/>
        <w:adjustRightInd/>
        <w:snapToGrid/>
        <w:spacing w:beforeLines="0" w:afterLines="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Hans"/>
        </w:rPr>
      </w:pPr>
      <w:bookmarkStart w:id="381" w:name="_Toc1185524534"/>
      <w:r>
        <w:rPr>
          <w:rFonts w:hint="eastAsia" w:ascii="仿宋_GB2312" w:hAnsi="仿宋_GB2312" w:eastAsia="仿宋_GB2312" w:cs="仿宋_GB2312"/>
          <w:color w:val="000000"/>
          <w:sz w:val="32"/>
          <w:szCs w:val="32"/>
          <w:lang w:val="en-US" w:eastAsia="zh-Hans"/>
        </w:rPr>
        <w:t>（三）抢夺、毁损执法装备及执法人员个人物品的；</w:t>
      </w:r>
      <w:bookmarkEnd w:id="381"/>
    </w:p>
    <w:p>
      <w:pPr>
        <w:keepNext w:val="0"/>
        <w:keepLines w:val="0"/>
        <w:pageBreakBefore w:val="0"/>
        <w:widowControl/>
        <w:kinsoku/>
        <w:wordWrap/>
        <w:overflowPunct/>
        <w:topLinePunct w:val="0"/>
        <w:autoSpaceDE/>
        <w:autoSpaceDN/>
        <w:bidi w:val="0"/>
        <w:adjustRightInd/>
        <w:snapToGrid/>
        <w:spacing w:beforeLines="0" w:afterLines="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Hans"/>
        </w:rPr>
      </w:pPr>
      <w:bookmarkStart w:id="382" w:name="_Toc757566072"/>
      <w:r>
        <w:rPr>
          <w:rFonts w:hint="eastAsia" w:ascii="仿宋_GB2312" w:hAnsi="仿宋_GB2312" w:eastAsia="仿宋_GB2312" w:cs="仿宋_GB2312"/>
          <w:color w:val="000000"/>
          <w:sz w:val="32"/>
          <w:szCs w:val="32"/>
          <w:lang w:val="en-US" w:eastAsia="zh-Hans"/>
        </w:rPr>
        <w:t>（四）抢夺、毁损、伪造、隐藏证据材料的；</w:t>
      </w:r>
      <w:bookmarkEnd w:id="382"/>
    </w:p>
    <w:p>
      <w:pPr>
        <w:keepNext w:val="0"/>
        <w:keepLines w:val="0"/>
        <w:pageBreakBefore w:val="0"/>
        <w:widowControl/>
        <w:kinsoku/>
        <w:wordWrap/>
        <w:overflowPunct/>
        <w:topLinePunct w:val="0"/>
        <w:autoSpaceDE/>
        <w:autoSpaceDN/>
        <w:bidi w:val="0"/>
        <w:adjustRightInd/>
        <w:snapToGrid/>
        <w:spacing w:beforeLines="0" w:afterLines="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Hans"/>
        </w:rPr>
      </w:pPr>
      <w:bookmarkStart w:id="383" w:name="_Toc2129912688"/>
      <w:r>
        <w:rPr>
          <w:rFonts w:hint="eastAsia" w:ascii="仿宋_GB2312" w:hAnsi="仿宋_GB2312" w:eastAsia="仿宋_GB2312" w:cs="仿宋_GB2312"/>
          <w:color w:val="000000"/>
          <w:sz w:val="32"/>
          <w:szCs w:val="32"/>
          <w:lang w:val="en-US" w:eastAsia="zh-Hans"/>
        </w:rPr>
        <w:t>（五）未在限定期限内，按要求提供文件、资料、电子数据，且无正当理由的；</w:t>
      </w:r>
      <w:bookmarkEnd w:id="383"/>
    </w:p>
    <w:p>
      <w:pPr>
        <w:keepNext w:val="0"/>
        <w:keepLines w:val="0"/>
        <w:pageBreakBefore w:val="0"/>
        <w:widowControl/>
        <w:kinsoku/>
        <w:wordWrap/>
        <w:overflowPunct/>
        <w:topLinePunct w:val="0"/>
        <w:autoSpaceDE/>
        <w:autoSpaceDN/>
        <w:bidi w:val="0"/>
        <w:adjustRightInd/>
        <w:snapToGrid/>
        <w:spacing w:beforeLines="0" w:afterLines="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Hans"/>
        </w:rPr>
      </w:pPr>
      <w:bookmarkStart w:id="384" w:name="_Toc1037635373"/>
      <w:r>
        <w:rPr>
          <w:rFonts w:hint="eastAsia" w:ascii="仿宋_GB2312" w:hAnsi="仿宋_GB2312" w:eastAsia="仿宋_GB2312" w:cs="仿宋_GB2312"/>
          <w:color w:val="000000"/>
          <w:sz w:val="32"/>
          <w:szCs w:val="32"/>
          <w:lang w:val="en-US" w:eastAsia="zh-Hans"/>
        </w:rPr>
        <w:t>（六）提供虚假文件、资料、电子数据的；</w:t>
      </w:r>
      <w:bookmarkEnd w:id="384"/>
    </w:p>
    <w:p>
      <w:pPr>
        <w:keepNext w:val="0"/>
        <w:keepLines w:val="0"/>
        <w:pageBreakBefore w:val="0"/>
        <w:widowControl/>
        <w:kinsoku/>
        <w:wordWrap/>
        <w:overflowPunct/>
        <w:topLinePunct w:val="0"/>
        <w:autoSpaceDE/>
        <w:autoSpaceDN/>
        <w:bidi w:val="0"/>
        <w:adjustRightInd/>
        <w:snapToGrid/>
        <w:spacing w:beforeLines="0" w:afterLines="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Hans"/>
        </w:rPr>
      </w:pPr>
      <w:bookmarkStart w:id="385" w:name="_Toc1970500371"/>
      <w:r>
        <w:rPr>
          <w:rFonts w:hint="eastAsia" w:ascii="仿宋_GB2312" w:hAnsi="仿宋_GB2312" w:eastAsia="仿宋_GB2312" w:cs="仿宋_GB2312"/>
          <w:color w:val="000000"/>
          <w:sz w:val="32"/>
          <w:szCs w:val="32"/>
          <w:lang w:val="en-US" w:eastAsia="zh-Hans"/>
        </w:rPr>
        <w:t>（七）转移、变卖、毁损、隐藏被依法冻结、查封、扣押、封存的资金或涉案财产的；</w:t>
      </w:r>
      <w:bookmarkEnd w:id="385"/>
    </w:p>
    <w:p>
      <w:pPr>
        <w:keepNext w:val="0"/>
        <w:keepLines w:val="0"/>
        <w:pageBreakBefore w:val="0"/>
        <w:widowControl/>
        <w:kinsoku/>
        <w:wordWrap/>
        <w:overflowPunct/>
        <w:topLinePunct w:val="0"/>
        <w:autoSpaceDE/>
        <w:autoSpaceDN/>
        <w:bidi w:val="0"/>
        <w:adjustRightInd/>
        <w:snapToGrid/>
        <w:spacing w:beforeLines="0" w:afterLines="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Hans"/>
        </w:rPr>
      </w:pPr>
      <w:bookmarkStart w:id="386" w:name="_Toc1854415010"/>
      <w:r>
        <w:rPr>
          <w:rFonts w:hint="eastAsia" w:ascii="仿宋_GB2312" w:hAnsi="仿宋_GB2312" w:eastAsia="仿宋_GB2312" w:cs="仿宋_GB2312"/>
          <w:color w:val="000000"/>
          <w:sz w:val="32"/>
          <w:szCs w:val="32"/>
          <w:lang w:val="en-US" w:eastAsia="zh-Hans"/>
        </w:rPr>
        <w:t>（八）躲避推脱、拒不接受、无故离开等不配合执法人员询问，或在询问时故意提供虚假陈述、谎报案情的；</w:t>
      </w:r>
      <w:bookmarkEnd w:id="386"/>
    </w:p>
    <w:p>
      <w:pPr>
        <w:keepNext w:val="0"/>
        <w:keepLines w:val="0"/>
        <w:pageBreakBefore w:val="0"/>
        <w:widowControl/>
        <w:kinsoku/>
        <w:wordWrap/>
        <w:overflowPunct/>
        <w:topLinePunct w:val="0"/>
        <w:autoSpaceDE/>
        <w:autoSpaceDN/>
        <w:bidi w:val="0"/>
        <w:adjustRightInd/>
        <w:snapToGrid/>
        <w:spacing w:beforeLines="0" w:afterLines="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Hans"/>
        </w:rPr>
      </w:pPr>
      <w:bookmarkStart w:id="387" w:name="_Toc722904159"/>
      <w:r>
        <w:rPr>
          <w:rFonts w:hint="eastAsia" w:ascii="仿宋_GB2312" w:hAnsi="仿宋_GB2312" w:eastAsia="仿宋_GB2312" w:cs="仿宋_GB2312"/>
          <w:color w:val="000000"/>
          <w:sz w:val="32"/>
          <w:szCs w:val="32"/>
          <w:lang w:val="en-US" w:eastAsia="zh-Hans"/>
        </w:rPr>
        <w:t>（九）其他不履行配合义务的情形。</w:t>
      </w:r>
      <w:bookmarkEnd w:id="387"/>
    </w:p>
    <w:p>
      <w:pPr>
        <w:keepNext w:val="0"/>
        <w:keepLines w:val="0"/>
        <w:pageBreakBefore w:val="0"/>
        <w:widowControl/>
        <w:kinsoku/>
        <w:wordWrap/>
        <w:overflowPunct/>
        <w:topLinePunct w:val="0"/>
        <w:autoSpaceDE/>
        <w:autoSpaceDN/>
        <w:bidi w:val="0"/>
        <w:adjustRightInd/>
        <w:snapToGrid/>
        <w:spacing w:beforeLines="0" w:afterLines="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Hans"/>
        </w:rPr>
      </w:pPr>
      <w:r>
        <w:rPr>
          <w:rFonts w:hint="eastAsia" w:ascii="仿宋_GB2312" w:hAnsi="仿宋_GB2312" w:eastAsia="仿宋_GB2312" w:cs="仿宋_GB2312"/>
          <w:color w:val="000000"/>
          <w:sz w:val="32"/>
          <w:szCs w:val="32"/>
          <w:lang w:val="en-US" w:eastAsia="zh-Hans"/>
        </w:rPr>
        <w:t>阻碍调查人员依法执行职务，构成违反治安管理行为的，由公安机关依法给予治安管理处罚；构成犯罪的，依法追究刑事责任。</w:t>
      </w:r>
    </w:p>
    <w:p>
      <w:pPr>
        <w:keepNext w:val="0"/>
        <w:keepLines w:val="0"/>
        <w:pageBreakBefore w:val="0"/>
        <w:widowControl/>
        <w:kinsoku/>
        <w:wordWrap/>
        <w:overflowPunct/>
        <w:topLinePunct w:val="0"/>
        <w:autoSpaceDE/>
        <w:autoSpaceDN/>
        <w:bidi w:val="0"/>
        <w:adjustRightInd/>
        <w:snapToGrid/>
        <w:spacing w:beforeLines="0" w:afterLines="0" w:afterAutospacing="0" w:line="560" w:lineRule="exact"/>
        <w:ind w:left="0" w:leftChars="0" w:right="0" w:rightChars="0" w:firstLine="640" w:firstLineChars="200"/>
        <w:jc w:val="both"/>
        <w:textAlignment w:val="auto"/>
        <w:outlineLvl w:val="1"/>
        <w:rPr>
          <w:rFonts w:hint="eastAsia" w:ascii="仿宋_GB2312" w:hAnsi="仿宋_GB2312" w:eastAsia="仿宋_GB2312" w:cs="仿宋_GB2312"/>
          <w:color w:val="000000"/>
          <w:sz w:val="32"/>
          <w:szCs w:val="32"/>
          <w:lang w:val="en-US" w:eastAsia="zh-Hans"/>
        </w:rPr>
      </w:pPr>
      <w:bookmarkStart w:id="388" w:name="_Toc687282271"/>
      <w:bookmarkStart w:id="389" w:name="_Toc497082362"/>
      <w:bookmarkStart w:id="390" w:name="_Toc1199523043"/>
      <w:bookmarkStart w:id="391" w:name="_Toc23487"/>
      <w:bookmarkStart w:id="392" w:name="_Toc1535209234"/>
      <w:bookmarkStart w:id="393" w:name="_Toc27888"/>
      <w:bookmarkStart w:id="394" w:name="_Toc1155138941"/>
      <w:bookmarkStart w:id="395" w:name="_Toc1576411424"/>
      <w:bookmarkStart w:id="396" w:name="_Toc1029815351"/>
      <w:bookmarkStart w:id="397" w:name="_Toc616648261"/>
      <w:r>
        <w:rPr>
          <w:rFonts w:hint="eastAsia" w:ascii="仿宋_GB2312" w:hAnsi="仿宋_GB2312" w:eastAsia="仿宋_GB2312" w:cs="仿宋_GB2312"/>
          <w:color w:val="000000"/>
          <w:sz w:val="32"/>
          <w:szCs w:val="32"/>
          <w:lang w:val="en-US" w:eastAsia="zh-Hans"/>
        </w:rPr>
        <w:t>第三十八条【法院强制执行】</w:t>
      </w:r>
      <w:r>
        <w:rPr>
          <w:rFonts w:hint="eastAsia" w:ascii="仿宋_GB2312" w:hAnsi="仿宋_GB2312" w:eastAsia="仿宋_GB2312" w:cs="仿宋_GB2312"/>
          <w:color w:val="000000"/>
          <w:sz w:val="32"/>
          <w:szCs w:val="32"/>
          <w:lang w:eastAsia="zh-Hans"/>
        </w:rPr>
        <w:t xml:space="preserve"> </w:t>
      </w:r>
      <w:r>
        <w:rPr>
          <w:rFonts w:hint="eastAsia" w:ascii="仿宋_GB2312" w:hAnsi="仿宋_GB2312" w:eastAsia="仿宋_GB2312" w:cs="仿宋_GB2312"/>
          <w:color w:val="000000"/>
          <w:sz w:val="32"/>
          <w:szCs w:val="32"/>
          <w:lang w:val="en-US" w:eastAsia="zh-Hans"/>
        </w:rPr>
        <w:t>非法集资人、非法集资协助人未向集资参与人清退集资资金的，由处置非法集资牵头部门责令限期清退集资资金；逾期仍不清退的，可以依法向人民法院申请强制执行。</w:t>
      </w:r>
      <w:bookmarkEnd w:id="388"/>
      <w:bookmarkEnd w:id="389"/>
      <w:bookmarkEnd w:id="390"/>
    </w:p>
    <w:p>
      <w:pPr>
        <w:keepNext w:val="0"/>
        <w:keepLines w:val="0"/>
        <w:pageBreakBefore w:val="0"/>
        <w:widowControl/>
        <w:kinsoku/>
        <w:wordWrap/>
        <w:overflowPunct/>
        <w:topLinePunct w:val="0"/>
        <w:autoSpaceDE/>
        <w:autoSpaceDN/>
        <w:bidi w:val="0"/>
        <w:adjustRightInd/>
        <w:snapToGrid/>
        <w:spacing w:beforeLines="0" w:afterLines="0" w:afterAutospacing="0" w:line="560" w:lineRule="exact"/>
        <w:ind w:left="0" w:leftChars="0" w:right="0" w:rightChars="0" w:firstLine="640" w:firstLineChars="200"/>
        <w:jc w:val="both"/>
        <w:textAlignment w:val="auto"/>
        <w:outlineLvl w:val="1"/>
        <w:rPr>
          <w:rFonts w:hint="eastAsia" w:ascii="仿宋_GB2312" w:hAnsi="仿宋_GB2312" w:eastAsia="仿宋_GB2312" w:cs="仿宋_GB2312"/>
          <w:color w:val="000000"/>
          <w:sz w:val="32"/>
          <w:szCs w:val="32"/>
          <w:lang w:val="en-US" w:eastAsia="zh-Hans"/>
        </w:rPr>
      </w:pPr>
      <w:bookmarkStart w:id="398" w:name="_Toc1939134978"/>
      <w:bookmarkStart w:id="399" w:name="_Toc1626401396"/>
      <w:bookmarkStart w:id="400" w:name="_Toc907227380"/>
      <w:r>
        <w:rPr>
          <w:rFonts w:hint="eastAsia" w:ascii="仿宋_GB2312" w:hAnsi="仿宋_GB2312" w:eastAsia="仿宋_GB2312" w:cs="仿宋_GB2312"/>
          <w:color w:val="000000"/>
          <w:sz w:val="32"/>
          <w:szCs w:val="32"/>
          <w:lang w:val="en-US" w:eastAsia="zh-Hans"/>
        </w:rPr>
        <w:t>第三十九条</w:t>
      </w:r>
      <w:r>
        <w:rPr>
          <w:rFonts w:hint="eastAsia" w:ascii="仿宋_GB2312" w:hAnsi="仿宋_GB2312" w:eastAsia="仿宋_GB2312" w:cs="仿宋_GB2312"/>
          <w:color w:val="000000"/>
          <w:sz w:val="32"/>
          <w:szCs w:val="32"/>
          <w:lang w:val="en-US" w:eastAsia="zh-CN"/>
        </w:rPr>
        <w:t>【国家机关工作人员法律责任】</w:t>
      </w:r>
      <w:r>
        <w:rPr>
          <w:rFonts w:hint="eastAsia" w:ascii="仿宋_GB2312" w:hAnsi="仿宋_GB2312" w:eastAsia="仿宋_GB2312" w:cs="仿宋_GB2312"/>
          <w:color w:val="000000"/>
          <w:sz w:val="32"/>
          <w:szCs w:val="32"/>
          <w:lang w:val="en-US" w:eastAsia="zh-Hans"/>
        </w:rPr>
        <w:t>国家机关工作人员存在《条例》第三十七条所列行为时，有关部门应当依法给予处分；构成犯罪的，依法追究刑事责任。</w:t>
      </w:r>
      <w:bookmarkEnd w:id="391"/>
      <w:bookmarkEnd w:id="392"/>
      <w:bookmarkEnd w:id="393"/>
      <w:bookmarkEnd w:id="394"/>
      <w:bookmarkEnd w:id="395"/>
      <w:bookmarkEnd w:id="396"/>
      <w:bookmarkEnd w:id="397"/>
      <w:bookmarkEnd w:id="398"/>
      <w:bookmarkEnd w:id="399"/>
      <w:bookmarkEnd w:id="400"/>
    </w:p>
    <w:p>
      <w:pPr>
        <w:pStyle w:val="9"/>
        <w:keepNext w:val="0"/>
        <w:keepLines w:val="0"/>
        <w:pageBreakBefore w:val="0"/>
        <w:widowControl/>
        <w:numPr>
          <w:ilvl w:val="0"/>
          <w:numId w:val="0"/>
        </w:numPr>
        <w:kinsoku/>
        <w:wordWrap/>
        <w:overflowPunct/>
        <w:topLinePunct w:val="0"/>
        <w:autoSpaceDE/>
        <w:autoSpaceDN/>
        <w:bidi w:val="0"/>
        <w:adjustRightInd/>
        <w:snapToGrid/>
        <w:spacing w:beforeLines="0" w:beforeAutospacing="0" w:afterLines="0" w:afterAutospacing="0" w:line="560" w:lineRule="exact"/>
        <w:ind w:left="0" w:leftChars="0" w:right="0" w:rightChars="0" w:firstLine="640" w:firstLineChars="200"/>
        <w:jc w:val="center"/>
        <w:textAlignment w:val="auto"/>
        <w:outlineLvl w:val="0"/>
        <w:rPr>
          <w:rFonts w:hint="eastAsia" w:ascii="黑体" w:hAnsi="黑体" w:eastAsia="黑体" w:cs="黑体"/>
          <w:b w:val="0"/>
          <w:bCs w:val="0"/>
          <w:color w:val="000000"/>
          <w:sz w:val="32"/>
          <w:szCs w:val="32"/>
          <w:highlight w:val="none"/>
          <w:lang w:val="en-US"/>
        </w:rPr>
      </w:pPr>
      <w:bookmarkStart w:id="401" w:name="_Toc16506"/>
      <w:bookmarkStart w:id="402" w:name="_Toc636681960"/>
      <w:bookmarkStart w:id="403" w:name="_Toc251242205"/>
      <w:bookmarkStart w:id="404" w:name="_Toc1168012507"/>
      <w:bookmarkStart w:id="405" w:name="_Toc1241050129"/>
      <w:bookmarkStart w:id="406" w:name="_Toc1756403556"/>
      <w:bookmarkStart w:id="407" w:name="_Toc245577133"/>
      <w:bookmarkStart w:id="408" w:name="_Toc829748374"/>
      <w:bookmarkStart w:id="409" w:name="_Toc10092"/>
      <w:bookmarkStart w:id="410" w:name="_Toc1535893084"/>
      <w:r>
        <w:rPr>
          <w:rFonts w:hint="eastAsia" w:ascii="黑体" w:hAnsi="黑体" w:eastAsia="黑体" w:cs="黑体"/>
          <w:b w:val="0"/>
          <w:bCs w:val="0"/>
          <w:color w:val="000000"/>
          <w:sz w:val="32"/>
          <w:szCs w:val="32"/>
          <w:highlight w:val="none"/>
          <w:lang w:val="en-US" w:eastAsia="zh-CN"/>
        </w:rPr>
        <w:t xml:space="preserve">第五章 </w:t>
      </w:r>
      <w:r>
        <w:rPr>
          <w:rFonts w:hint="eastAsia" w:ascii="黑体" w:hAnsi="黑体" w:eastAsia="黑体" w:cs="黑体"/>
          <w:b w:val="0"/>
          <w:bCs w:val="0"/>
          <w:color w:val="000000"/>
          <w:sz w:val="32"/>
          <w:szCs w:val="32"/>
          <w:highlight w:val="none"/>
          <w:lang w:val="en-US"/>
        </w:rPr>
        <w:t>附则</w:t>
      </w:r>
      <w:bookmarkEnd w:id="401"/>
      <w:bookmarkEnd w:id="402"/>
      <w:bookmarkEnd w:id="403"/>
      <w:bookmarkEnd w:id="404"/>
      <w:bookmarkEnd w:id="405"/>
      <w:bookmarkEnd w:id="406"/>
      <w:bookmarkEnd w:id="407"/>
      <w:bookmarkEnd w:id="408"/>
      <w:bookmarkEnd w:id="409"/>
      <w:bookmarkEnd w:id="410"/>
    </w:p>
    <w:p>
      <w:pPr>
        <w:keepNext w:val="0"/>
        <w:keepLines w:val="0"/>
        <w:pageBreakBefore w:val="0"/>
        <w:widowControl/>
        <w:numPr>
          <w:ilvl w:val="0"/>
          <w:numId w:val="0"/>
        </w:numPr>
        <w:kinsoku/>
        <w:wordWrap/>
        <w:overflowPunct/>
        <w:topLinePunct w:val="0"/>
        <w:autoSpaceDE/>
        <w:autoSpaceDN/>
        <w:bidi w:val="0"/>
        <w:adjustRightInd/>
        <w:snapToGrid/>
        <w:spacing w:beforeLines="0" w:beforeAutospacing="0" w:afterLines="0" w:afterAutospacing="0" w:line="560" w:lineRule="exact"/>
        <w:ind w:left="0" w:leftChars="0" w:right="0" w:rightChars="0" w:firstLine="640" w:firstLineChars="200"/>
        <w:jc w:val="both"/>
        <w:textAlignment w:val="auto"/>
        <w:outlineLvl w:val="1"/>
        <w:rPr>
          <w:rStyle w:val="8"/>
          <w:rFonts w:hint="eastAsia" w:ascii="仿宋_GB2312" w:hAnsi="仿宋_GB2312" w:eastAsia="仿宋_GB2312" w:cs="仿宋_GB2312"/>
          <w:b w:val="0"/>
          <w:bCs w:val="0"/>
          <w:color w:val="000000"/>
          <w:sz w:val="32"/>
          <w:szCs w:val="32"/>
          <w:highlight w:val="none"/>
          <w:lang w:val="en-US" w:eastAsia="zh-Hans"/>
        </w:rPr>
      </w:pPr>
      <w:bookmarkStart w:id="411" w:name="_Toc638187922"/>
      <w:bookmarkStart w:id="412" w:name="_Toc1968338439"/>
      <w:bookmarkStart w:id="413" w:name="_Toc1950172366"/>
      <w:bookmarkStart w:id="414" w:name="_Toc21560"/>
      <w:bookmarkStart w:id="415" w:name="_Toc16570"/>
      <w:bookmarkStart w:id="416" w:name="_Toc1969601847"/>
      <w:bookmarkStart w:id="417" w:name="_Toc674889433"/>
      <w:bookmarkStart w:id="418" w:name="_Toc564354030"/>
      <w:bookmarkStart w:id="419" w:name="_Toc1001625848"/>
      <w:bookmarkStart w:id="420" w:name="_Toc2098788444"/>
      <w:r>
        <w:rPr>
          <w:rStyle w:val="8"/>
          <w:rFonts w:hint="eastAsia" w:ascii="仿宋_GB2312" w:hAnsi="仿宋_GB2312" w:eastAsia="仿宋_GB2312" w:cs="仿宋_GB2312"/>
          <w:b w:val="0"/>
          <w:bCs w:val="0"/>
          <w:color w:val="000000"/>
          <w:sz w:val="32"/>
          <w:szCs w:val="32"/>
          <w:highlight w:val="none"/>
          <w:lang w:val="en-US" w:eastAsia="zh-Hans"/>
        </w:rPr>
        <w:t>第四十条【期间】</w:t>
      </w:r>
      <w:r>
        <w:rPr>
          <w:rStyle w:val="8"/>
          <w:rFonts w:hint="eastAsia" w:ascii="仿宋_GB2312" w:hAnsi="仿宋_GB2312" w:eastAsia="仿宋_GB2312" w:cs="仿宋_GB2312"/>
          <w:b w:val="0"/>
          <w:bCs w:val="0"/>
          <w:color w:val="000000"/>
          <w:sz w:val="32"/>
          <w:szCs w:val="32"/>
          <w:highlight w:val="none"/>
          <w:lang w:val="en-US" w:eastAsia="zh-CN"/>
        </w:rPr>
        <w:t>本</w:t>
      </w:r>
      <w:r>
        <w:rPr>
          <w:rStyle w:val="8"/>
          <w:rFonts w:hint="eastAsia" w:ascii="仿宋_GB2312" w:hAnsi="仿宋_GB2312" w:eastAsia="仿宋_GB2312" w:cs="仿宋_GB2312"/>
          <w:b w:val="0"/>
          <w:bCs w:val="0"/>
          <w:color w:val="000000"/>
          <w:sz w:val="32"/>
          <w:szCs w:val="32"/>
          <w:highlight w:val="none"/>
          <w:lang w:val="en-US" w:eastAsia="zh-Hans"/>
        </w:rPr>
        <w:t>实施细则</w:t>
      </w:r>
      <w:r>
        <w:rPr>
          <w:rStyle w:val="8"/>
          <w:rFonts w:hint="eastAsia" w:ascii="仿宋_GB2312" w:hAnsi="仿宋_GB2312" w:eastAsia="仿宋_GB2312" w:cs="仿宋_GB2312"/>
          <w:b w:val="0"/>
          <w:bCs w:val="0"/>
          <w:color w:val="000000"/>
          <w:sz w:val="32"/>
          <w:szCs w:val="32"/>
          <w:highlight w:val="none"/>
          <w:lang w:val="en-US" w:eastAsia="zh-CN"/>
        </w:rPr>
        <w:t>中的“三日”“五日”“七日”是指工作日，不含法定节假日；“十五日”“三十日”“九十日”是指自然日，含法定节假日。</w:t>
      </w:r>
      <w:bookmarkEnd w:id="411"/>
      <w:bookmarkEnd w:id="412"/>
      <w:bookmarkEnd w:id="413"/>
      <w:bookmarkEnd w:id="414"/>
      <w:bookmarkEnd w:id="415"/>
      <w:bookmarkEnd w:id="416"/>
      <w:bookmarkEnd w:id="417"/>
      <w:bookmarkEnd w:id="418"/>
      <w:bookmarkEnd w:id="419"/>
      <w:bookmarkEnd w:id="420"/>
    </w:p>
    <w:p>
      <w:pPr>
        <w:keepNext w:val="0"/>
        <w:keepLines w:val="0"/>
        <w:pageBreakBefore w:val="0"/>
        <w:widowControl/>
        <w:numPr>
          <w:ilvl w:val="0"/>
          <w:numId w:val="0"/>
        </w:numPr>
        <w:kinsoku/>
        <w:wordWrap/>
        <w:overflowPunct/>
        <w:topLinePunct w:val="0"/>
        <w:autoSpaceDE/>
        <w:autoSpaceDN/>
        <w:bidi w:val="0"/>
        <w:adjustRightInd/>
        <w:snapToGrid/>
        <w:spacing w:beforeLines="0" w:beforeAutospacing="0" w:afterLines="0" w:afterAutospacing="0" w:line="560" w:lineRule="exact"/>
        <w:ind w:left="0" w:leftChars="0" w:right="0" w:rightChars="0" w:firstLine="640" w:firstLineChars="200"/>
        <w:jc w:val="both"/>
        <w:textAlignment w:val="auto"/>
        <w:outlineLvl w:val="9"/>
        <w:rPr>
          <w:rStyle w:val="8"/>
          <w:rFonts w:hint="eastAsia" w:ascii="仿宋_GB2312" w:hAnsi="仿宋_GB2312" w:eastAsia="仿宋_GB2312" w:cs="仿宋_GB2312"/>
          <w:b w:val="0"/>
          <w:bCs w:val="0"/>
          <w:color w:val="000000"/>
          <w:sz w:val="32"/>
          <w:szCs w:val="32"/>
          <w:highlight w:val="none"/>
          <w:lang w:val="en-US" w:eastAsia="zh-Hans"/>
        </w:rPr>
      </w:pPr>
      <w:r>
        <w:rPr>
          <w:rStyle w:val="8"/>
          <w:rFonts w:hint="eastAsia" w:ascii="仿宋_GB2312" w:hAnsi="仿宋_GB2312" w:eastAsia="仿宋_GB2312" w:cs="仿宋_GB2312"/>
          <w:b w:val="0"/>
          <w:bCs w:val="0"/>
          <w:color w:val="000000"/>
          <w:sz w:val="32"/>
          <w:szCs w:val="32"/>
          <w:highlight w:val="none"/>
          <w:lang w:val="en-US" w:eastAsia="zh-Hans"/>
        </w:rPr>
        <w:t>期间以日计算的，期间开始日不计算在内。期间届满的最后一日为法定节假日的，以法定节假日后的第一个工作日为期间届满的日期。</w:t>
      </w:r>
    </w:p>
    <w:p>
      <w:pPr>
        <w:keepNext w:val="0"/>
        <w:keepLines w:val="0"/>
        <w:pageBreakBefore w:val="0"/>
        <w:widowControl/>
        <w:numPr>
          <w:ilvl w:val="0"/>
          <w:numId w:val="0"/>
        </w:numPr>
        <w:kinsoku/>
        <w:wordWrap/>
        <w:overflowPunct/>
        <w:topLinePunct w:val="0"/>
        <w:autoSpaceDE/>
        <w:autoSpaceDN/>
        <w:bidi w:val="0"/>
        <w:adjustRightInd/>
        <w:snapToGrid/>
        <w:spacing w:beforeLines="0" w:beforeAutospacing="0" w:afterLines="0" w:afterAutospacing="0" w:line="560" w:lineRule="exact"/>
        <w:ind w:left="0" w:leftChars="0" w:right="0" w:rightChars="0" w:firstLine="640" w:firstLineChars="200"/>
        <w:jc w:val="both"/>
        <w:textAlignment w:val="auto"/>
        <w:outlineLvl w:val="1"/>
        <w:rPr>
          <w:rStyle w:val="8"/>
          <w:rFonts w:hint="eastAsia" w:ascii="仿宋_GB2312" w:hAnsi="仿宋_GB2312" w:eastAsia="仿宋_GB2312" w:cs="仿宋_GB2312"/>
          <w:b w:val="0"/>
          <w:bCs w:val="0"/>
          <w:color w:val="000000"/>
          <w:sz w:val="32"/>
          <w:szCs w:val="32"/>
          <w:highlight w:val="none"/>
          <w:lang w:val="en-US" w:eastAsia="zh-Hans"/>
        </w:rPr>
      </w:pPr>
      <w:bookmarkStart w:id="421" w:name="_Toc201318503"/>
      <w:bookmarkStart w:id="422" w:name="_Toc1785307671"/>
      <w:bookmarkStart w:id="423" w:name="_Toc30303"/>
      <w:bookmarkStart w:id="424" w:name="_Toc2026045885"/>
      <w:bookmarkStart w:id="425" w:name="_Toc1491071936"/>
      <w:bookmarkStart w:id="426" w:name="_Toc1810397058"/>
      <w:bookmarkStart w:id="427" w:name="_Toc1651534848"/>
      <w:bookmarkStart w:id="428" w:name="_Toc2005560624"/>
      <w:bookmarkStart w:id="429" w:name="_Toc1918476333"/>
      <w:bookmarkStart w:id="430" w:name="_Toc14844"/>
      <w:r>
        <w:rPr>
          <w:rStyle w:val="8"/>
          <w:rFonts w:hint="eastAsia" w:ascii="仿宋_GB2312" w:hAnsi="仿宋_GB2312" w:eastAsia="仿宋_GB2312" w:cs="仿宋_GB2312"/>
          <w:b w:val="0"/>
          <w:bCs w:val="0"/>
          <w:color w:val="000000"/>
          <w:sz w:val="32"/>
          <w:szCs w:val="32"/>
          <w:highlight w:val="none"/>
          <w:lang w:val="en-US" w:eastAsia="zh-CN"/>
        </w:rPr>
        <w:t>第</w:t>
      </w:r>
      <w:r>
        <w:rPr>
          <w:rStyle w:val="8"/>
          <w:rFonts w:hint="eastAsia" w:ascii="仿宋_GB2312" w:hAnsi="仿宋_GB2312" w:eastAsia="仿宋_GB2312" w:cs="仿宋_GB2312"/>
          <w:b w:val="0"/>
          <w:bCs w:val="0"/>
          <w:color w:val="000000"/>
          <w:sz w:val="32"/>
          <w:szCs w:val="32"/>
          <w:highlight w:val="none"/>
          <w:lang w:val="en-US" w:eastAsia="zh-Hans"/>
        </w:rPr>
        <w:t>四十一</w:t>
      </w:r>
      <w:r>
        <w:rPr>
          <w:rStyle w:val="8"/>
          <w:rFonts w:hint="eastAsia" w:ascii="仿宋_GB2312" w:hAnsi="仿宋_GB2312" w:eastAsia="仿宋_GB2312" w:cs="仿宋_GB2312"/>
          <w:b w:val="0"/>
          <w:bCs w:val="0"/>
          <w:color w:val="000000"/>
          <w:sz w:val="32"/>
          <w:szCs w:val="32"/>
          <w:highlight w:val="none"/>
          <w:lang w:val="en-US" w:eastAsia="zh-CN"/>
        </w:rPr>
        <w:t>条</w:t>
      </w:r>
      <w:r>
        <w:rPr>
          <w:rStyle w:val="8"/>
          <w:rFonts w:hint="eastAsia" w:ascii="仿宋_GB2312" w:hAnsi="仿宋_GB2312" w:eastAsia="仿宋_GB2312" w:cs="仿宋_GB2312"/>
          <w:b w:val="0"/>
          <w:bCs w:val="0"/>
          <w:color w:val="000000"/>
          <w:sz w:val="32"/>
          <w:szCs w:val="32"/>
          <w:highlight w:val="none"/>
          <w:lang w:val="en-US" w:eastAsia="zh-Hans"/>
        </w:rPr>
        <w:t>【非法金融活动防范和处置】法律、行政法规、规章对本市其他非法金融业务活动的防范和处置没有明确规定的，参照本细则的有关规定执行。</w:t>
      </w:r>
      <w:bookmarkEnd w:id="421"/>
      <w:bookmarkEnd w:id="422"/>
      <w:bookmarkEnd w:id="423"/>
      <w:bookmarkEnd w:id="424"/>
      <w:bookmarkEnd w:id="425"/>
      <w:bookmarkEnd w:id="426"/>
      <w:bookmarkEnd w:id="427"/>
      <w:bookmarkEnd w:id="428"/>
    </w:p>
    <w:p>
      <w:pPr>
        <w:keepNext w:val="0"/>
        <w:keepLines w:val="0"/>
        <w:pageBreakBefore w:val="0"/>
        <w:widowControl/>
        <w:numPr>
          <w:ilvl w:val="0"/>
          <w:numId w:val="0"/>
        </w:numPr>
        <w:kinsoku/>
        <w:wordWrap/>
        <w:overflowPunct/>
        <w:topLinePunct w:val="0"/>
        <w:autoSpaceDE/>
        <w:autoSpaceDN/>
        <w:bidi w:val="0"/>
        <w:adjustRightInd/>
        <w:snapToGrid/>
        <w:spacing w:beforeLines="0" w:beforeAutospacing="0" w:afterLines="0" w:afterAutospacing="0" w:line="560" w:lineRule="exact"/>
        <w:ind w:left="0" w:leftChars="0" w:right="0" w:rightChars="0" w:firstLine="640" w:firstLineChars="200"/>
        <w:jc w:val="both"/>
        <w:textAlignment w:val="auto"/>
        <w:outlineLvl w:val="1"/>
        <w:rPr>
          <w:rStyle w:val="8"/>
          <w:rFonts w:hint="eastAsia" w:ascii="仿宋_GB2312" w:hAnsi="仿宋_GB2312" w:eastAsia="仿宋_GB2312" w:cs="仿宋_GB2312"/>
          <w:b w:val="0"/>
          <w:bCs w:val="0"/>
          <w:color w:val="000000"/>
          <w:sz w:val="32"/>
          <w:szCs w:val="32"/>
          <w:highlight w:val="none"/>
          <w:lang w:val="en-US" w:eastAsia="zh-CN"/>
        </w:rPr>
        <w:sectPr>
          <w:pgSz w:w="11906" w:h="16838"/>
          <w:pgMar w:top="1440" w:right="1800" w:bottom="1440" w:left="1800" w:header="851" w:footer="992" w:gutter="0"/>
          <w:cols w:space="720" w:num="1"/>
          <w:docGrid w:type="lines" w:linePitch="312" w:charSpace="0"/>
        </w:sectPr>
      </w:pPr>
      <w:bookmarkStart w:id="431" w:name="_Toc1252482363"/>
      <w:bookmarkStart w:id="432" w:name="_Toc1795043110"/>
      <w:bookmarkStart w:id="433" w:name="_Toc1120052861"/>
      <w:bookmarkStart w:id="434" w:name="_Toc554084256"/>
      <w:bookmarkStart w:id="435" w:name="_Toc1024510613"/>
      <w:bookmarkStart w:id="436" w:name="_Toc1273335896"/>
      <w:bookmarkStart w:id="437" w:name="_Toc1459351509"/>
      <w:bookmarkStart w:id="438" w:name="_Toc20019"/>
      <w:r>
        <w:rPr>
          <w:rStyle w:val="8"/>
          <w:rFonts w:hint="eastAsia" w:ascii="仿宋_GB2312" w:hAnsi="仿宋_GB2312" w:eastAsia="仿宋_GB2312" w:cs="仿宋_GB2312"/>
          <w:b w:val="0"/>
          <w:bCs w:val="0"/>
          <w:color w:val="000000"/>
          <w:sz w:val="32"/>
          <w:szCs w:val="32"/>
          <w:highlight w:val="none"/>
          <w:lang w:val="en-US" w:eastAsia="zh-Hans"/>
        </w:rPr>
        <w:t>第四十二条【施行日期】</w:t>
      </w:r>
      <w:r>
        <w:rPr>
          <w:rStyle w:val="8"/>
          <w:rFonts w:hint="eastAsia" w:ascii="仿宋_GB2312" w:hAnsi="仿宋_GB2312" w:eastAsia="仿宋_GB2312" w:cs="仿宋_GB2312"/>
          <w:b w:val="0"/>
          <w:bCs w:val="0"/>
          <w:color w:val="000000"/>
          <w:sz w:val="32"/>
          <w:szCs w:val="32"/>
          <w:highlight w:val="none"/>
          <w:lang w:val="en-US" w:eastAsia="zh-CN"/>
        </w:rPr>
        <w:t>本细则自发布之日起</w:t>
      </w:r>
      <w:r>
        <w:rPr>
          <w:rStyle w:val="8"/>
          <w:rFonts w:hint="eastAsia" w:ascii="仿宋_GB2312" w:hAnsi="仿宋_GB2312" w:eastAsia="仿宋_GB2312" w:cs="仿宋_GB2312"/>
          <w:b w:val="0"/>
          <w:bCs w:val="0"/>
          <w:color w:val="000000"/>
          <w:sz w:val="32"/>
          <w:szCs w:val="32"/>
          <w:highlight w:val="none"/>
          <w:lang w:val="en-US" w:eastAsia="zh-Hans"/>
        </w:rPr>
        <w:t>施行</w:t>
      </w:r>
      <w:bookmarkEnd w:id="429"/>
      <w:bookmarkEnd w:id="430"/>
      <w:bookmarkEnd w:id="431"/>
      <w:bookmarkEnd w:id="432"/>
      <w:bookmarkEnd w:id="433"/>
      <w:bookmarkEnd w:id="434"/>
      <w:bookmarkEnd w:id="435"/>
      <w:bookmarkEnd w:id="436"/>
      <w:bookmarkEnd w:id="437"/>
      <w:bookmarkEnd w:id="438"/>
      <w:r>
        <w:rPr>
          <w:rStyle w:val="8"/>
          <w:rFonts w:hint="eastAsia" w:ascii="仿宋_GB2312" w:hAnsi="仿宋_GB2312" w:eastAsia="仿宋_GB2312" w:cs="仿宋_GB2312"/>
          <w:b w:val="0"/>
          <w:bCs w:val="0"/>
          <w:color w:val="000000"/>
          <w:sz w:val="32"/>
          <w:szCs w:val="32"/>
          <w:highlight w:val="none"/>
          <w:lang w:val="en-US" w:eastAsia="zh-CN"/>
        </w:rPr>
        <w:t>。</w:t>
      </w:r>
    </w:p>
    <w:p>
      <w:bookmarkStart w:id="439" w:name="_GoBack"/>
      <w:bookmarkEnd w:id="439"/>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2000000000000000000"/>
    <w:charset w:val="86"/>
    <w:family w:val="auto"/>
    <w:pitch w:val="default"/>
    <w:sig w:usb0="00000000" w:usb1="00000000" w:usb2="00000000" w:usb3="00000000" w:csb0="00040000" w:csb1="00000000"/>
  </w:font>
  <w:font w:name="CESI楷体-GB2312">
    <w:altName w:val="宋体"/>
    <w:panose1 w:val="02000500000000000000"/>
    <w:charset w:val="86"/>
    <w:family w:val="auto"/>
    <w:pitch w:val="default"/>
    <w:sig w:usb0="00000000" w:usb1="00000000" w:usb2="00000012"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A9677F"/>
    <w:multiLevelType w:val="singleLevel"/>
    <w:tmpl w:val="D2A9677F"/>
    <w:lvl w:ilvl="0" w:tentative="0">
      <w:start w:val="1"/>
      <w:numFmt w:val="chineseCounting"/>
      <w:suff w:val="nothing"/>
      <w:lvlText w:val="（%1）"/>
      <w:lvlJc w:val="left"/>
    </w:lvl>
  </w:abstractNum>
  <w:abstractNum w:abstractNumId="1">
    <w:nsid w:val="1C716718"/>
    <w:multiLevelType w:val="singleLevel"/>
    <w:tmpl w:val="1C716718"/>
    <w:lvl w:ilvl="0" w:tentative="0">
      <w:start w:val="1"/>
      <w:numFmt w:val="chineseCounting"/>
      <w:suff w:val="nothing"/>
      <w:lvlText w:val="（%1）"/>
      <w:lvlJc w:val="left"/>
    </w:lvl>
  </w:abstractNum>
  <w:abstractNum w:abstractNumId="2">
    <w:nsid w:val="629C7635"/>
    <w:multiLevelType w:val="singleLevel"/>
    <w:tmpl w:val="629C7635"/>
    <w:lvl w:ilvl="0" w:tentative="0">
      <w:start w:val="6"/>
      <w:numFmt w:val="chineseCounting"/>
      <w:suff w:val="nothing"/>
      <w:lvlText w:val="第%1条"/>
      <w:lvlJc w:val="left"/>
    </w:lvl>
  </w:abstractNum>
  <w:abstractNum w:abstractNumId="3">
    <w:nsid w:val="629C8FC1"/>
    <w:multiLevelType w:val="singleLevel"/>
    <w:tmpl w:val="629C8FC1"/>
    <w:lvl w:ilvl="0" w:tentative="0">
      <w:start w:val="1"/>
      <w:numFmt w:val="chineseCounting"/>
      <w:suff w:val="nothing"/>
      <w:lvlText w:val="（%1）"/>
      <w:lvlJc w:val="left"/>
    </w:lvl>
  </w:abstractNum>
  <w:abstractNum w:abstractNumId="4">
    <w:nsid w:val="62CAAC38"/>
    <w:multiLevelType w:val="singleLevel"/>
    <w:tmpl w:val="62CAAC38"/>
    <w:lvl w:ilvl="0" w:tentative="0">
      <w:start w:val="1"/>
      <w:numFmt w:val="chineseCounting"/>
      <w:suff w:val="nothing"/>
      <w:lvlText w:val="（%1）"/>
      <w:lvlJc w:val="left"/>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5MGUyN2E3NzM2MGExODZlOWY3N2U1NWY5MzA5MTcifQ=="/>
  </w:docVars>
  <w:rsids>
    <w:rsidRoot w:val="5F4945EF"/>
    <w:rsid w:val="5F4945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1"/>
    <w:qFormat/>
    <w:uiPriority w:val="0"/>
    <w:pPr>
      <w:ind w:firstLine="420" w:firstLineChars="100"/>
    </w:pPr>
    <w:rPr>
      <w:rFonts w:ascii="Calibri" w:hAnsi="Calibri"/>
    </w:rPr>
  </w:style>
  <w:style w:type="paragraph" w:styleId="3">
    <w:name w:val="Body Text"/>
    <w:basedOn w:val="1"/>
    <w:next w:val="1"/>
    <w:qFormat/>
    <w:uiPriority w:val="0"/>
    <w:pPr>
      <w:spacing w:after="120"/>
    </w:pPr>
  </w:style>
  <w:style w:type="paragraph" w:styleId="4">
    <w:name w:val="Body Text Indent"/>
    <w:basedOn w:val="1"/>
    <w:qFormat/>
    <w:uiPriority w:val="0"/>
    <w:pPr>
      <w:spacing w:after="120" w:afterLines="0" w:afterAutospacing="0"/>
      <w:ind w:left="420" w:leftChars="200"/>
    </w:pPr>
  </w:style>
  <w:style w:type="paragraph" w:styleId="5">
    <w:name w:val="Body Text First Indent 2"/>
    <w:basedOn w:val="4"/>
    <w:qFormat/>
    <w:uiPriority w:val="0"/>
    <w:pPr>
      <w:ind w:firstLine="420" w:firstLineChars="200"/>
    </w:pPr>
  </w:style>
  <w:style w:type="character" w:customStyle="1" w:styleId="8">
    <w:name w:val="sect2title1"/>
    <w:basedOn w:val="7"/>
    <w:qFormat/>
    <w:uiPriority w:val="0"/>
    <w:rPr>
      <w:rFonts w:hint="eastAsia" w:ascii="微软雅黑" w:hAnsi="微软雅黑" w:eastAsia="微软雅黑"/>
      <w:b/>
      <w:bCs/>
      <w:sz w:val="21"/>
      <w:szCs w:val="21"/>
    </w:rPr>
  </w:style>
  <w:style w:type="paragraph" w:customStyle="1" w:styleId="9">
    <w:name w:val="列表段落1"/>
    <w:basedOn w:val="1"/>
    <w:qFormat/>
    <w:uiPriority w:val="34"/>
    <w:pPr>
      <w:ind w:firstLine="420"/>
    </w:pPr>
  </w:style>
  <w:style w:type="paragraph" w:customStyle="1" w:styleId="10">
    <w:name w:val="faguicon_p"/>
    <w:basedOn w:val="1"/>
    <w:qFormat/>
    <w:uiPriority w:val="0"/>
    <w:pPr>
      <w:ind w:firstLine="480"/>
    </w:pPr>
    <w:rPr>
      <w:rFonts w:ascii="微软雅黑" w:hAnsi="微软雅黑" w:eastAsia="微软雅黑" w:cs="微软雅黑"/>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2022-09-08T06:50:00Z</dcterms:created>
  <dc:creator>杜小猪</dc:creator>
  <cp:lastModifiedBy>杜小猪</cp:lastModifiedBy>
  <dcterms:modified xsi:type="dcterms:W3CDTF">2022-09-08T06:52:20Z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8A39E416D6084D09BEF3B0962802B024</vt:lpwstr>
  </property>
</Properties>
</file>