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center"/>
        <w:rPr>
          <w:rFonts w:hint="eastAsia" w:ascii="方正小标宋简体" w:eastAsia="方正小标宋简体"/>
          <w:b/>
          <w:sz w:val="44"/>
          <w:szCs w:val="44"/>
        </w:rPr>
      </w:pPr>
      <w:r>
        <w:rPr>
          <w:rStyle w:val="5"/>
          <w:rFonts w:hint="eastAsia" w:ascii="方正小标宋简体" w:eastAsia="方正小标宋简体"/>
          <w:b w:val="0"/>
          <w:sz w:val="44"/>
          <w:szCs w:val="44"/>
        </w:rPr>
        <w:t>国家税务总局湖北省税务局关于</w:t>
      </w:r>
      <w:r>
        <w:rPr>
          <w:rStyle w:val="5"/>
          <w:rFonts w:hint="eastAsia" w:ascii="方正小标宋简体" w:eastAsia="方正小标宋简体"/>
          <w:b w:val="0"/>
          <w:sz w:val="44"/>
          <w:szCs w:val="44"/>
          <w:lang w:eastAsia="zh-CN"/>
        </w:rPr>
        <w:t>调整</w:t>
      </w:r>
      <w:r>
        <w:rPr>
          <w:rStyle w:val="5"/>
          <w:rFonts w:hint="eastAsia" w:ascii="方正小标宋简体" w:eastAsia="方正小标宋简体"/>
          <w:b w:val="0"/>
          <w:sz w:val="44"/>
          <w:szCs w:val="44"/>
        </w:rPr>
        <w:t>我省土地增值税预征率有关事项的公告</w: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600" w:lineRule="exact"/>
        <w:jc w:val="center"/>
        <w:rPr>
          <w:rFonts w:hint="eastAsia" w:ascii="仿宋_GB2312" w:eastAsia="仿宋_GB2312"/>
          <w:color w:val="auto"/>
          <w:w w:val="73"/>
          <w:sz w:val="32"/>
          <w:szCs w:val="32"/>
          <w:lang w:eastAsia="zh-CN"/>
        </w:rPr>
      </w:pPr>
      <w:bookmarkStart w:id="0" w:name="_GoBack"/>
      <w:r>
        <w:rPr>
          <w:rFonts w:hint="eastAsia" w:ascii="仿宋_GB2312" w:eastAsia="仿宋_GB2312"/>
          <w:color w:val="auto"/>
          <w:w w:val="73"/>
          <w:sz w:val="32"/>
          <w:szCs w:val="32"/>
          <w:lang w:eastAsia="zh-CN"/>
        </w:rPr>
        <w:t>（征求意见稿）</w:t>
      </w:r>
    </w:p>
    <w:bookmarkEnd w:id="0"/>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为进一步促进我省房地产市场平稳发展，合理确定我省土地增值税非普通住宅、</w:t>
      </w:r>
      <w:r>
        <w:rPr>
          <w:rFonts w:hint="eastAsia" w:ascii="仿宋_GB2312" w:eastAsia="仿宋_GB2312"/>
          <w:sz w:val="32"/>
          <w:szCs w:val="32"/>
        </w:rPr>
        <w:t>其他类型房地产</w:t>
      </w:r>
      <w:r>
        <w:rPr>
          <w:rFonts w:hint="eastAsia" w:ascii="仿宋_GB2312" w:hAnsi="仿宋_GB2312" w:eastAsia="仿宋_GB2312" w:cs="仿宋_GB2312"/>
          <w:sz w:val="32"/>
          <w:szCs w:val="32"/>
          <w:lang w:eastAsia="zh-CN"/>
        </w:rPr>
        <w:t>预征率，现将有关事项公告如下：</w:t>
      </w:r>
    </w:p>
    <w:p>
      <w:pPr>
        <w:spacing w:line="500" w:lineRule="atLeast"/>
        <w:ind w:firstLine="640" w:firstLineChars="20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土地增值税预征率，按普通住房、非普通住房及其他类型房地产三种划分，分别为1.5%、</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w:t>
      </w:r>
    </w:p>
    <w:p>
      <w:pPr>
        <w:spacing w:line="500" w:lineRule="atLeast"/>
        <w:ind w:firstLine="640" w:firstLineChars="200"/>
        <w:rPr>
          <w:rFonts w:hint="eastAsia" w:ascii="仿宋_GB2312" w:eastAsia="仿宋_GB2312"/>
          <w:sz w:val="32"/>
          <w:szCs w:val="32"/>
        </w:rPr>
      </w:pPr>
      <w:r>
        <w:rPr>
          <w:rFonts w:hint="eastAsia" w:ascii="仿宋_GB2312" w:eastAsia="仿宋_GB2312"/>
          <w:sz w:val="32"/>
          <w:szCs w:val="32"/>
          <w:lang w:eastAsia="zh-CN"/>
        </w:rPr>
        <w:t>二、</w:t>
      </w:r>
      <w:r>
        <w:rPr>
          <w:rFonts w:hint="default" w:ascii="仿宋_GB2312" w:eastAsia="仿宋_GB2312"/>
          <w:sz w:val="32"/>
          <w:szCs w:val="32"/>
        </w:rPr>
        <w:t>本公告自2022年</w:t>
      </w:r>
      <w:r>
        <w:rPr>
          <w:rFonts w:hint="eastAsia" w:ascii="仿宋_GB2312" w:eastAsia="仿宋_GB2312"/>
          <w:sz w:val="32"/>
          <w:szCs w:val="32"/>
          <w:lang w:val="en-US" w:eastAsia="zh-CN"/>
        </w:rPr>
        <w:t>10</w:t>
      </w:r>
      <w:r>
        <w:rPr>
          <w:rFonts w:hint="default" w:ascii="仿宋_GB2312" w:eastAsia="仿宋_GB2312"/>
          <w:sz w:val="32"/>
          <w:szCs w:val="32"/>
        </w:rPr>
        <w:t>月1日起施行</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国家税务总局湖北省税务局关于我省土地增值税预征率和核定征收率有关事项的公告</w:t>
      </w:r>
      <w:r>
        <w:rPr>
          <w:rFonts w:hint="eastAsia" w:ascii="仿宋_GB2312" w:eastAsia="仿宋_GB2312"/>
          <w:sz w:val="32"/>
          <w:szCs w:val="32"/>
          <w:lang w:eastAsia="zh-CN"/>
        </w:rPr>
        <w:t>》（</w:t>
      </w:r>
      <w:r>
        <w:rPr>
          <w:rFonts w:hint="eastAsia" w:ascii="仿宋_GB2312" w:eastAsia="仿宋_GB2312"/>
          <w:sz w:val="32"/>
          <w:szCs w:val="32"/>
        </w:rPr>
        <w:t>国家税务总局湖北省税务局公告2018年第6号</w:t>
      </w:r>
      <w:r>
        <w:rPr>
          <w:rFonts w:hint="eastAsia" w:ascii="仿宋_GB2312" w:eastAsia="仿宋_GB2312"/>
          <w:sz w:val="32"/>
          <w:szCs w:val="32"/>
          <w:lang w:eastAsia="zh-CN"/>
        </w:rPr>
        <w:t>）第一条同时废止。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20"/>
        <w:jc w:val="both"/>
        <w:rPr>
          <w:rFonts w:hint="default" w:ascii="仿宋_GB2312" w:hAnsi="Times New Roman" w:eastAsia="仿宋_GB2312" w:cs="Times New Roman"/>
          <w:kern w:val="0"/>
          <w:sz w:val="32"/>
          <w:szCs w:val="32"/>
          <w:lang w:val="en-US" w:eastAsia="zh-CN" w:bidi="ar-SA"/>
        </w:rPr>
      </w:pPr>
      <w:r>
        <w:rPr>
          <w:rFonts w:hint="default" w:ascii="仿宋_GB2312" w:hAnsi="Times New Roman" w:eastAsia="仿宋_GB2312" w:cs="Times New Roman"/>
          <w:kern w:val="0"/>
          <w:sz w:val="32"/>
          <w:szCs w:val="32"/>
          <w:lang w:val="en-US" w:eastAsia="zh-CN" w:bidi="ar-SA"/>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20"/>
        <w:jc w:val="both"/>
        <w:rPr>
          <w:rFonts w:hint="default" w:ascii="仿宋_GB2312" w:hAnsi="Times New Roman" w:eastAsia="仿宋_GB2312" w:cs="Times New Roman"/>
          <w:kern w:val="0"/>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20"/>
        <w:jc w:val="both"/>
        <w:rPr>
          <w:rFonts w:hint="default" w:ascii="仿宋_GB2312" w:hAnsi="Times New Roman" w:eastAsia="仿宋_GB2312" w:cs="Times New Roman"/>
          <w:kern w:val="0"/>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20"/>
        <w:jc w:val="both"/>
        <w:rPr>
          <w:rFonts w:hint="default" w:ascii="仿宋_GB2312" w:hAnsi="Times New Roman" w:eastAsia="仿宋_GB2312" w:cs="Times New Roman"/>
          <w:kern w:val="0"/>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4480" w:firstLineChars="1400"/>
        <w:jc w:val="both"/>
        <w:rPr>
          <w:rFonts w:hint="default"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2022年9月22日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BEEC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hbsw</cp:lastModifiedBy>
  <dcterms:modified xsi:type="dcterms:W3CDTF">2022-09-23T10:59:12Z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