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四川省会计师事务所综合评价及分类办法</w:t>
      </w:r>
    </w:p>
    <w:p>
      <w:pPr>
        <w:spacing w:line="360" w:lineRule="auto"/>
        <w:jc w:val="center"/>
        <w:rPr>
          <w:rFonts w:hint="eastAsia" w:ascii="黑体" w:hAnsi="黑体" w:eastAsia="黑体"/>
          <w:color w:val="000000"/>
          <w:sz w:val="32"/>
          <w:szCs w:val="32"/>
        </w:rPr>
      </w:pPr>
    </w:p>
    <w:p>
      <w:pPr>
        <w:spacing w:line="360" w:lineRule="auto"/>
        <w:jc w:val="center"/>
        <w:rPr>
          <w:rFonts w:ascii="仿宋" w:hAnsi="仿宋" w:eastAsia="仿宋"/>
          <w:color w:val="000000"/>
          <w:sz w:val="32"/>
          <w:szCs w:val="32"/>
        </w:rPr>
      </w:pPr>
      <w:r>
        <w:rPr>
          <w:rFonts w:hint="eastAsia" w:ascii="黑体" w:hAnsi="黑体" w:eastAsia="黑体"/>
          <w:color w:val="000000"/>
          <w:sz w:val="32"/>
          <w:szCs w:val="32"/>
        </w:rPr>
        <w:t>第一章</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总则</w:t>
      </w:r>
    </w:p>
    <w:p>
      <w:pPr>
        <w:spacing w:line="360" w:lineRule="auto"/>
        <w:ind w:firstLine="640" w:firstLineChars="200"/>
        <w:rPr>
          <w:rFonts w:ascii="仿宋" w:hAnsi="仿宋" w:eastAsia="仿宋"/>
          <w:color w:val="000000"/>
          <w:sz w:val="32"/>
          <w:szCs w:val="32"/>
        </w:rPr>
      </w:pPr>
      <w:r>
        <w:rPr>
          <w:rFonts w:hint="eastAsia" w:ascii="黑体" w:hAnsi="黑体" w:eastAsia="黑体"/>
          <w:color w:val="000000"/>
          <w:sz w:val="32"/>
          <w:szCs w:val="32"/>
        </w:rPr>
        <w:t xml:space="preserve">第一条 </w:t>
      </w:r>
      <w:r>
        <w:rPr>
          <w:rFonts w:hint="eastAsia" w:ascii="仿宋" w:hAnsi="仿宋" w:eastAsia="仿宋"/>
          <w:color w:val="000000"/>
          <w:sz w:val="32"/>
          <w:szCs w:val="32"/>
        </w:rPr>
        <w:t>为综合反映与科学评价会计师事务所（以下简称事务所）发展水平，引导事务所坚持质量导向、树立风险意识、加强诚信建设，根据《中华人民共和国注册会计师法》《四川省注册会计师协会章程》，结合我省实际，制定本办法。</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 xml:space="preserve">第二条 </w:t>
      </w:r>
      <w:r>
        <w:rPr>
          <w:rFonts w:hint="eastAsia" w:ascii="仿宋" w:hAnsi="仿宋" w:eastAsia="仿宋" w:cs="仿宋"/>
          <w:color w:val="000000"/>
          <w:sz w:val="32"/>
          <w:szCs w:val="32"/>
        </w:rPr>
        <w:t>四川省注册会计师协会（以下简称省注协）以注册会计师行业管理信息系统为依托，组织开展事务所综合评价工作，并按综合评价得分对事务所进行分类；同时，发布事务所综合评价百家排名信息。</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第三条</w:t>
      </w:r>
      <w:r>
        <w:rPr>
          <w:rFonts w:hint="eastAsia" w:ascii="黑体" w:hAnsi="黑体" w:eastAsia="黑体"/>
          <w:color w:val="000000"/>
          <w:sz w:val="32"/>
          <w:szCs w:val="32"/>
          <w:lang w:val="en-US" w:eastAsia="zh-CN"/>
        </w:rPr>
        <w:t xml:space="preserve"> </w:t>
      </w:r>
      <w:r>
        <w:rPr>
          <w:rFonts w:hint="eastAsia" w:ascii="仿宋" w:hAnsi="仿宋" w:eastAsia="仿宋" w:cs="仿宋"/>
          <w:color w:val="000000"/>
          <w:sz w:val="32"/>
          <w:szCs w:val="32"/>
        </w:rPr>
        <w:t>事务所综合评价及分类每年进行一次。</w:t>
      </w:r>
    </w:p>
    <w:p>
      <w:pPr>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第四条 </w:t>
      </w:r>
      <w:r>
        <w:rPr>
          <w:rFonts w:hint="eastAsia" w:ascii="仿宋" w:hAnsi="仿宋" w:eastAsia="仿宋"/>
          <w:color w:val="000000"/>
          <w:sz w:val="32"/>
          <w:szCs w:val="32"/>
        </w:rPr>
        <w:t>事务所参加综合评价，应向省注协提供评价所需的数据及信息，并对其真实性负责。评价及分类结果、相关结论与信息基于数据和信息来源，并不代表省注协的观点和看法。</w:t>
      </w:r>
    </w:p>
    <w:p>
      <w:pPr>
        <w:spacing w:line="560" w:lineRule="exact"/>
        <w:ind w:firstLine="2880" w:firstLineChars="900"/>
        <w:rPr>
          <w:rFonts w:ascii="黑体" w:hAnsi="黑体" w:eastAsia="黑体"/>
          <w:color w:val="000000"/>
          <w:sz w:val="32"/>
          <w:szCs w:val="32"/>
        </w:rPr>
      </w:pPr>
    </w:p>
    <w:p>
      <w:pPr>
        <w:spacing w:line="360" w:lineRule="auto"/>
        <w:jc w:val="center"/>
        <w:rPr>
          <w:rFonts w:ascii="仿宋" w:hAnsi="仿宋" w:eastAsia="仿宋"/>
          <w:color w:val="000000"/>
          <w:sz w:val="32"/>
          <w:szCs w:val="32"/>
        </w:rPr>
      </w:pPr>
      <w:r>
        <w:rPr>
          <w:rFonts w:hint="eastAsia" w:ascii="黑体" w:hAnsi="黑体" w:eastAsia="黑体"/>
          <w:color w:val="000000"/>
          <w:sz w:val="32"/>
          <w:szCs w:val="32"/>
        </w:rPr>
        <w:t>第二章</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参评条件</w:t>
      </w:r>
    </w:p>
    <w:p>
      <w:pPr>
        <w:spacing w:line="360" w:lineRule="auto"/>
        <w:ind w:firstLine="640" w:firstLineChars="200"/>
        <w:rPr>
          <w:rFonts w:ascii="仿宋" w:hAnsi="仿宋" w:eastAsia="仿宋"/>
          <w:color w:val="000000"/>
          <w:sz w:val="32"/>
          <w:szCs w:val="32"/>
        </w:rPr>
      </w:pPr>
      <w:r>
        <w:rPr>
          <w:rFonts w:hint="eastAsia" w:ascii="黑体" w:hAnsi="黑体" w:eastAsia="黑体"/>
          <w:color w:val="000000"/>
          <w:sz w:val="32"/>
          <w:szCs w:val="32"/>
        </w:rPr>
        <w:t>第五条</w:t>
      </w:r>
      <w:r>
        <w:rPr>
          <w:rFonts w:hint="eastAsia" w:ascii="黑体" w:hAnsi="黑体" w:eastAsia="黑体"/>
          <w:color w:val="000000"/>
          <w:sz w:val="32"/>
          <w:szCs w:val="32"/>
          <w:lang w:val="en-US" w:eastAsia="zh-CN"/>
        </w:rPr>
        <w:t xml:space="preserve"> </w:t>
      </w:r>
      <w:r>
        <w:rPr>
          <w:rFonts w:hint="eastAsia" w:ascii="仿宋" w:hAnsi="仿宋" w:eastAsia="仿宋"/>
          <w:color w:val="000000"/>
          <w:sz w:val="32"/>
          <w:szCs w:val="32"/>
        </w:rPr>
        <w:t>经批准设立的事务所，除具有下列情形之一者之外，应当参加综合评价，并自愿选择参加百家排名：</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（一）未持续达到规定的设立条件。</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（二）未履行会员义务。</w:t>
      </w:r>
    </w:p>
    <w:p>
      <w:pPr>
        <w:spacing w:line="360" w:lineRule="auto"/>
        <w:ind w:firstLine="640" w:firstLineChars="200"/>
        <w:rPr>
          <w:rFonts w:ascii="仿宋" w:hAnsi="仿宋" w:eastAsia="仿宋"/>
          <w:color w:val="000000"/>
          <w:sz w:val="32"/>
          <w:szCs w:val="32"/>
        </w:rPr>
      </w:pPr>
      <w:r>
        <w:rPr>
          <w:rFonts w:hint="eastAsia" w:ascii="黑体" w:hAnsi="黑体" w:eastAsia="黑体"/>
          <w:color w:val="000000"/>
          <w:sz w:val="32"/>
          <w:szCs w:val="32"/>
        </w:rPr>
        <w:t>第六条</w:t>
      </w:r>
      <w:r>
        <w:rPr>
          <w:rFonts w:ascii="仿宋" w:hAnsi="仿宋" w:eastAsia="仿宋"/>
          <w:color w:val="000000"/>
          <w:sz w:val="32"/>
          <w:szCs w:val="32"/>
        </w:rPr>
        <w:t xml:space="preserve"> 涉及合并、分立事项的事务所，在上年度12月31日前办结以下所有手续的，应当以合并、分立后的事务所</w:t>
      </w:r>
      <w:r>
        <w:rPr>
          <w:rFonts w:hint="eastAsia" w:ascii="仿宋" w:hAnsi="仿宋" w:eastAsia="仿宋"/>
          <w:color w:val="000000"/>
          <w:sz w:val="32"/>
          <w:szCs w:val="32"/>
        </w:rPr>
        <w:t>参加综合评价和百家排名：</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（一）形成合并、分立相关会议决议及合伙人（股东）协议，签订合并、分立协议。</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（二）完成市场监督管理部门变更登记手续。</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三</w:t>
      </w:r>
      <w:r>
        <w:rPr>
          <w:rFonts w:hint="eastAsia" w:ascii="仿宋" w:hAnsi="仿宋" w:eastAsia="仿宋"/>
          <w:color w:val="000000"/>
          <w:sz w:val="32"/>
          <w:szCs w:val="32"/>
        </w:rPr>
        <w:t>）完成事务所财政变更备案；需要变更名称的，应取得新的事务所执业证书。</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四</w:t>
      </w:r>
      <w:r>
        <w:rPr>
          <w:rFonts w:hint="eastAsia" w:ascii="仿宋" w:hAnsi="仿宋" w:eastAsia="仿宋"/>
          <w:color w:val="000000"/>
          <w:sz w:val="32"/>
          <w:szCs w:val="32"/>
        </w:rPr>
        <w:t>）领取变更后的中注协电子单位会员证书。</w:t>
      </w:r>
    </w:p>
    <w:p>
      <w:pPr>
        <w:spacing w:line="560" w:lineRule="exact"/>
        <w:ind w:firstLine="640" w:firstLineChars="200"/>
        <w:rPr>
          <w:rFonts w:ascii="仿宋" w:hAnsi="仿宋" w:eastAsia="仿宋"/>
          <w:color w:val="000000"/>
          <w:sz w:val="32"/>
          <w:szCs w:val="32"/>
        </w:rPr>
      </w:pPr>
    </w:p>
    <w:p>
      <w:pPr>
        <w:spacing w:line="360" w:lineRule="auto"/>
        <w:jc w:val="center"/>
        <w:rPr>
          <w:rFonts w:ascii="黑体" w:hAnsi="黑体" w:eastAsia="黑体"/>
          <w:color w:val="000000"/>
          <w:sz w:val="32"/>
          <w:szCs w:val="32"/>
        </w:rPr>
      </w:pPr>
      <w:r>
        <w:rPr>
          <w:rFonts w:hint="eastAsia" w:ascii="黑体" w:hAnsi="黑体" w:eastAsia="黑体"/>
          <w:color w:val="000000"/>
          <w:sz w:val="32"/>
          <w:szCs w:val="32"/>
        </w:rPr>
        <w:t>第三章</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评价指标</w:t>
      </w:r>
    </w:p>
    <w:p>
      <w:pPr>
        <w:spacing w:line="360" w:lineRule="auto"/>
        <w:ind w:firstLine="640" w:firstLineChars="200"/>
        <w:rPr>
          <w:rFonts w:ascii="仿宋" w:hAnsi="仿宋" w:eastAsia="仿宋"/>
          <w:color w:val="000000"/>
          <w:sz w:val="32"/>
          <w:szCs w:val="32"/>
        </w:rPr>
      </w:pPr>
      <w:r>
        <w:rPr>
          <w:rFonts w:hint="eastAsia" w:ascii="黑体" w:hAnsi="黑体" w:eastAsia="黑体"/>
          <w:color w:val="000000"/>
          <w:sz w:val="32"/>
          <w:szCs w:val="32"/>
        </w:rPr>
        <w:t>第七条</w:t>
      </w:r>
      <w:r>
        <w:rPr>
          <w:rFonts w:ascii="仿宋" w:hAnsi="仿宋" w:eastAsia="仿宋"/>
          <w:color w:val="000000"/>
          <w:sz w:val="32"/>
          <w:szCs w:val="32"/>
        </w:rPr>
        <w:t xml:space="preserve"> 事务所综合评价</w:t>
      </w:r>
      <w:r>
        <w:rPr>
          <w:rFonts w:hint="eastAsia" w:ascii="仿宋" w:hAnsi="仿宋" w:eastAsia="仿宋"/>
          <w:color w:val="000000"/>
          <w:sz w:val="32"/>
          <w:szCs w:val="32"/>
        </w:rPr>
        <w:t xml:space="preserve">从收入、党群建设、资源、处理处罚等四个方面反映事务所状况，共8个指标，包括： </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（一）收入。指省注协按统一标准认定的事务所上一年度业务收入。</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（二）注册会计师人数。</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（三）</w:t>
      </w:r>
      <w:r>
        <w:rPr>
          <w:rFonts w:ascii="仿宋" w:hAnsi="仿宋" w:eastAsia="仿宋"/>
          <w:color w:val="000000"/>
          <w:sz w:val="32"/>
          <w:szCs w:val="32"/>
        </w:rPr>
        <w:t>60周岁以内注册会计师</w:t>
      </w:r>
      <w:r>
        <w:rPr>
          <w:rFonts w:hint="eastAsia" w:ascii="仿宋" w:hAnsi="仿宋" w:eastAsia="仿宋"/>
          <w:color w:val="000000"/>
          <w:sz w:val="32"/>
          <w:szCs w:val="32"/>
        </w:rPr>
        <w:t>比率。指事务所注册会计师中，年龄在60周岁以内的注册会计师数量与全部注册会计师数量的比率。</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（四）参政议政。指注册会计师担任现届各级党代会代表、人大代表、政协委员情况。</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（五）党群组织建设。指会计师事务所设立党、团组织情况；以及党组织是否为党建工作联系点或示范点情况。</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（六）行业贡献。指注册会计师担任行业职务，上一年度履行行业责任等情况。</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（七）受表彰奖励。指会计师事务所或注册会计师上一年度受到各级相关部门的表彰情况。</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（八）处理处罚。指上一</w:t>
      </w:r>
      <w:r>
        <w:rPr>
          <w:rFonts w:ascii="仿宋" w:hAnsi="仿宋" w:eastAsia="仿宋"/>
          <w:color w:val="000000"/>
          <w:sz w:val="32"/>
          <w:szCs w:val="32"/>
        </w:rPr>
        <w:t>年度内</w:t>
      </w:r>
      <w:r>
        <w:rPr>
          <w:rFonts w:hint="eastAsia" w:ascii="仿宋" w:hAnsi="仿宋" w:eastAsia="仿宋"/>
          <w:color w:val="000000"/>
          <w:sz w:val="32"/>
          <w:szCs w:val="32"/>
        </w:rPr>
        <w:t>，</w:t>
      </w:r>
      <w:r>
        <w:rPr>
          <w:rFonts w:ascii="仿宋" w:hAnsi="仿宋" w:eastAsia="仿宋"/>
          <w:color w:val="000000"/>
          <w:sz w:val="32"/>
          <w:szCs w:val="32"/>
        </w:rPr>
        <w:t>事务所</w:t>
      </w:r>
      <w:r>
        <w:rPr>
          <w:rFonts w:hint="eastAsia" w:ascii="仿宋" w:hAnsi="仿宋" w:eastAsia="仿宋"/>
          <w:color w:val="000000"/>
          <w:sz w:val="32"/>
          <w:szCs w:val="32"/>
        </w:rPr>
        <w:t>及其</w:t>
      </w:r>
      <w:r>
        <w:rPr>
          <w:rFonts w:ascii="仿宋" w:hAnsi="仿宋" w:eastAsia="仿宋"/>
          <w:color w:val="000000"/>
          <w:sz w:val="32"/>
          <w:szCs w:val="32"/>
        </w:rPr>
        <w:t>注册会计师因执业行为受到刑事处罚、行政处罚和行业惩戒</w:t>
      </w:r>
      <w:r>
        <w:rPr>
          <w:rFonts w:hint="eastAsia" w:ascii="仿宋" w:hAnsi="仿宋" w:eastAsia="仿宋"/>
          <w:color w:val="000000"/>
          <w:sz w:val="32"/>
          <w:szCs w:val="32"/>
        </w:rPr>
        <w:t>，以及受到的党纪处分。</w:t>
      </w:r>
    </w:p>
    <w:p>
      <w:pPr>
        <w:spacing w:line="360" w:lineRule="auto"/>
        <w:ind w:firstLine="640" w:firstLineChars="200"/>
        <w:rPr>
          <w:rFonts w:ascii="仿宋" w:hAnsi="仿宋" w:eastAsia="仿宋"/>
          <w:color w:val="000000"/>
          <w:sz w:val="32"/>
          <w:szCs w:val="32"/>
        </w:rPr>
      </w:pPr>
      <w:r>
        <w:rPr>
          <w:rFonts w:ascii="仿宋" w:hAnsi="仿宋" w:eastAsia="仿宋"/>
          <w:color w:val="000000"/>
          <w:sz w:val="32"/>
          <w:szCs w:val="32"/>
        </w:rPr>
        <w:t>为保证事务所综合评价工作的公平、公正，</w:t>
      </w:r>
      <w:r>
        <w:rPr>
          <w:rFonts w:hint="eastAsia" w:ascii="仿宋" w:hAnsi="仿宋" w:eastAsia="仿宋"/>
          <w:color w:val="000000"/>
          <w:sz w:val="32"/>
          <w:szCs w:val="32"/>
        </w:rPr>
        <w:t>事务所信息的时期指标为上年度数据，</w:t>
      </w:r>
      <w:r>
        <w:rPr>
          <w:rFonts w:ascii="仿宋" w:hAnsi="仿宋" w:eastAsia="仿宋"/>
          <w:color w:val="000000"/>
          <w:sz w:val="32"/>
          <w:szCs w:val="32"/>
        </w:rPr>
        <w:t>时点指标以上年度12月31日为基准日。</w:t>
      </w:r>
    </w:p>
    <w:p>
      <w:pPr>
        <w:spacing w:line="360" w:lineRule="auto"/>
        <w:ind w:firstLine="640" w:firstLineChars="200"/>
        <w:rPr>
          <w:rFonts w:ascii="仿宋" w:hAnsi="仿宋" w:eastAsia="仿宋"/>
          <w:color w:val="000000"/>
          <w:sz w:val="32"/>
          <w:szCs w:val="32"/>
        </w:rPr>
      </w:pPr>
      <w:r>
        <w:rPr>
          <w:rFonts w:hint="eastAsia" w:ascii="黑体" w:hAnsi="黑体" w:eastAsia="黑体"/>
          <w:color w:val="000000"/>
          <w:sz w:val="32"/>
          <w:szCs w:val="32"/>
        </w:rPr>
        <w:t>第八条</w:t>
      </w:r>
      <w:r>
        <w:rPr>
          <w:rFonts w:ascii="仿宋" w:hAnsi="仿宋" w:eastAsia="仿宋"/>
          <w:color w:val="000000"/>
          <w:sz w:val="32"/>
          <w:szCs w:val="32"/>
        </w:rPr>
        <w:t xml:space="preserve"> 事务所综合评价排名依据第</w:t>
      </w:r>
      <w:r>
        <w:rPr>
          <w:rFonts w:hint="eastAsia" w:ascii="仿宋" w:hAnsi="仿宋" w:eastAsia="仿宋"/>
          <w:color w:val="000000"/>
          <w:sz w:val="32"/>
          <w:szCs w:val="32"/>
        </w:rPr>
        <w:t>七</w:t>
      </w:r>
      <w:r>
        <w:rPr>
          <w:rFonts w:ascii="仿宋" w:hAnsi="仿宋" w:eastAsia="仿宋"/>
          <w:color w:val="000000"/>
          <w:sz w:val="32"/>
          <w:szCs w:val="32"/>
        </w:rPr>
        <w:t>条</w:t>
      </w:r>
      <w:r>
        <w:rPr>
          <w:rFonts w:hint="eastAsia" w:ascii="仿宋" w:hAnsi="仿宋" w:eastAsia="仿宋"/>
          <w:color w:val="000000"/>
          <w:sz w:val="32"/>
          <w:szCs w:val="32"/>
        </w:rPr>
        <w:t>8</w:t>
      </w:r>
      <w:r>
        <w:rPr>
          <w:rFonts w:ascii="仿宋" w:hAnsi="仿宋" w:eastAsia="仿宋"/>
          <w:color w:val="000000"/>
          <w:sz w:val="32"/>
          <w:szCs w:val="32"/>
        </w:rPr>
        <w:t>个指标计算评分，总分共计1000分</w:t>
      </w:r>
      <w:r>
        <w:rPr>
          <w:rFonts w:hint="eastAsia" w:ascii="仿宋" w:hAnsi="仿宋" w:eastAsia="仿宋"/>
          <w:color w:val="000000"/>
          <w:sz w:val="32"/>
          <w:szCs w:val="32"/>
        </w:rPr>
        <w:t>，其中：</w:t>
      </w:r>
    </w:p>
    <w:p>
      <w:pPr>
        <w:spacing w:line="360" w:lineRule="auto"/>
        <w:ind w:firstLine="640" w:firstLineChars="200"/>
        <w:rPr>
          <w:rFonts w:ascii="仿宋" w:hAnsi="仿宋" w:eastAsia="仿宋"/>
          <w:bCs/>
          <w:color w:val="000000"/>
          <w:sz w:val="32"/>
          <w:szCs w:val="32"/>
        </w:rPr>
      </w:pPr>
      <w:r>
        <w:rPr>
          <w:rFonts w:hint="eastAsia" w:ascii="仿宋" w:hAnsi="仿宋" w:eastAsia="仿宋"/>
          <w:color w:val="000000"/>
          <w:sz w:val="32"/>
          <w:szCs w:val="32"/>
        </w:rPr>
        <w:t>（一）收入</w:t>
      </w:r>
      <w:r>
        <w:rPr>
          <w:rFonts w:hint="eastAsia" w:ascii="仿宋" w:hAnsi="仿宋" w:eastAsia="仿宋"/>
          <w:sz w:val="32"/>
          <w:szCs w:val="32"/>
        </w:rPr>
        <w:t>指标，权重50%，满分500分</w:t>
      </w:r>
      <w:r>
        <w:rPr>
          <w:rFonts w:hint="eastAsia" w:ascii="仿宋" w:hAnsi="仿宋" w:eastAsia="仿宋"/>
          <w:bCs/>
          <w:color w:val="000000"/>
          <w:sz w:val="32"/>
          <w:szCs w:val="32"/>
        </w:rPr>
        <w:t>。</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收入指标采用分档累进计算分值。</w:t>
      </w:r>
    </w:p>
    <w:p>
      <w:pPr>
        <w:spacing w:line="360" w:lineRule="auto"/>
        <w:ind w:firstLine="640" w:firstLineChars="200"/>
        <w:rPr>
          <w:rFonts w:ascii="仿宋" w:hAnsi="仿宋" w:eastAsia="仿宋"/>
          <w:bCs/>
          <w:color w:val="000000"/>
          <w:sz w:val="32"/>
          <w:szCs w:val="32"/>
        </w:rPr>
      </w:pPr>
      <w:r>
        <w:rPr>
          <w:rFonts w:hint="eastAsia" w:ascii="仿宋" w:hAnsi="仿宋" w:eastAsia="仿宋"/>
          <w:color w:val="000000"/>
          <w:sz w:val="32"/>
          <w:szCs w:val="32"/>
        </w:rPr>
        <w:t>（二）注册会计师人数指标，</w:t>
      </w:r>
      <w:r>
        <w:rPr>
          <w:rFonts w:hint="eastAsia" w:ascii="仿宋" w:hAnsi="仿宋" w:eastAsia="仿宋"/>
          <w:sz w:val="32"/>
          <w:szCs w:val="32"/>
        </w:rPr>
        <w:t>权重4%，满分40分</w:t>
      </w:r>
      <w:r>
        <w:rPr>
          <w:rFonts w:hint="eastAsia" w:ascii="仿宋" w:hAnsi="仿宋" w:eastAsia="仿宋"/>
          <w:bCs/>
          <w:color w:val="000000"/>
          <w:sz w:val="32"/>
          <w:szCs w:val="32"/>
        </w:rPr>
        <w:t>。</w:t>
      </w:r>
    </w:p>
    <w:p>
      <w:pPr>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rPr>
        <w:t>计算全省事务所注册会计师人数平均值，事务所注册会计师人数在平均值以上的，得满分；在平均值以下的，得分递减。</w:t>
      </w:r>
    </w:p>
    <w:p>
      <w:pPr>
        <w:spacing w:line="360" w:lineRule="auto"/>
        <w:ind w:firstLine="640" w:firstLineChars="200"/>
        <w:rPr>
          <w:rFonts w:ascii="仿宋" w:hAnsi="仿宋" w:eastAsia="仿宋"/>
          <w:sz w:val="32"/>
          <w:szCs w:val="32"/>
        </w:rPr>
      </w:pPr>
      <w:r>
        <w:rPr>
          <w:rFonts w:hint="eastAsia" w:ascii="仿宋" w:hAnsi="仿宋" w:eastAsia="仿宋"/>
          <w:bCs/>
          <w:color w:val="000000"/>
          <w:sz w:val="32"/>
          <w:szCs w:val="32"/>
        </w:rPr>
        <w:t>（三）</w:t>
      </w:r>
      <w:r>
        <w:rPr>
          <w:rFonts w:hint="eastAsia" w:ascii="仿宋" w:hAnsi="仿宋" w:eastAsia="仿宋"/>
          <w:color w:val="000000"/>
          <w:sz w:val="32"/>
          <w:szCs w:val="32"/>
        </w:rPr>
        <w:t>60周岁以内注册会计师比率指标，</w:t>
      </w:r>
      <w:r>
        <w:rPr>
          <w:rFonts w:hint="eastAsia" w:ascii="仿宋" w:hAnsi="仿宋" w:eastAsia="仿宋"/>
          <w:sz w:val="32"/>
          <w:szCs w:val="32"/>
        </w:rPr>
        <w:t>权重4%，满分40分。</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计算全省60周岁以内注册会计师数量占全省注册会计师数量比率，事务所60周岁以内注册会计师比率在该比率以上，得满分；在该比率以下，得分递减。</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（四）参政议政指标，权重2%，满分20分。</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注册会计师担任现届全国党代会代表、人大代表、政协委员（以下简称两代表一委员）的，每人得8分；担任现届省级两代表一委员的，每人得6分；担任现届市州级两代表一委员的，每人得4分；担任现届市州级以下两代表一委员的，每人得2分（同一人有多项任职的，按最高分值计算，不重复计分）。本项得分最高20分。</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（五）党群组织建设指标，权重4%，满分40分。</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设立了事务所党组织且归口行业党委管理的，得20分（属于联合党支部的，每家事务所各得5分），完成“党建入章”的，得10分；设立了团组织的，得5分。其中，事务所是省行业党委以上（含省行业党委）党组织或单位的党建工作示范点或联系点的，得5分。</w:t>
      </w:r>
    </w:p>
    <w:p>
      <w:pPr>
        <w:spacing w:line="360" w:lineRule="auto"/>
        <w:ind w:firstLine="640" w:firstLineChars="200"/>
        <w:rPr>
          <w:rFonts w:ascii="仿宋" w:hAnsi="仿宋" w:eastAsia="仿宋"/>
          <w:sz w:val="32"/>
          <w:szCs w:val="32"/>
        </w:rPr>
      </w:pPr>
      <w:r>
        <w:rPr>
          <w:rFonts w:hint="eastAsia" w:ascii="仿宋" w:hAnsi="仿宋" w:eastAsia="仿宋"/>
          <w:color w:val="000000"/>
          <w:sz w:val="32"/>
          <w:szCs w:val="32"/>
        </w:rPr>
        <w:t>（六）行业贡献指标</w:t>
      </w:r>
      <w:r>
        <w:rPr>
          <w:rFonts w:hint="eastAsia" w:ascii="仿宋" w:hAnsi="仿宋" w:eastAsia="仿宋"/>
          <w:sz w:val="32"/>
          <w:szCs w:val="32"/>
        </w:rPr>
        <w:t>，权重4%，满分40分。</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1.担任行业职务指标得分（15分）：注册会计师担任中注协理事、监事、专门委员会委员或相关国际会计组织委员（成员）的，每人得3分；担任省注协常务理事、监事，每人得2分；担任省注协理事或专门委员会委员每人得1分（同一人有多项任职的，按最高分值计算，不重复计分）。累计得分不超过15分。</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2.履行行业责任指标得分（15分）：注册会计师以专家身份参加财政部等国家部委组织的行业相关工作或参加中注协组织的执业质量检查、继续教育培训授课及其他专家论证评审工作的，每人次得3分。参加财政厅、省行业党委和省注协组织的行业相关工作的，每人次得0.5分。累计得分不超过15分。</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3.发表各类专业文章、完成行业研究课题指标得分(5分)：各类专业文章发表在国家级中文核心期刊，得2分；发表在其他公开发行的学术刊物，得0.5分；发表在《四川注册会计师》，得0.2分。上一年度完成我省注册会计师行业研究课题任务人员的事务所，课题负责人共得1分，主要参加人每人得0.2分（每个课题加分不超过5人）。累计得分不超过5分。</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4.参加公益慈善活动指标得分（5分）：事务所参加行业党委或省注协统一组织的行业社会公益慈善活动，每次得1分；参加其他公益慈善活动，每次得0.5分。累计得分不超过5分。</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（七）受表彰奖励</w:t>
      </w:r>
      <w:r>
        <w:rPr>
          <w:rFonts w:ascii="仿宋" w:hAnsi="仿宋" w:eastAsia="仿宋"/>
          <w:color w:val="000000"/>
          <w:sz w:val="32"/>
          <w:szCs w:val="32"/>
        </w:rPr>
        <w:t>指标</w:t>
      </w:r>
      <w:r>
        <w:rPr>
          <w:rFonts w:hint="eastAsia" w:ascii="仿宋" w:hAnsi="仿宋" w:eastAsia="仿宋"/>
          <w:color w:val="000000"/>
          <w:sz w:val="32"/>
          <w:szCs w:val="32"/>
        </w:rPr>
        <w:t>，权重2%，满分20分。</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1.事务所受到省部级及以上表彰的，得3分；事务所受到财政厅等省级相关部门、全国行业表彰的，得2分；事务所受到省行业党委、省注协、省行业团委表彰的，得1分（因同一事项获得表彰，按最高分值计算）。</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2. 注册会计师受到省部级及以上表彰的，得2分；注册会计师受到财政厅等省级相关部门、全国行业表彰的，得1分，注册会计师受到省行业党委、省注协、省行业团委表彰的，得0.5分（因同一事项获得表彰，按最高分值计算）。</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3.获得我省注册会计师行业优秀科研成果二等奖及以上的，一等奖得2分、二等奖得1分，根据科研成果参与人数均摊至参与者所在事务所（课题不超过5人，论文、专著不超过2人）。</w:t>
      </w:r>
    </w:p>
    <w:p>
      <w:pPr>
        <w:spacing w:line="360" w:lineRule="auto"/>
        <w:ind w:firstLine="640" w:firstLineChars="200"/>
        <w:rPr>
          <w:rFonts w:ascii="仿宋" w:hAnsi="仿宋" w:eastAsia="仿宋"/>
          <w:sz w:val="32"/>
          <w:szCs w:val="32"/>
        </w:rPr>
      </w:pPr>
      <w:r>
        <w:rPr>
          <w:rFonts w:hint="eastAsia" w:ascii="仿宋" w:hAnsi="仿宋" w:eastAsia="仿宋"/>
          <w:color w:val="000000"/>
          <w:sz w:val="32"/>
          <w:szCs w:val="32"/>
        </w:rPr>
        <w:t>（八）处理处罚</w:t>
      </w:r>
      <w:r>
        <w:rPr>
          <w:rFonts w:hint="eastAsia" w:ascii="仿宋" w:hAnsi="仿宋" w:eastAsia="仿宋"/>
          <w:sz w:val="32"/>
          <w:szCs w:val="32"/>
        </w:rPr>
        <w:t>指标，权重30%，满分300分。</w:t>
      </w:r>
    </w:p>
    <w:p>
      <w:pPr>
        <w:spacing w:line="360" w:lineRule="auto"/>
        <w:ind w:firstLine="640" w:firstLineChars="200"/>
        <w:rPr>
          <w:rFonts w:ascii="仿宋" w:hAnsi="仿宋" w:eastAsia="仿宋"/>
          <w:color w:val="000000"/>
          <w:sz w:val="32"/>
          <w:szCs w:val="32"/>
        </w:rPr>
      </w:pPr>
      <w:r>
        <w:rPr>
          <w:rFonts w:ascii="仿宋" w:hAnsi="仿宋" w:eastAsia="仿宋"/>
          <w:color w:val="000000"/>
          <w:sz w:val="32"/>
          <w:szCs w:val="32"/>
        </w:rPr>
        <w:t>按</w:t>
      </w:r>
      <w:r>
        <w:rPr>
          <w:rFonts w:hint="eastAsia" w:ascii="仿宋" w:hAnsi="仿宋" w:eastAsia="仿宋"/>
          <w:color w:val="000000"/>
          <w:sz w:val="32"/>
          <w:szCs w:val="32"/>
        </w:rPr>
        <w:t>会计师事务所或注册会计师受到</w:t>
      </w:r>
      <w:r>
        <w:rPr>
          <w:rFonts w:ascii="仿宋" w:hAnsi="仿宋" w:eastAsia="仿宋"/>
          <w:color w:val="000000"/>
          <w:sz w:val="32"/>
          <w:szCs w:val="32"/>
        </w:rPr>
        <w:t>处理处罚的类型扣除相应分值。</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事务所党组织严重违反党纪，被作出改组或解散的，扣100分；事务所党组织违反党纪被作出检查或者通报批评的，扣50分。注册会计师党员受到开除党籍处分的，每一人次扣100分；注册会计师党员受到撤销党内职务、留党察看的，每一人次扣80分；注册会计师党员受到警告或严重警告的，每一人次扣50分。</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事务所受到暂停业务处罚及与其他处罚并处的行政处罚和行业公开谴责惩戒的，一次扣100分；单处或并处警告、没收违法所得、罚款中两项及两项以上的行政处罚和行业通报批评惩戒的，一次扣80分；受到行业训诫惩戒的，一次扣50分。</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注册会计师受到刑事处罚的，每人次扣100分；受到吊销注册会计师证书的，每人次扣80分；注册会计师受到其他行政处罚和行业惩戒的，每人次扣30分（注师因同一事项受到上述惩处的，按最高扣分值算，不累加）。</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4.事务所、注册会计师言行给行业造成恶劣影响的，经省注协秘书处审议，给予事务所扣分，扣分值另行确定。</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注册会计师受处理处罚后转所的，在转入事务所按相关规定减分。</w:t>
      </w:r>
    </w:p>
    <w:p>
      <w:pPr>
        <w:spacing w:line="360" w:lineRule="auto"/>
        <w:ind w:firstLine="640" w:firstLineChars="200"/>
        <w:rPr>
          <w:rFonts w:ascii="仿宋" w:hAnsi="仿宋" w:eastAsia="仿宋"/>
          <w:color w:val="000000"/>
          <w:sz w:val="32"/>
          <w:szCs w:val="32"/>
        </w:rPr>
      </w:pPr>
      <w:r>
        <w:rPr>
          <w:rFonts w:hint="eastAsia" w:ascii="黑体" w:hAnsi="黑体" w:eastAsia="黑体"/>
          <w:color w:val="000000"/>
          <w:sz w:val="32"/>
          <w:szCs w:val="32"/>
        </w:rPr>
        <w:t xml:space="preserve">第九条 </w:t>
      </w:r>
      <w:r>
        <w:rPr>
          <w:rFonts w:hint="eastAsia" w:ascii="仿宋" w:hAnsi="仿宋" w:eastAsia="仿宋"/>
          <w:color w:val="000000"/>
          <w:sz w:val="32"/>
          <w:szCs w:val="32"/>
        </w:rPr>
        <w:t>事务所应对综合评价表填报内容的真实性负责。事务所在综合评价工作中弄虚作假，填列信息严重失实或者故意填列不实信息的，取消事务所当年及下一年度综合评价资格，并通报批评。</w:t>
      </w:r>
    </w:p>
    <w:p>
      <w:pPr>
        <w:spacing w:line="560" w:lineRule="exact"/>
        <w:rPr>
          <w:rFonts w:ascii="黑体" w:hAnsi="黑体" w:eastAsia="黑体"/>
          <w:color w:val="000000"/>
          <w:sz w:val="32"/>
          <w:szCs w:val="32"/>
        </w:rPr>
      </w:pPr>
    </w:p>
    <w:p>
      <w:pPr>
        <w:spacing w:line="360" w:lineRule="auto"/>
        <w:jc w:val="center"/>
        <w:rPr>
          <w:rFonts w:ascii="黑体" w:hAnsi="黑体" w:eastAsia="黑体"/>
          <w:color w:val="000000"/>
          <w:sz w:val="32"/>
          <w:szCs w:val="32"/>
        </w:rPr>
      </w:pPr>
      <w:r>
        <w:rPr>
          <w:rFonts w:hint="eastAsia" w:ascii="黑体" w:hAnsi="黑体" w:eastAsia="黑体"/>
          <w:color w:val="000000"/>
          <w:sz w:val="32"/>
          <w:szCs w:val="32"/>
        </w:rPr>
        <w:t>第四章</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评价流程及分类</w:t>
      </w:r>
    </w:p>
    <w:p>
      <w:pPr>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第十条 </w:t>
      </w:r>
      <w:r>
        <w:rPr>
          <w:rFonts w:hint="eastAsia" w:ascii="仿宋" w:hAnsi="仿宋" w:eastAsia="仿宋"/>
          <w:color w:val="000000"/>
          <w:sz w:val="32"/>
          <w:szCs w:val="32"/>
        </w:rPr>
        <w:t>综合评价及分类工作流程包括省注协发布综合评价通知、事务所填报、省注协审核、省注协计算排名结果、百家排名信息公示、百家排名信息正式发布、事务所分类信息发布等环节。</w:t>
      </w:r>
    </w:p>
    <w:p>
      <w:pPr>
        <w:spacing w:line="360" w:lineRule="auto"/>
        <w:ind w:firstLine="640" w:firstLineChars="200"/>
        <w:rPr>
          <w:rFonts w:ascii="仿宋" w:hAnsi="仿宋" w:eastAsia="仿宋"/>
          <w:color w:val="000000"/>
          <w:sz w:val="32"/>
          <w:szCs w:val="32"/>
        </w:rPr>
      </w:pPr>
      <w:r>
        <w:rPr>
          <w:rFonts w:hint="eastAsia" w:ascii="黑体" w:hAnsi="黑体" w:eastAsia="黑体"/>
          <w:color w:val="000000"/>
          <w:sz w:val="32"/>
          <w:szCs w:val="32"/>
        </w:rPr>
        <w:t>第十一条</w:t>
      </w:r>
      <w:r>
        <w:rPr>
          <w:rFonts w:hint="eastAsia" w:ascii="仿宋" w:hAnsi="仿宋" w:eastAsia="仿宋"/>
          <w:color w:val="000000"/>
          <w:sz w:val="32"/>
          <w:szCs w:val="32"/>
        </w:rPr>
        <w:t xml:space="preserve"> 综</w:t>
      </w:r>
      <w:r>
        <w:rPr>
          <w:rFonts w:ascii="仿宋" w:hAnsi="仿宋" w:eastAsia="仿宋"/>
          <w:color w:val="000000"/>
          <w:sz w:val="32"/>
          <w:szCs w:val="32"/>
        </w:rPr>
        <w:t>合评价</w:t>
      </w:r>
      <w:r>
        <w:rPr>
          <w:rFonts w:hint="eastAsia" w:ascii="仿宋" w:hAnsi="仿宋" w:eastAsia="仿宋"/>
          <w:color w:val="000000"/>
          <w:sz w:val="32"/>
          <w:szCs w:val="32"/>
        </w:rPr>
        <w:t>百家排名</w:t>
      </w:r>
      <w:r>
        <w:rPr>
          <w:rFonts w:ascii="仿宋" w:hAnsi="仿宋" w:eastAsia="仿宋"/>
          <w:color w:val="000000"/>
          <w:sz w:val="32"/>
          <w:szCs w:val="32"/>
        </w:rPr>
        <w:t>中的事务所相关信息来源于注册会计师行业管理信息系统</w:t>
      </w:r>
      <w:r>
        <w:rPr>
          <w:rFonts w:hint="eastAsia" w:ascii="仿宋" w:hAnsi="仿宋" w:eastAsia="仿宋"/>
          <w:color w:val="000000"/>
          <w:sz w:val="32"/>
          <w:szCs w:val="32"/>
        </w:rPr>
        <w:t>、任职资格检查公告</w:t>
      </w:r>
      <w:r>
        <w:rPr>
          <w:rFonts w:ascii="仿宋" w:hAnsi="仿宋" w:eastAsia="仿宋"/>
          <w:color w:val="000000"/>
          <w:sz w:val="32"/>
          <w:szCs w:val="32"/>
        </w:rPr>
        <w:t>和事务所自行填报</w:t>
      </w:r>
      <w:r>
        <w:rPr>
          <w:rFonts w:hint="eastAsia" w:ascii="仿宋" w:hAnsi="仿宋" w:eastAsia="仿宋"/>
          <w:color w:val="000000"/>
          <w:sz w:val="32"/>
          <w:szCs w:val="32"/>
        </w:rPr>
        <w:t>数据</w:t>
      </w:r>
      <w:r>
        <w:rPr>
          <w:rFonts w:ascii="仿宋" w:hAnsi="仿宋" w:eastAsia="仿宋"/>
          <w:color w:val="000000"/>
          <w:sz w:val="32"/>
          <w:szCs w:val="32"/>
        </w:rPr>
        <w:t>。</w:t>
      </w:r>
      <w:r>
        <w:rPr>
          <w:rFonts w:hint="eastAsia" w:ascii="仿宋" w:hAnsi="仿宋" w:eastAsia="仿宋"/>
          <w:color w:val="000000"/>
          <w:sz w:val="32"/>
          <w:szCs w:val="32"/>
        </w:rPr>
        <w:t>事务所应当及时填列和更新本所在注册会计师行业管理信息系统中的相关信息，并对所填报信息的真实性负责。</w:t>
      </w:r>
    </w:p>
    <w:p>
      <w:pPr>
        <w:spacing w:line="360" w:lineRule="auto"/>
        <w:ind w:firstLine="640" w:firstLineChars="200"/>
        <w:rPr>
          <w:rFonts w:ascii="仿宋" w:hAnsi="仿宋" w:eastAsia="仿宋"/>
          <w:color w:val="000000"/>
          <w:sz w:val="32"/>
          <w:szCs w:val="32"/>
        </w:rPr>
      </w:pPr>
      <w:r>
        <w:rPr>
          <w:rFonts w:hint="eastAsia" w:ascii="黑体" w:hAnsi="黑体" w:eastAsia="黑体"/>
          <w:color w:val="000000"/>
          <w:sz w:val="32"/>
          <w:szCs w:val="32"/>
        </w:rPr>
        <w:t xml:space="preserve">第十二条 </w:t>
      </w:r>
      <w:r>
        <w:rPr>
          <w:rFonts w:hint="eastAsia" w:ascii="仿宋" w:hAnsi="仿宋" w:eastAsia="仿宋"/>
          <w:color w:val="000000"/>
          <w:sz w:val="32"/>
          <w:szCs w:val="32"/>
        </w:rPr>
        <w:t>根据事务所上报信息，对自愿参加百家排名的事务所，依据事务所综合评价指标计算方法及得分标准进行计算，形成</w:t>
      </w:r>
      <w:r>
        <w:rPr>
          <w:rFonts w:ascii="仿宋" w:hAnsi="仿宋" w:eastAsia="仿宋"/>
          <w:color w:val="000000"/>
          <w:sz w:val="32"/>
          <w:szCs w:val="32"/>
        </w:rPr>
        <w:t>事务所</w:t>
      </w:r>
      <w:r>
        <w:rPr>
          <w:rFonts w:hint="eastAsia" w:ascii="仿宋" w:hAnsi="仿宋" w:eastAsia="仿宋"/>
          <w:color w:val="000000"/>
          <w:sz w:val="32"/>
          <w:szCs w:val="32"/>
        </w:rPr>
        <w:t>综合评价百</w:t>
      </w:r>
      <w:r>
        <w:rPr>
          <w:rFonts w:ascii="仿宋" w:hAnsi="仿宋" w:eastAsia="仿宋"/>
          <w:color w:val="000000"/>
          <w:sz w:val="32"/>
          <w:szCs w:val="32"/>
        </w:rPr>
        <w:t>家信息</w:t>
      </w:r>
      <w:r>
        <w:rPr>
          <w:rFonts w:hint="eastAsia" w:ascii="仿宋" w:hAnsi="仿宋" w:eastAsia="仿宋"/>
          <w:color w:val="000000"/>
          <w:sz w:val="32"/>
          <w:szCs w:val="32"/>
        </w:rPr>
        <w:t>。</w:t>
      </w:r>
    </w:p>
    <w:p>
      <w:pPr>
        <w:spacing w:line="360" w:lineRule="auto"/>
        <w:ind w:firstLine="640" w:firstLineChars="200"/>
        <w:rPr>
          <w:rFonts w:ascii="仿宋" w:hAnsi="仿宋" w:eastAsia="仿宋"/>
          <w:color w:val="000000"/>
          <w:sz w:val="32"/>
          <w:szCs w:val="32"/>
        </w:rPr>
      </w:pPr>
      <w:r>
        <w:rPr>
          <w:rFonts w:hint="eastAsia" w:ascii="黑体" w:hAnsi="黑体" w:eastAsia="黑体"/>
          <w:color w:val="000000"/>
          <w:sz w:val="32"/>
          <w:szCs w:val="32"/>
        </w:rPr>
        <w:t xml:space="preserve">第十三条 </w:t>
      </w:r>
      <w:r>
        <w:rPr>
          <w:rFonts w:hint="eastAsia" w:ascii="仿宋" w:hAnsi="仿宋" w:eastAsia="仿宋"/>
          <w:color w:val="000000"/>
          <w:sz w:val="32"/>
          <w:szCs w:val="32"/>
        </w:rPr>
        <w:t>对外</w:t>
      </w:r>
      <w:r>
        <w:rPr>
          <w:rFonts w:ascii="仿宋" w:hAnsi="仿宋" w:eastAsia="仿宋"/>
          <w:color w:val="000000"/>
          <w:sz w:val="32"/>
          <w:szCs w:val="32"/>
        </w:rPr>
        <w:t>发布</w:t>
      </w:r>
      <w:r>
        <w:rPr>
          <w:rFonts w:hint="eastAsia" w:ascii="仿宋" w:hAnsi="仿宋" w:eastAsia="仿宋"/>
          <w:color w:val="000000"/>
          <w:sz w:val="32"/>
          <w:szCs w:val="32"/>
        </w:rPr>
        <w:t>《年度</w:t>
      </w:r>
      <w:r>
        <w:rPr>
          <w:rFonts w:ascii="仿宋" w:hAnsi="仿宋" w:eastAsia="仿宋"/>
          <w:color w:val="000000"/>
          <w:sz w:val="32"/>
          <w:szCs w:val="32"/>
        </w:rPr>
        <w:t>会计师</w:t>
      </w:r>
      <w:r>
        <w:rPr>
          <w:rFonts w:hint="eastAsia" w:ascii="仿宋" w:hAnsi="仿宋" w:eastAsia="仿宋"/>
          <w:color w:val="000000"/>
          <w:sz w:val="32"/>
          <w:szCs w:val="32"/>
        </w:rPr>
        <w:t>事务所综合评价百家排名信息</w:t>
      </w:r>
      <w:r>
        <w:rPr>
          <w:rFonts w:ascii="仿宋" w:hAnsi="仿宋" w:eastAsia="仿宋"/>
          <w:color w:val="000000"/>
          <w:sz w:val="32"/>
          <w:szCs w:val="32"/>
        </w:rPr>
        <w:t>（公示稿）》，</w:t>
      </w:r>
      <w:r>
        <w:rPr>
          <w:rFonts w:hint="eastAsia" w:ascii="仿宋" w:hAnsi="仿宋" w:eastAsia="仿宋"/>
          <w:color w:val="000000"/>
          <w:sz w:val="32"/>
          <w:szCs w:val="32"/>
        </w:rPr>
        <w:t>公示期为</w:t>
      </w:r>
      <w:r>
        <w:rPr>
          <w:rFonts w:ascii="仿宋" w:hAnsi="仿宋" w:eastAsia="仿宋"/>
          <w:color w:val="000000"/>
          <w:sz w:val="32"/>
          <w:szCs w:val="32"/>
        </w:rPr>
        <w:t>5个工作日。公示期内，</w:t>
      </w:r>
      <w:r>
        <w:rPr>
          <w:rFonts w:hint="eastAsia" w:ascii="仿宋" w:hAnsi="仿宋" w:eastAsia="仿宋"/>
          <w:color w:val="000000"/>
          <w:sz w:val="32"/>
          <w:szCs w:val="32"/>
        </w:rPr>
        <w:t>省</w:t>
      </w:r>
      <w:r>
        <w:rPr>
          <w:rFonts w:ascii="仿宋" w:hAnsi="仿宋" w:eastAsia="仿宋"/>
          <w:color w:val="000000"/>
          <w:sz w:val="32"/>
          <w:szCs w:val="32"/>
        </w:rPr>
        <w:t>注协负责受理公示相关信息的投诉举报，并做出</w:t>
      </w:r>
      <w:r>
        <w:rPr>
          <w:rFonts w:hint="eastAsia" w:ascii="仿宋" w:hAnsi="仿宋" w:eastAsia="仿宋"/>
          <w:color w:val="000000"/>
          <w:sz w:val="32"/>
          <w:szCs w:val="32"/>
        </w:rPr>
        <w:t>核实</w:t>
      </w:r>
      <w:r>
        <w:rPr>
          <w:rFonts w:ascii="仿宋" w:hAnsi="仿宋" w:eastAsia="仿宋"/>
          <w:color w:val="000000"/>
          <w:sz w:val="32"/>
          <w:szCs w:val="32"/>
        </w:rPr>
        <w:t>处理。</w:t>
      </w:r>
    </w:p>
    <w:p>
      <w:pPr>
        <w:spacing w:line="360" w:lineRule="auto"/>
        <w:ind w:firstLine="640" w:firstLineChars="200"/>
        <w:rPr>
          <w:rFonts w:ascii="仿宋" w:hAnsi="仿宋" w:eastAsia="仿宋"/>
          <w:color w:val="000000"/>
          <w:sz w:val="32"/>
          <w:szCs w:val="32"/>
        </w:rPr>
      </w:pPr>
      <w:r>
        <w:rPr>
          <w:rFonts w:hint="eastAsia" w:ascii="黑体" w:hAnsi="黑体" w:eastAsia="黑体"/>
          <w:color w:val="000000"/>
          <w:sz w:val="32"/>
          <w:szCs w:val="32"/>
        </w:rPr>
        <w:t xml:space="preserve">第十四条 </w:t>
      </w:r>
      <w:r>
        <w:rPr>
          <w:rFonts w:hint="eastAsia" w:ascii="仿宋" w:hAnsi="仿宋" w:eastAsia="仿宋"/>
          <w:color w:val="000000"/>
          <w:sz w:val="32"/>
          <w:szCs w:val="32"/>
        </w:rPr>
        <w:t>公示期满后，</w:t>
      </w:r>
      <w:r>
        <w:rPr>
          <w:rFonts w:ascii="仿宋" w:hAnsi="仿宋" w:eastAsia="仿宋"/>
          <w:color w:val="000000"/>
          <w:sz w:val="32"/>
          <w:szCs w:val="32"/>
        </w:rPr>
        <w:t>结合公示期</w:t>
      </w:r>
      <w:r>
        <w:rPr>
          <w:rFonts w:hint="eastAsia" w:ascii="仿宋" w:hAnsi="仿宋" w:eastAsia="仿宋"/>
          <w:color w:val="000000"/>
          <w:sz w:val="32"/>
          <w:szCs w:val="32"/>
        </w:rPr>
        <w:t>内各方反馈意见</w:t>
      </w:r>
      <w:r>
        <w:rPr>
          <w:rFonts w:ascii="仿宋" w:hAnsi="仿宋" w:eastAsia="仿宋"/>
          <w:color w:val="000000"/>
          <w:sz w:val="32"/>
          <w:szCs w:val="32"/>
        </w:rPr>
        <w:t>，形成《</w:t>
      </w:r>
      <w:r>
        <w:rPr>
          <w:rFonts w:hint="eastAsia" w:ascii="仿宋" w:hAnsi="仿宋" w:eastAsia="仿宋"/>
          <w:color w:val="000000"/>
          <w:sz w:val="32"/>
          <w:szCs w:val="32"/>
        </w:rPr>
        <w:t>年度</w:t>
      </w:r>
      <w:r>
        <w:rPr>
          <w:rFonts w:ascii="仿宋" w:hAnsi="仿宋" w:eastAsia="仿宋"/>
          <w:color w:val="000000"/>
          <w:sz w:val="32"/>
          <w:szCs w:val="32"/>
        </w:rPr>
        <w:t>会计师</w:t>
      </w:r>
      <w:r>
        <w:rPr>
          <w:rFonts w:hint="eastAsia" w:ascii="仿宋" w:hAnsi="仿宋" w:eastAsia="仿宋"/>
          <w:color w:val="000000"/>
          <w:sz w:val="32"/>
          <w:szCs w:val="32"/>
        </w:rPr>
        <w:t>事务所综合评价百家排名信息</w:t>
      </w:r>
      <w:r>
        <w:rPr>
          <w:rFonts w:ascii="仿宋" w:hAnsi="仿宋" w:eastAsia="仿宋"/>
          <w:color w:val="000000"/>
          <w:sz w:val="32"/>
          <w:szCs w:val="32"/>
        </w:rPr>
        <w:t>》</w:t>
      </w:r>
      <w:r>
        <w:rPr>
          <w:rFonts w:hint="eastAsia" w:ascii="仿宋" w:hAnsi="仿宋" w:eastAsia="仿宋"/>
          <w:color w:val="000000"/>
          <w:sz w:val="32"/>
          <w:szCs w:val="32"/>
        </w:rPr>
        <w:t>，对外</w:t>
      </w:r>
      <w:r>
        <w:rPr>
          <w:rFonts w:ascii="仿宋" w:hAnsi="仿宋" w:eastAsia="仿宋"/>
          <w:color w:val="000000"/>
          <w:sz w:val="32"/>
          <w:szCs w:val="32"/>
        </w:rPr>
        <w:t>正式发布。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黑体" w:hAnsi="黑体" w:eastAsia="黑体"/>
          <w:color w:val="000000"/>
          <w:sz w:val="32"/>
          <w:szCs w:val="32"/>
        </w:rPr>
        <w:t xml:space="preserve">第十五条 </w:t>
      </w:r>
      <w:r>
        <w:rPr>
          <w:rFonts w:hint="eastAsia" w:ascii="仿宋" w:hAnsi="仿宋" w:eastAsia="仿宋" w:cs="仿宋"/>
          <w:color w:val="000000"/>
          <w:sz w:val="32"/>
          <w:szCs w:val="32"/>
        </w:rPr>
        <w:t>根据综合评价得分，将事务所分为五类，分为AAAAA（前50名）、AAAA（51-100名）、AAA（101-200名）、AA（201-300名）和A（300名以后），并将事务所分类结果进行公示和正式发布。</w:t>
      </w:r>
    </w:p>
    <w:p>
      <w:pPr>
        <w:spacing w:line="360" w:lineRule="auto"/>
        <w:jc w:val="center"/>
        <w:rPr>
          <w:rFonts w:hint="eastAsia" w:ascii="黑体" w:hAnsi="黑体" w:eastAsia="黑体"/>
          <w:color w:val="000000"/>
          <w:sz w:val="32"/>
          <w:szCs w:val="32"/>
        </w:rPr>
      </w:pPr>
    </w:p>
    <w:p>
      <w:pPr>
        <w:spacing w:line="360" w:lineRule="auto"/>
        <w:jc w:val="center"/>
        <w:rPr>
          <w:rFonts w:ascii="黑体" w:hAnsi="黑体" w:eastAsia="黑体"/>
          <w:color w:val="000000"/>
          <w:sz w:val="32"/>
          <w:szCs w:val="32"/>
        </w:rPr>
      </w:pPr>
      <w:r>
        <w:rPr>
          <w:rFonts w:hint="eastAsia" w:ascii="黑体" w:hAnsi="黑体" w:eastAsia="黑体"/>
          <w:color w:val="000000"/>
          <w:sz w:val="32"/>
          <w:szCs w:val="32"/>
        </w:rPr>
        <w:t>第五章</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信息披露</w:t>
      </w:r>
    </w:p>
    <w:p>
      <w:pPr>
        <w:spacing w:line="360" w:lineRule="auto"/>
        <w:ind w:firstLine="640" w:firstLineChars="200"/>
        <w:rPr>
          <w:rFonts w:ascii="仿宋" w:hAnsi="仿宋" w:eastAsia="仿宋"/>
          <w:color w:val="000000"/>
          <w:sz w:val="32"/>
          <w:szCs w:val="32"/>
        </w:rPr>
      </w:pPr>
      <w:r>
        <w:rPr>
          <w:rFonts w:hint="eastAsia" w:ascii="黑体" w:hAnsi="黑体" w:eastAsia="黑体"/>
          <w:color w:val="000000"/>
          <w:sz w:val="32"/>
          <w:szCs w:val="32"/>
        </w:rPr>
        <w:t>第十六条</w:t>
      </w:r>
      <w:r>
        <w:rPr>
          <w:rFonts w:hint="eastAsia" w:ascii="黑体" w:hAnsi="黑体" w:eastAsia="黑体"/>
          <w:color w:val="000000"/>
          <w:sz w:val="32"/>
          <w:szCs w:val="32"/>
          <w:lang w:val="en-US" w:eastAsia="zh-CN"/>
        </w:rPr>
        <w:t xml:space="preserve"> </w:t>
      </w:r>
      <w:r>
        <w:rPr>
          <w:rFonts w:hint="eastAsia" w:ascii="仿宋" w:hAnsi="仿宋" w:eastAsia="仿宋"/>
          <w:color w:val="000000"/>
          <w:sz w:val="32"/>
          <w:szCs w:val="32"/>
        </w:rPr>
        <w:t>省注协发布的事务所综合评价百家排名信息中，同时披露以下内容：</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（一）事务所当年任职资格检查公告的注册会计师数量。</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（二）事务所任职资格检查公告中年龄在60周岁以内的注册会计师数量。</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（三）事务所及注册会计师上年度受到的行政处罚和行业惩戒情况。</w:t>
      </w:r>
    </w:p>
    <w:p>
      <w:pPr>
        <w:spacing w:line="560" w:lineRule="exact"/>
        <w:ind w:firstLine="640" w:firstLineChars="200"/>
        <w:rPr>
          <w:rFonts w:ascii="仿宋" w:hAnsi="仿宋" w:eastAsia="仿宋"/>
          <w:color w:val="000000"/>
          <w:sz w:val="32"/>
          <w:szCs w:val="32"/>
        </w:rPr>
      </w:pPr>
    </w:p>
    <w:p>
      <w:pPr>
        <w:spacing w:line="360" w:lineRule="auto"/>
        <w:jc w:val="center"/>
        <w:rPr>
          <w:rFonts w:ascii="仿宋" w:hAnsi="仿宋" w:eastAsia="仿宋"/>
          <w:color w:val="000000"/>
          <w:sz w:val="32"/>
          <w:szCs w:val="32"/>
        </w:rPr>
      </w:pPr>
      <w:r>
        <w:rPr>
          <w:rFonts w:hint="eastAsia" w:ascii="黑体" w:hAnsi="黑体" w:eastAsia="黑体"/>
          <w:color w:val="000000"/>
          <w:sz w:val="32"/>
          <w:szCs w:val="32"/>
        </w:rPr>
        <w:t>第六章</w:t>
      </w:r>
      <w:r>
        <w:rPr>
          <w:rFonts w:ascii="黑体" w:hAnsi="黑体" w:eastAsia="黑体"/>
          <w:color w:val="000000"/>
          <w:sz w:val="32"/>
          <w:szCs w:val="32"/>
        </w:rPr>
        <w:t xml:space="preserve">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bookmarkStart w:id="0" w:name="_GoBack"/>
      <w:bookmarkEnd w:id="0"/>
      <w:r>
        <w:rPr>
          <w:rFonts w:hint="eastAsia" w:ascii="黑体" w:hAnsi="黑体" w:eastAsia="黑体" w:cs="黑体"/>
          <w:color w:val="000000"/>
          <w:kern w:val="2"/>
          <w:sz w:val="32"/>
          <w:szCs w:val="32"/>
          <w:lang w:val="en-US" w:eastAsia="zh-CN" w:bidi="ar-SA"/>
        </w:rPr>
        <w:t>第十七条</w:t>
      </w:r>
      <w:r>
        <w:rPr>
          <w:rFonts w:hint="eastAsia" w:ascii="仿宋" w:hAnsi="仿宋" w:eastAsia="仿宋" w:cs="Times New Roman"/>
          <w:color w:val="000000"/>
          <w:kern w:val="2"/>
          <w:sz w:val="32"/>
          <w:szCs w:val="32"/>
          <w:lang w:val="en-US" w:eastAsia="zh-CN" w:bidi="ar-SA"/>
        </w:rPr>
        <w:t xml:space="preserve"> 本办法由省注协秘书处负责解释。本办法自印发之日起施行，省注协印发的《四川省会计师事务所综合评价及分类办法》（川注协〔2021〕106号）同时废止。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D0893"/>
    <w:rsid w:val="006C349C"/>
    <w:rsid w:val="00B0283E"/>
    <w:rsid w:val="00B70109"/>
    <w:rsid w:val="05356518"/>
    <w:rsid w:val="075179A1"/>
    <w:rsid w:val="07FD5B10"/>
    <w:rsid w:val="0BCA46FB"/>
    <w:rsid w:val="0C7C0DBF"/>
    <w:rsid w:val="0E425434"/>
    <w:rsid w:val="0ECF2045"/>
    <w:rsid w:val="0EE25BAF"/>
    <w:rsid w:val="10C26CF3"/>
    <w:rsid w:val="11701087"/>
    <w:rsid w:val="178D13C5"/>
    <w:rsid w:val="18E92169"/>
    <w:rsid w:val="1908339D"/>
    <w:rsid w:val="195A4AE8"/>
    <w:rsid w:val="1A6F3F61"/>
    <w:rsid w:val="1D80420C"/>
    <w:rsid w:val="1E03454E"/>
    <w:rsid w:val="1EAD3F22"/>
    <w:rsid w:val="1FB97E92"/>
    <w:rsid w:val="206D36E7"/>
    <w:rsid w:val="22A766C9"/>
    <w:rsid w:val="22DD78F7"/>
    <w:rsid w:val="23DD2E06"/>
    <w:rsid w:val="26081A49"/>
    <w:rsid w:val="275C320F"/>
    <w:rsid w:val="283672C2"/>
    <w:rsid w:val="297B3C94"/>
    <w:rsid w:val="29A73713"/>
    <w:rsid w:val="2BA546F8"/>
    <w:rsid w:val="2CCE77CC"/>
    <w:rsid w:val="2DEB1536"/>
    <w:rsid w:val="2E0A5D40"/>
    <w:rsid w:val="328032ED"/>
    <w:rsid w:val="33290AAA"/>
    <w:rsid w:val="37E84806"/>
    <w:rsid w:val="3AC11DAD"/>
    <w:rsid w:val="3C101CDF"/>
    <w:rsid w:val="3E3B7D91"/>
    <w:rsid w:val="3E4C3BD0"/>
    <w:rsid w:val="3E56552F"/>
    <w:rsid w:val="402F29CF"/>
    <w:rsid w:val="45502086"/>
    <w:rsid w:val="478176BF"/>
    <w:rsid w:val="480A17A4"/>
    <w:rsid w:val="4B471640"/>
    <w:rsid w:val="4CD64406"/>
    <w:rsid w:val="4E716EC8"/>
    <w:rsid w:val="4F7D7C4D"/>
    <w:rsid w:val="510A20B1"/>
    <w:rsid w:val="537A5298"/>
    <w:rsid w:val="53877A7F"/>
    <w:rsid w:val="54A529F7"/>
    <w:rsid w:val="550D2E43"/>
    <w:rsid w:val="5565279E"/>
    <w:rsid w:val="56297D89"/>
    <w:rsid w:val="562C2740"/>
    <w:rsid w:val="566F5B16"/>
    <w:rsid w:val="577478D1"/>
    <w:rsid w:val="580B2DD6"/>
    <w:rsid w:val="5ADD03FF"/>
    <w:rsid w:val="5BF5321F"/>
    <w:rsid w:val="5EAF18C3"/>
    <w:rsid w:val="618E50AE"/>
    <w:rsid w:val="619E2860"/>
    <w:rsid w:val="62865009"/>
    <w:rsid w:val="62EC24AB"/>
    <w:rsid w:val="64060755"/>
    <w:rsid w:val="64AA4BD4"/>
    <w:rsid w:val="662D0893"/>
    <w:rsid w:val="686A1CA8"/>
    <w:rsid w:val="687F379C"/>
    <w:rsid w:val="68B75E17"/>
    <w:rsid w:val="69327C2F"/>
    <w:rsid w:val="6A5E65B6"/>
    <w:rsid w:val="6C6E7649"/>
    <w:rsid w:val="6C757A13"/>
    <w:rsid w:val="6CC9429A"/>
    <w:rsid w:val="6E5E5EC9"/>
    <w:rsid w:val="706A5C9B"/>
    <w:rsid w:val="70BC6BFB"/>
    <w:rsid w:val="72FE2A84"/>
    <w:rsid w:val="74FA09EC"/>
    <w:rsid w:val="75455170"/>
    <w:rsid w:val="761E77E7"/>
    <w:rsid w:val="77C11C73"/>
    <w:rsid w:val="7D9167B9"/>
    <w:rsid w:val="7E1C3F9E"/>
    <w:rsid w:val="7E4722F7"/>
    <w:rsid w:val="7E903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b/>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2022-11-18T09:08:00Z</dcterms:created>
  <dc:creator>向琳</dc:creator>
  <cp:lastModifiedBy>向琳</cp:lastModifiedBy>
  <dcterms:modified xsi:type="dcterms:W3CDTF">2022-11-18T09:09:10Z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