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540" w:lineRule="atLeast"/>
        <w:jc w:val="both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pStyle w:val="10"/>
        <w:adjustRightInd w:val="0"/>
        <w:snapToGrid w:val="0"/>
        <w:spacing w:before="0" w:after="0" w:line="540" w:lineRule="atLeast"/>
        <w:outlineLvl w:val="9"/>
        <w:rPr>
          <w:rFonts w:hint="eastAsia" w:ascii="Times New Roman" w:hAnsi="Times New Roman"/>
          <w:bCs/>
        </w:rPr>
      </w:pPr>
    </w:p>
    <w:p>
      <w:pPr>
        <w:pStyle w:val="10"/>
        <w:adjustRightInd w:val="0"/>
        <w:snapToGrid w:val="0"/>
        <w:spacing w:before="0" w:after="0" w:line="540" w:lineRule="atLeast"/>
        <w:outlineLvl w:val="9"/>
        <w:rPr>
          <w:rFonts w:hint="eastAsia"/>
          <w:lang w:eastAsia="zh-CN"/>
        </w:rPr>
      </w:pPr>
      <w:r>
        <w:rPr>
          <w:rFonts w:hint="eastAsia" w:ascii="Times New Roman" w:hAnsi="Times New Roman"/>
          <w:bCs/>
        </w:rPr>
        <w:t>《广州市农村集体</w:t>
      </w:r>
      <w:r>
        <w:rPr>
          <w:rFonts w:hint="eastAsia" w:ascii="Times New Roman" w:hAnsi="Times New Roman"/>
          <w:bCs/>
          <w:lang w:eastAsia="zh-CN"/>
        </w:rPr>
        <w:t>经济组织</w:t>
      </w:r>
      <w:r>
        <w:rPr>
          <w:rFonts w:hint="eastAsia" w:ascii="Times New Roman" w:hAnsi="Times New Roman"/>
          <w:bCs/>
        </w:rPr>
        <w:t>财务管理办法》</w:t>
      </w:r>
      <w:r>
        <w:rPr>
          <w:rFonts w:hint="eastAsia" w:ascii="Times New Roman" w:hAnsi="Times New Roman"/>
          <w:bCs/>
          <w:lang w:eastAsia="zh-CN"/>
        </w:rPr>
        <w:t>（征求意见稿）和</w:t>
      </w:r>
      <w:r>
        <w:rPr>
          <w:rFonts w:hint="eastAsia"/>
        </w:rPr>
        <w:t>《广州市农村集体</w:t>
      </w:r>
      <w:r>
        <w:rPr>
          <w:rFonts w:hint="eastAsia"/>
          <w:lang w:eastAsia="zh-CN"/>
        </w:rPr>
        <w:t>经济组织</w:t>
      </w:r>
      <w:r>
        <w:rPr>
          <w:rFonts w:hint="eastAsia"/>
        </w:rPr>
        <w:t>会计管理办法》</w:t>
      </w:r>
      <w:r>
        <w:rPr>
          <w:rFonts w:hint="eastAsia"/>
          <w:lang w:eastAsia="zh-CN"/>
        </w:rPr>
        <w:t>（征求意见稿）修订说明</w:t>
      </w:r>
    </w:p>
    <w:p>
      <w:pPr>
        <w:pStyle w:val="10"/>
        <w:adjustRightInd w:val="0"/>
        <w:snapToGrid w:val="0"/>
        <w:spacing w:before="0" w:after="0" w:line="540" w:lineRule="atLeast"/>
        <w:jc w:val="both"/>
        <w:outlineLvl w:val="9"/>
        <w:rPr>
          <w:rFonts w:hint="eastAsia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为了持续推进我市农村集体经济组织财务管理规范化、制度化、法治化建设，贯彻落实《广东省农村集体经济组织财务制度实施细则》（粤财农〔2022〕102号）规定，结合我市实际对《广州市农村集体财务管理办法》和《广州市农村集体会计管理办法》（以下简称“两办法”）进行修订，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一、修订的必要性</w:t>
      </w:r>
    </w:p>
    <w:p>
      <w:pPr>
        <w:ind w:firstLine="64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一是持续规范的需要。</w:t>
      </w:r>
      <w:r>
        <w:t>201</w:t>
      </w:r>
      <w:r>
        <w:rPr>
          <w:rFonts w:hint="eastAsia"/>
        </w:rPr>
        <w:t>8</w:t>
      </w:r>
      <w:r>
        <w:t>年1月1</w:t>
      </w:r>
      <w:r>
        <w:rPr>
          <w:rFonts w:hint="eastAsia"/>
          <w:lang w:eastAsia="zh-CN"/>
        </w:rPr>
        <w:t>日</w:t>
      </w:r>
      <w:r>
        <w:t>，</w:t>
      </w:r>
      <w:r>
        <w:rPr>
          <w:rFonts w:hint="eastAsia"/>
        </w:rPr>
        <w:t>广州市财政局</w:t>
      </w:r>
      <w:r>
        <w:rPr>
          <w:rFonts w:hint="eastAsia"/>
          <w:lang w:eastAsia="zh-CN"/>
        </w:rPr>
        <w:t>印发了</w:t>
      </w:r>
      <w:r>
        <w:t>“两办法”</w:t>
      </w:r>
      <w:r>
        <w:rPr>
          <w:rFonts w:hint="eastAsia"/>
          <w:lang w:eastAsia="zh-CN"/>
        </w:rPr>
        <w:t>，</w:t>
      </w:r>
      <w:r>
        <w:t>“两办法”对加强我市农村财务管理，</w:t>
      </w:r>
      <w:r>
        <w:rPr>
          <w:color w:val="000000"/>
        </w:rPr>
        <w:t>规范农村会计行为，</w:t>
      </w:r>
      <w:r>
        <w:t>促进农村基层党风廉政建设，保持农村和谐稳定，维护农民群众合法权益，推动农村财务管理和监督向经常化、规范化、制度化发展起到了积极作用。由于“两办法”于</w:t>
      </w:r>
      <w:r>
        <w:rPr>
          <w:rFonts w:hint="eastAsia"/>
          <w:lang w:val="en-US" w:eastAsia="zh-CN"/>
        </w:rPr>
        <w:t>2022年12月31</w:t>
      </w:r>
      <w:r>
        <w:t>日到期，为了继续发挥“两办法”对我市农村财务管理工作的指导、统领作用，根据《广州市行政规范性文件管理规定》（</w:t>
      </w:r>
      <w:r>
        <w:rPr>
          <w:rFonts w:hint="eastAsia"/>
          <w:lang w:val="en-US" w:eastAsia="zh-CN"/>
        </w:rPr>
        <w:t>2019年修订</w:t>
      </w:r>
      <w:r>
        <w:t>）规定，</w:t>
      </w:r>
      <w:r>
        <w:rPr>
          <w:rFonts w:hint="eastAsia"/>
          <w:lang w:eastAsia="zh-CN"/>
        </w:rPr>
        <w:t>有必要</w:t>
      </w:r>
      <w:r>
        <w:t>对“两办法”进行</w:t>
      </w:r>
      <w:r>
        <w:rPr>
          <w:rFonts w:hint="eastAsia"/>
        </w:rPr>
        <w:t>了</w:t>
      </w:r>
      <w:r>
        <w:t>修订和完善。</w:t>
      </w:r>
      <w:r>
        <w:rPr>
          <w:rFonts w:hint="eastAsia" w:ascii="楷体" w:hAnsi="楷体" w:eastAsia="楷体" w:cs="楷体"/>
          <w:lang w:eastAsia="zh-CN"/>
        </w:rPr>
        <w:t>二是落实上位规定的需要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lang w:val="en-US" w:eastAsia="zh-CN"/>
        </w:rPr>
        <w:t>2021年12月7日财政部、农业农村部印发《农村集体经济组织财务制度》（财农〔2021〕121号，以下简称：《财务制度》），2022年6月30日，广东省财政厅、广东省农业农村厅印发《广东省农村集体经济组织财务制度实施细则》（粤财农〔2022〕102号，以下简称：《实施细则》）提出一些新要求、新规定，需要贯彻落实。</w:t>
      </w:r>
      <w:r>
        <w:rPr>
          <w:rFonts w:hint="eastAsia" w:ascii="楷体" w:hAnsi="楷体" w:eastAsia="楷体" w:cs="楷体"/>
          <w:lang w:val="en-US" w:eastAsia="zh-CN"/>
        </w:rPr>
        <w:t>三是确认改革成果的需要。</w:t>
      </w:r>
      <w:r>
        <w:rPr>
          <w:rFonts w:hint="eastAsia" w:ascii="仿宋" w:hAnsi="仿宋" w:eastAsia="仿宋" w:cs="仿宋"/>
          <w:lang w:val="en-US" w:eastAsia="zh-CN"/>
        </w:rPr>
        <w:t>近年来，我市农村集体经济组织财务管理，在资金管理（如村务卡），票据管理、债权债务管理等方面积极探索、锐意改革、勇于实践，取得一些经验需要在制度层面加以确认。</w:t>
      </w:r>
    </w:p>
    <w:p>
      <w:pPr>
        <w:ind w:firstLine="64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二、修订的主要原则</w:t>
      </w:r>
    </w:p>
    <w:p>
      <w:pPr>
        <w:ind w:firstLine="64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一是坚持人民至上。</w:t>
      </w:r>
      <w:r>
        <w:rPr>
          <w:rFonts w:hint="eastAsia" w:ascii="仿宋" w:hAnsi="仿宋" w:eastAsia="仿宋" w:cs="仿宋"/>
          <w:lang w:val="en-US" w:eastAsia="zh-CN"/>
        </w:rPr>
        <w:t>始终坚持人民至上这一根本价值取向。把维护好集体经济利益和群众利益作为出发点和落脚点，确保群众财务管理的参与权、知情权、监督权。</w:t>
      </w:r>
      <w:r>
        <w:rPr>
          <w:rFonts w:hint="eastAsia" w:ascii="楷体" w:hAnsi="楷体" w:eastAsia="楷体" w:cs="楷体"/>
          <w:lang w:val="en-US" w:eastAsia="zh-CN"/>
        </w:rPr>
        <w:t>二是坚持守正创新。</w:t>
      </w:r>
      <w:r>
        <w:rPr>
          <w:rFonts w:hint="eastAsia" w:ascii="仿宋" w:hAnsi="仿宋" w:eastAsia="仿宋" w:cs="仿宋"/>
          <w:lang w:val="en-US" w:eastAsia="zh-CN"/>
        </w:rPr>
        <w:t>在尊重财务管理基本原则、基本制度的前提下，与时俱进，创新财务管理方式。</w:t>
      </w:r>
      <w:r>
        <w:rPr>
          <w:rFonts w:hint="eastAsia" w:ascii="楷体" w:hAnsi="楷体" w:eastAsia="楷体" w:cs="楷体"/>
          <w:lang w:val="en-US" w:eastAsia="zh-CN"/>
        </w:rPr>
        <w:t>三是坚持问题导向。</w:t>
      </w:r>
      <w:r>
        <w:rPr>
          <w:rFonts w:hint="eastAsia" w:ascii="仿宋" w:hAnsi="仿宋" w:eastAsia="仿宋" w:cs="仿宋"/>
          <w:lang w:val="en-US" w:eastAsia="zh-CN"/>
        </w:rPr>
        <w:t>针对突出问题，总结实践经验，提出制度化解决方案。</w:t>
      </w:r>
    </w:p>
    <w:p>
      <w:pPr>
        <w:ind w:firstLine="720" w:firstLineChars="22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三</w:t>
      </w:r>
      <w:r>
        <w:rPr>
          <w:rFonts w:eastAsia="黑体"/>
        </w:rPr>
        <w:t>、</w:t>
      </w:r>
      <w:r>
        <w:rPr>
          <w:rFonts w:hint="eastAsia" w:eastAsia="黑体"/>
          <w:lang w:eastAsia="zh-CN"/>
        </w:rPr>
        <w:t>修订内容</w:t>
      </w:r>
    </w:p>
    <w:p>
      <w:pPr>
        <w:ind w:firstLine="720" w:firstLineChars="225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（一）</w:t>
      </w:r>
      <w:r>
        <w:rPr>
          <w:rFonts w:hint="eastAsia" w:ascii="楷体" w:hAnsi="楷体" w:eastAsia="楷体" w:cs="楷体"/>
          <w:lang w:eastAsia="zh-CN"/>
        </w:rPr>
        <w:t>修订标题</w:t>
      </w:r>
    </w:p>
    <w:p>
      <w:pPr>
        <w:ind w:firstLine="720" w:firstLineChars="225"/>
        <w:rPr>
          <w:rFonts w:hint="eastAsia" w:ascii="仿宋_GB2312"/>
        </w:rPr>
      </w:pPr>
      <w:r>
        <w:t>“两办法”</w:t>
      </w:r>
      <w:r>
        <w:rPr>
          <w:rFonts w:hint="eastAsia"/>
        </w:rPr>
        <w:t>标题由原《</w:t>
      </w:r>
      <w:r>
        <w:rPr>
          <w:rFonts w:ascii="仿宋_GB2312"/>
        </w:rPr>
        <w:t>广州市农村</w:t>
      </w:r>
      <w:r>
        <w:rPr>
          <w:rFonts w:hint="eastAsia" w:ascii="仿宋_GB2312"/>
        </w:rPr>
        <w:t>集体</w:t>
      </w:r>
      <w:r>
        <w:rPr>
          <w:rFonts w:ascii="仿宋_GB2312"/>
        </w:rPr>
        <w:t>财务管理办法</w:t>
      </w:r>
      <w:r>
        <w:rPr>
          <w:rFonts w:hint="eastAsia"/>
        </w:rPr>
        <w:t>》《</w:t>
      </w:r>
      <w:r>
        <w:rPr>
          <w:rFonts w:ascii="仿宋_GB2312"/>
        </w:rPr>
        <w:t>广州市农村</w:t>
      </w:r>
      <w:r>
        <w:rPr>
          <w:rFonts w:hint="eastAsia" w:ascii="仿宋_GB2312"/>
        </w:rPr>
        <w:t>集体</w:t>
      </w:r>
      <w:r>
        <w:rPr>
          <w:rFonts w:ascii="仿宋_GB2312"/>
        </w:rPr>
        <w:t>会计管理办法</w:t>
      </w:r>
      <w:r>
        <w:rPr>
          <w:rFonts w:hint="eastAsia"/>
        </w:rPr>
        <w:t>》修改为：《</w:t>
      </w:r>
      <w:r>
        <w:rPr>
          <w:rFonts w:ascii="仿宋_GB2312"/>
        </w:rPr>
        <w:t>广州市农村</w:t>
      </w:r>
      <w:r>
        <w:rPr>
          <w:rFonts w:hint="eastAsia" w:ascii="仿宋_GB2312"/>
        </w:rPr>
        <w:t>集体</w:t>
      </w:r>
      <w:r>
        <w:rPr>
          <w:rFonts w:hint="eastAsia" w:ascii="仿宋_GB2312"/>
          <w:lang w:eastAsia="zh-CN"/>
        </w:rPr>
        <w:t>经济组织</w:t>
      </w:r>
      <w:r>
        <w:rPr>
          <w:rFonts w:ascii="仿宋_GB2312"/>
        </w:rPr>
        <w:t>财务管理办法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（以下简称：《财务管理办法》）</w:t>
      </w:r>
      <w:r>
        <w:rPr>
          <w:rFonts w:hint="eastAsia"/>
        </w:rPr>
        <w:t>《</w:t>
      </w:r>
      <w:r>
        <w:rPr>
          <w:rFonts w:ascii="仿宋_GB2312"/>
        </w:rPr>
        <w:t>广州市农村</w:t>
      </w:r>
      <w:r>
        <w:rPr>
          <w:rFonts w:hint="eastAsia" w:ascii="仿宋_GB2312"/>
        </w:rPr>
        <w:t>集体</w:t>
      </w:r>
      <w:r>
        <w:rPr>
          <w:rFonts w:hint="eastAsia" w:ascii="仿宋_GB2312"/>
          <w:lang w:eastAsia="zh-CN"/>
        </w:rPr>
        <w:t>经济组织</w:t>
      </w:r>
      <w:r>
        <w:rPr>
          <w:rFonts w:ascii="仿宋_GB2312"/>
        </w:rPr>
        <w:t>会计管理办法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（以下简称：《会计管理办法》）</w:t>
      </w:r>
      <w:r>
        <w:rPr>
          <w:rFonts w:hint="eastAsia" w:ascii="仿宋_GB2312"/>
        </w:rPr>
        <w:t>。</w:t>
      </w:r>
      <w:r>
        <w:rPr>
          <w:rFonts w:hint="eastAsia" w:ascii="仿宋_GB2312"/>
          <w:lang w:eastAsia="zh-CN"/>
        </w:rPr>
        <w:t>一是与《财务制度》和《实施细则》保持一致。二</w:t>
      </w:r>
      <w:r>
        <w:rPr>
          <w:rFonts w:hint="eastAsia" w:ascii="仿宋_GB2312"/>
        </w:rPr>
        <w:t>是</w:t>
      </w:r>
      <w:r>
        <w:t xml:space="preserve"> “两办法”</w:t>
      </w:r>
      <w:r>
        <w:rPr>
          <w:rFonts w:hint="eastAsia"/>
        </w:rPr>
        <w:t>的</w:t>
      </w:r>
      <w:r>
        <w:rPr>
          <w:rFonts w:hint="eastAsia"/>
          <w:lang w:eastAsia="zh-CN"/>
        </w:rPr>
        <w:t>适</w:t>
      </w:r>
      <w:r>
        <w:rPr>
          <w:rFonts w:hint="eastAsia"/>
        </w:rPr>
        <w:t>用范围</w:t>
      </w:r>
      <w:r>
        <w:rPr>
          <w:rFonts w:hint="eastAsia" w:ascii="仿宋_GB2312"/>
        </w:rPr>
        <w:t>为“农村集体经济组织”，标题修改更清晰准确。</w:t>
      </w:r>
    </w:p>
    <w:p>
      <w:pPr>
        <w:ind w:firstLine="720" w:firstLineChars="225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（二）</w:t>
      </w:r>
      <w:r>
        <w:rPr>
          <w:rFonts w:hint="eastAsia" w:ascii="楷体" w:hAnsi="楷体" w:eastAsia="楷体" w:cs="楷体"/>
          <w:lang w:eastAsia="zh-CN"/>
        </w:rPr>
        <w:t>《</w:t>
      </w:r>
      <w:r>
        <w:rPr>
          <w:rFonts w:hint="eastAsia" w:ascii="楷体" w:hAnsi="楷体" w:eastAsia="楷体" w:cs="楷体"/>
        </w:rPr>
        <w:t>财务管理办法</w:t>
      </w:r>
      <w:r>
        <w:rPr>
          <w:rFonts w:hint="eastAsia" w:ascii="楷体" w:hAnsi="楷体" w:eastAsia="楷体" w:cs="楷体"/>
          <w:lang w:eastAsia="zh-CN"/>
        </w:rPr>
        <w:t>》的修订</w:t>
      </w:r>
    </w:p>
    <w:p>
      <w:pPr>
        <w:ind w:firstLine="720" w:firstLineChars="225"/>
      </w:pPr>
      <w:r>
        <w:rPr>
          <w:rFonts w:hint="eastAsia"/>
        </w:rPr>
        <w:t>原</w:t>
      </w:r>
      <w:r>
        <w:t>《财务管理办法》</w:t>
      </w:r>
      <w:r>
        <w:rPr>
          <w:rFonts w:hint="eastAsia"/>
        </w:rPr>
        <w:t>为</w:t>
      </w:r>
      <w:r>
        <w:t>11章59条。</w:t>
      </w:r>
      <w:r>
        <w:rPr>
          <w:rFonts w:hint="eastAsia"/>
          <w:lang w:eastAsia="zh-CN"/>
        </w:rPr>
        <w:t>参照《实施细则》整合了原《财务管理办法》内容，修订后的《财务管理办法》共</w:t>
      </w:r>
      <w:r>
        <w:rPr>
          <w:rFonts w:hint="eastAsia"/>
          <w:lang w:val="en-US" w:eastAsia="zh-CN"/>
        </w:rPr>
        <w:t>9章76条，</w:t>
      </w:r>
      <w:r>
        <w:t>对农村</w:t>
      </w:r>
      <w:r>
        <w:rPr>
          <w:rFonts w:hint="eastAsia"/>
          <w:lang w:eastAsia="zh-CN"/>
        </w:rPr>
        <w:t>集体经济组织</w:t>
      </w:r>
      <w:r>
        <w:t>财务管理的</w:t>
      </w:r>
      <w:r>
        <w:rPr>
          <w:rFonts w:hint="eastAsia"/>
          <w:lang w:eastAsia="zh-CN"/>
        </w:rPr>
        <w:t>原则、主体职责、</w:t>
      </w:r>
      <w:r>
        <w:t>预决算管理、</w:t>
      </w:r>
      <w:r>
        <w:rPr>
          <w:rFonts w:hint="eastAsia"/>
          <w:lang w:eastAsia="zh-CN"/>
        </w:rPr>
        <w:t>资金</w:t>
      </w:r>
      <w:r>
        <w:rPr>
          <w:rFonts w:hint="eastAsia"/>
          <w:lang w:val="en-US" w:eastAsia="zh-CN"/>
        </w:rPr>
        <w:t>筹措、资产运营、</w:t>
      </w:r>
      <w:r>
        <w:t>收支</w:t>
      </w:r>
      <w:r>
        <w:rPr>
          <w:rFonts w:hint="eastAsia"/>
          <w:lang w:eastAsia="zh-CN"/>
        </w:rPr>
        <w:t>及收益分配</w:t>
      </w:r>
      <w:r>
        <w:t>管理、</w:t>
      </w:r>
      <w:r>
        <w:rPr>
          <w:rFonts w:hint="eastAsia"/>
          <w:lang w:val="en-US" w:eastAsia="zh-CN"/>
        </w:rPr>
        <w:t>产权管理、监督管理</w:t>
      </w:r>
      <w:r>
        <w:t>等</w:t>
      </w:r>
      <w:r>
        <w:rPr>
          <w:rFonts w:hint="eastAsia"/>
          <w:lang w:val="en-US" w:eastAsia="zh-CN"/>
        </w:rPr>
        <w:t>8</w:t>
      </w:r>
      <w:r>
        <w:t>个方面内容进行规范。</w:t>
      </w:r>
    </w:p>
    <w:p>
      <w:pPr>
        <w:ind w:firstLine="720" w:firstLineChars="225"/>
      </w:pPr>
      <w:r>
        <w:t>修订后《财务管理办法》</w:t>
      </w:r>
      <w:r>
        <w:rPr>
          <w:rFonts w:hint="eastAsia"/>
          <w:lang w:eastAsia="zh-CN"/>
        </w:rPr>
        <w:t>沿用了原</w:t>
      </w:r>
      <w:r>
        <w:t>《财务管理办法》</w:t>
      </w:r>
      <w:r>
        <w:rPr>
          <w:rFonts w:hint="eastAsia"/>
          <w:lang w:eastAsia="zh-CN"/>
        </w:rPr>
        <w:t>“总则、预决算管理、监督管理、附则”等</w:t>
      </w:r>
      <w:r>
        <w:rPr>
          <w:rFonts w:hint="eastAsia"/>
          <w:lang w:val="en-US" w:eastAsia="zh-CN"/>
        </w:rPr>
        <w:t>4个章节名，修改了2个章节名：将第三章“收支管理”修改为“收支管理及收益分配”、第四章“资金管理”修改为“资金筹措”，删除了4个章节名：</w:t>
      </w:r>
      <w:r>
        <w:rPr>
          <w:rFonts w:hint="eastAsia"/>
          <w:lang w:eastAsia="zh-CN"/>
        </w:rPr>
        <w:t>第六章“债权债务管理”、第七章“投资管理”、第八章“资产管理”、第九章“票据管理”，新增</w:t>
      </w:r>
      <w:r>
        <w:rPr>
          <w:rFonts w:hint="eastAsia"/>
          <w:lang w:val="en-US" w:eastAsia="zh-CN"/>
        </w:rPr>
        <w:t>3个章节名：“财务管理主体及职责”“资产运营”“产权管理”。</w:t>
      </w:r>
      <w:r>
        <w:t>涉及修改变化调整</w:t>
      </w:r>
      <w:r>
        <w:rPr>
          <w:rFonts w:hint="eastAsia"/>
          <w:lang w:val="en-US" w:eastAsia="zh-CN"/>
        </w:rPr>
        <w:t>99</w:t>
      </w:r>
      <w:r>
        <w:t>条，其中: 新增</w:t>
      </w:r>
      <w:r>
        <w:rPr>
          <w:rFonts w:hint="eastAsia"/>
          <w:lang w:val="en-US" w:eastAsia="zh-CN"/>
        </w:rPr>
        <w:t>46</w:t>
      </w:r>
      <w:r>
        <w:t>条; 修改调整</w:t>
      </w:r>
      <w:r>
        <w:rPr>
          <w:rFonts w:hint="eastAsia"/>
          <w:lang w:val="en-US" w:eastAsia="zh-CN"/>
        </w:rPr>
        <w:t>24</w:t>
      </w:r>
      <w:r>
        <w:t>条</w:t>
      </w:r>
      <w:r>
        <w:rPr>
          <w:rFonts w:hint="eastAsia"/>
          <w:lang w:val="en-US" w:eastAsia="zh-CN"/>
        </w:rPr>
        <w:t>；删除了29条</w:t>
      </w:r>
      <w:r>
        <w:t>。其余</w:t>
      </w:r>
      <w:r>
        <w:rPr>
          <w:rFonts w:hint="eastAsia"/>
          <w:lang w:val="en-US" w:eastAsia="zh-CN"/>
        </w:rPr>
        <w:t>6</w:t>
      </w:r>
      <w:r>
        <w:t>条内容无变, 仅是条款序号调整。</w:t>
      </w:r>
    </w:p>
    <w:p>
      <w:pPr>
        <w:pStyle w:val="2"/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在内容方面修订的《</w:t>
      </w:r>
      <w:r>
        <w:t>财务管理办法</w:t>
      </w:r>
      <w:r>
        <w:rPr>
          <w:rFonts w:hint="eastAsia"/>
          <w:lang w:val="en-US" w:eastAsia="zh-CN"/>
        </w:rPr>
        <w:t>》主要有以下几点变化：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明确定义了集体经济组织概念。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明确了党建引领与“四议两公开”制度。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明确了重大财务事项的范围。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明确了财务管理主体职责。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明确了会计、出纳代理与报账员的设立。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明确举债禁止及债务上限。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7、明确了审计监督的重点。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8、明确与社会资本合作的方式。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9、明确财务票据的范围。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10、明确收益分配原则及顺序。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11、明确了收益分配的基本依据。</w:t>
      </w:r>
    </w:p>
    <w:p>
      <w:pPr>
        <w:pStyle w:val="2"/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12、明确了对财务公开异议的处理。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13、确认了村务卡支付方式。</w:t>
      </w:r>
    </w:p>
    <w:p>
      <w:pPr>
        <w:pStyle w:val="2"/>
        <w:numPr>
          <w:ilvl w:val="0"/>
          <w:numId w:val="0"/>
        </w:num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14、确认了账户开立的审核制度。</w:t>
      </w:r>
    </w:p>
    <w:p>
      <w:pPr>
        <w:pStyle w:val="2"/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15、确认了电子票据。</w:t>
      </w:r>
    </w:p>
    <w:p>
      <w:pPr>
        <w:ind w:firstLine="720" w:firstLineChars="225"/>
        <w:rPr>
          <w:rFonts w:hint="eastAsia" w:eastAsia="楷体"/>
          <w:lang w:eastAsia="zh-CN"/>
        </w:rPr>
      </w:pPr>
      <w:r>
        <w:rPr>
          <w:rFonts w:hint="eastAsia" w:ascii="楷体" w:hAnsi="楷体" w:eastAsia="楷体" w:cs="楷体"/>
        </w:rPr>
        <w:t>（三</w:t>
      </w:r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eastAsia" w:ascii="楷体" w:hAnsi="楷体" w:eastAsia="楷体" w:cs="楷体"/>
        </w:rPr>
        <w:t>《会计管理办法》</w:t>
      </w:r>
      <w:r>
        <w:rPr>
          <w:rFonts w:hint="eastAsia" w:ascii="楷体" w:hAnsi="楷体" w:eastAsia="楷体" w:cs="楷体"/>
          <w:lang w:eastAsia="zh-CN"/>
        </w:rPr>
        <w:t>的修订</w:t>
      </w:r>
    </w:p>
    <w:p>
      <w:pPr>
        <w:ind w:firstLine="720" w:firstLineChars="225"/>
      </w:pPr>
      <w:r>
        <w:rPr>
          <w:rFonts w:hint="eastAsia"/>
        </w:rPr>
        <w:t>原</w:t>
      </w:r>
      <w:r>
        <w:t>《会计管理办法》</w:t>
      </w:r>
      <w:r>
        <w:rPr>
          <w:rFonts w:hint="eastAsia"/>
        </w:rPr>
        <w:t>为</w:t>
      </w:r>
      <w:r>
        <w:t>8章36条，修订后《会计管理办法》</w:t>
      </w:r>
      <w:r>
        <w:rPr>
          <w:rFonts w:hint="eastAsia"/>
        </w:rPr>
        <w:t>为</w:t>
      </w:r>
      <w:r>
        <w:rPr>
          <w:rFonts w:hint="eastAsia"/>
          <w:lang w:val="en-US" w:eastAsia="zh-CN"/>
        </w:rPr>
        <w:t>9</w:t>
      </w:r>
      <w:r>
        <w:t>章3</w:t>
      </w:r>
      <w:r>
        <w:rPr>
          <w:rFonts w:hint="eastAsia"/>
          <w:lang w:val="en-US" w:eastAsia="zh-CN"/>
        </w:rPr>
        <w:t>9</w:t>
      </w:r>
      <w:r>
        <w:t>条。主要对农村会计组织形式、会计机构、会计核算、</w:t>
      </w:r>
      <w:r>
        <w:rPr>
          <w:rFonts w:hint="eastAsia"/>
          <w:lang w:eastAsia="zh-CN"/>
        </w:rPr>
        <w:t>会计信息、</w:t>
      </w:r>
      <w:r>
        <w:t>会计档案、会计人员、会计监督等</w:t>
      </w:r>
      <w:r>
        <w:rPr>
          <w:rFonts w:hint="eastAsia"/>
          <w:lang w:val="en-US" w:eastAsia="zh-CN"/>
        </w:rPr>
        <w:t>7</w:t>
      </w:r>
      <w:r>
        <w:t>个方面内容进行规范。</w:t>
      </w:r>
    </w:p>
    <w:p>
      <w:pPr>
        <w:ind w:firstLine="640" w:firstLineChars="200"/>
      </w:pPr>
      <w:r>
        <w:t>修订后《会计管理办法》</w:t>
      </w:r>
      <w:r>
        <w:rPr>
          <w:rFonts w:hint="eastAsia"/>
          <w:lang w:eastAsia="zh-CN"/>
        </w:rPr>
        <w:t>新增</w:t>
      </w:r>
      <w:r>
        <w:rPr>
          <w:rFonts w:hint="eastAsia"/>
          <w:lang w:val="en-US" w:eastAsia="zh-CN"/>
        </w:rPr>
        <w:t>1章：“会计信息”，</w:t>
      </w:r>
      <w:r>
        <w:t>涉及变化调整</w:t>
      </w:r>
      <w:r>
        <w:rPr>
          <w:rFonts w:hint="eastAsia"/>
          <w:lang w:val="en-US" w:eastAsia="zh-CN"/>
        </w:rPr>
        <w:t>23</w:t>
      </w:r>
      <w:r>
        <w:t>条，其中: 新增</w:t>
      </w:r>
      <w:r>
        <w:rPr>
          <w:rFonts w:hint="eastAsia"/>
          <w:lang w:val="en-US" w:eastAsia="zh-CN"/>
        </w:rPr>
        <w:t>6</w:t>
      </w:r>
      <w:r>
        <w:t>条; 修改调整</w:t>
      </w:r>
      <w:r>
        <w:rPr>
          <w:rFonts w:hint="eastAsia"/>
          <w:lang w:val="en-US" w:eastAsia="zh-CN"/>
        </w:rPr>
        <w:t>15</w:t>
      </w:r>
      <w:r>
        <w:t>条;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lang w:eastAsia="zh-CN"/>
        </w:rPr>
        <w:t>删除</w:t>
      </w:r>
      <w:r>
        <w:rPr>
          <w:rFonts w:hint="eastAsia"/>
          <w:lang w:val="en-US" w:eastAsia="zh-CN"/>
        </w:rPr>
        <w:t>2条。</w:t>
      </w:r>
      <w:bookmarkStart w:id="0" w:name="_GoBack"/>
      <w:bookmarkEnd w:id="0"/>
      <w:r>
        <w:rPr>
          <w:rFonts w:hint="eastAsia"/>
          <w:lang w:val="en-US" w:eastAsia="zh-CN"/>
        </w:rPr>
        <w:t>18</w:t>
      </w:r>
      <w:r>
        <w:t>条内容无变，仅条款序号调整。</w:t>
      </w:r>
    </w:p>
    <w:p>
      <w:pPr>
        <w:pStyle w:val="2"/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在内容方面修订的《</w:t>
      </w:r>
      <w:r>
        <w:rPr>
          <w:rFonts w:hint="eastAsia"/>
          <w:lang w:eastAsia="zh-CN"/>
        </w:rPr>
        <w:t>会计</w:t>
      </w:r>
      <w:r>
        <w:t>管理办法</w:t>
      </w:r>
      <w:r>
        <w:rPr>
          <w:rFonts w:hint="eastAsia"/>
          <w:lang w:val="en-US" w:eastAsia="zh-CN"/>
        </w:rPr>
        <w:t>》主要有以下几点变化：</w:t>
      </w:r>
    </w:p>
    <w:p>
      <w:pPr>
        <w:pStyle w:val="2"/>
        <w:numPr>
          <w:ilvl w:val="0"/>
          <w:numId w:val="2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明确了集体经济组织应与村委会分设账套。</w:t>
      </w:r>
    </w:p>
    <w:p>
      <w:pPr>
        <w:pStyle w:val="2"/>
        <w:numPr>
          <w:ilvl w:val="0"/>
          <w:numId w:val="2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明确了会计与出纳岗位分工负责的内容。</w:t>
      </w:r>
    </w:p>
    <w:p>
      <w:pPr>
        <w:pStyle w:val="2"/>
        <w:numPr>
          <w:ilvl w:val="0"/>
          <w:numId w:val="2"/>
        </w:numPr>
        <w:ind w:left="0" w:leftChars="0" w:firstLine="64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明确了会计信息管理整合要求。</w:t>
      </w:r>
    </w:p>
    <w:p>
      <w:pPr>
        <w:pStyle w:val="2"/>
        <w:numPr>
          <w:ilvl w:val="0"/>
          <w:numId w:val="2"/>
        </w:numPr>
        <w:ind w:left="0" w:leftChars="0" w:firstLine="64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明确了会计档案建设管理要求。</w:t>
      </w:r>
    </w:p>
    <w:p>
      <w:pPr>
        <w:pStyle w:val="2"/>
        <w:numPr>
          <w:ilvl w:val="0"/>
          <w:numId w:val="0"/>
        </w:num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5、明确了将福利费开支作为当期费用，删除了应付福利科目。</w:t>
      </w:r>
    </w:p>
    <w:sectPr>
      <w:footerReference r:id="rId5" w:type="default"/>
      <w:pgSz w:w="11906" w:h="16838"/>
      <w:pgMar w:top="1440" w:right="1406" w:bottom="1440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CD4C5"/>
    <w:multiLevelType w:val="singleLevel"/>
    <w:tmpl w:val="9B1CD4C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B026F4"/>
    <w:multiLevelType w:val="singleLevel"/>
    <w:tmpl w:val="5AB026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TA1ZWQ2OTYzNGM1OTcyOWE2YWI0MmVhNGEwZTEifQ=="/>
  </w:docVars>
  <w:rsids>
    <w:rsidRoot w:val="381C4C7A"/>
    <w:rsid w:val="08D85AA1"/>
    <w:rsid w:val="0CAC5270"/>
    <w:rsid w:val="0DC174AC"/>
    <w:rsid w:val="0F184829"/>
    <w:rsid w:val="0F3C00A4"/>
    <w:rsid w:val="17B423BF"/>
    <w:rsid w:val="1CA24599"/>
    <w:rsid w:val="1EE02C12"/>
    <w:rsid w:val="20927B59"/>
    <w:rsid w:val="22560B44"/>
    <w:rsid w:val="226075F7"/>
    <w:rsid w:val="2BD4202B"/>
    <w:rsid w:val="33944855"/>
    <w:rsid w:val="381C4C7A"/>
    <w:rsid w:val="3E584BD5"/>
    <w:rsid w:val="49A6572F"/>
    <w:rsid w:val="51922F7A"/>
    <w:rsid w:val="567561C0"/>
    <w:rsid w:val="5A4D0EEA"/>
    <w:rsid w:val="624D6F5B"/>
    <w:rsid w:val="65AC6ED7"/>
    <w:rsid w:val="65D709A7"/>
    <w:rsid w:val="68E641A4"/>
    <w:rsid w:val="690D7AC7"/>
    <w:rsid w:val="6B726C2D"/>
    <w:rsid w:val="6D266F73"/>
    <w:rsid w:val="73B861EB"/>
    <w:rsid w:val="7C9A2AD9"/>
    <w:rsid w:val="7F173715"/>
    <w:rsid w:val="7FA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</w:rPr>
  </w:style>
  <w:style w:type="paragraph" w:customStyle="1" w:styleId="10">
    <w:name w:val="办公自动化专用标题"/>
    <w:basedOn w:val="7"/>
    <w:qFormat/>
    <w:uiPriority w:val="0"/>
    <w:pPr>
      <w:adjustRightInd/>
      <w:snapToGrid/>
      <w:spacing w:line="560" w:lineRule="atLeast"/>
    </w:pPr>
    <w:rPr>
      <w:rFonts w:ascii="宋体" w:cs="Times New Roman"/>
      <w:bCs w:val="0"/>
      <w:snapToGrid/>
      <w:kern w:val="2"/>
      <w:sz w:val="44"/>
      <w:szCs w:val="20"/>
    </w:rPr>
  </w:style>
  <w:style w:type="paragraph" w:customStyle="1" w:styleId="11">
    <w:name w:val="TiaoYinV2"/>
    <w:basedOn w:val="1"/>
    <w:qFormat/>
    <w:uiPriority w:val="0"/>
    <w:rPr>
      <w:color w:val="218FC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1889</Words>
  <Characters>1940</Characters>
  <Lines>0</Lines>
  <Paragraphs>0</Paragraphs>
  <TotalTime>26</TotalTime>
  <ScaleCrop>false</ScaleCrop>
  <LinksUpToDate>false</LinksUpToDate>
  <CharactersWithSpaces>1956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2020-11-24T02:04:00Z</dcterms:created>
  <dc:creator>柯文松</dc:creator>
  <cp:lastModifiedBy>大侠骑士</cp:lastModifiedBy>
  <dcterms:modified xsi:type="dcterms:W3CDTF">2022-11-27T02:06:53Z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22C594EA73BE4D0EB17150BF6314D7B4</vt:lpwstr>
  </property>
</Properties>
</file>