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8"/>
          <w:szCs w:val="48"/>
        </w:rPr>
      </w:pPr>
      <w:bookmarkStart w:id="1" w:name="_GoBack"/>
      <w:bookmarkEnd w:id="1"/>
      <w:r>
        <w:rPr>
          <w:rFonts w:hint="eastAsia" w:ascii="黑体" w:hAnsi="黑体" w:eastAsia="黑体"/>
          <w:b/>
          <w:sz w:val="48"/>
          <w:szCs w:val="48"/>
        </w:rPr>
        <w:t>国家税务总局深圳市税务局</w:t>
      </w:r>
    </w:p>
    <w:p>
      <w:pPr>
        <w:jc w:val="center"/>
        <w:rPr>
          <w:rFonts w:ascii="黑体" w:hAnsi="黑体" w:eastAsia="黑体"/>
          <w:b/>
          <w:sz w:val="48"/>
          <w:szCs w:val="48"/>
        </w:rPr>
      </w:pPr>
      <w:r>
        <w:rPr>
          <w:rFonts w:hint="eastAsia" w:ascii="黑体" w:hAnsi="黑体" w:eastAsia="黑体"/>
          <w:b/>
          <w:sz w:val="48"/>
          <w:szCs w:val="48"/>
        </w:rPr>
        <w:t>2022年增值税发票风险防控预警系统运维项目合同</w:t>
      </w:r>
    </w:p>
    <w:p>
      <w:pPr>
        <w:rPr>
          <w:rFonts w:ascii="黑体" w:hAnsi="黑体" w:eastAsia="黑体"/>
          <w:b/>
          <w:sz w:val="48"/>
          <w:szCs w:val="48"/>
        </w:rPr>
      </w:pPr>
    </w:p>
    <w:p>
      <w:pPr>
        <w:jc w:val="center"/>
        <w:rPr>
          <w:rFonts w:hint="eastAsia" w:ascii="黑体" w:hAnsi="黑体" w:eastAsia="黑体"/>
          <w:b/>
          <w:sz w:val="48"/>
          <w:szCs w:val="48"/>
        </w:rPr>
      </w:pPr>
      <w:r>
        <w:rPr>
          <w:rFonts w:hint="eastAsia" w:ascii="宋体" w:hAnsi="宋体"/>
          <w:sz w:val="28"/>
        </w:rPr>
        <w:t>合同号</w:t>
      </w:r>
      <w:r>
        <w:rPr>
          <w:rFonts w:ascii="宋体" w:hAnsi="宋体"/>
          <w:sz w:val="28"/>
        </w:rPr>
        <w:t xml:space="preserve">  </w:t>
      </w:r>
      <w:r>
        <w:rPr>
          <w:rFonts w:hint="eastAsia" w:ascii="宋体" w:hAnsi="宋体"/>
          <w:sz w:val="28"/>
        </w:rPr>
        <w:t>：SZGS-2022-JSJ-007</w:t>
      </w:r>
      <w:r>
        <w:rPr>
          <w:rFonts w:ascii="宋体" w:hAnsi="宋体"/>
          <w:sz w:val="28"/>
        </w:rPr>
        <w:t xml:space="preserve"> </w:t>
      </w:r>
    </w:p>
    <w:p>
      <w:pPr>
        <w:pStyle w:val="4"/>
        <w:ind w:firstLine="0"/>
        <w:jc w:val="center"/>
        <w:rPr>
          <w:rFonts w:hint="eastAsia" w:ascii="宋体" w:hAnsi="宋体"/>
          <w:sz w:val="28"/>
        </w:rPr>
      </w:pPr>
      <w:r>
        <w:rPr>
          <w:rFonts w:hint="eastAsia" w:ascii="宋体" w:hAnsi="宋体"/>
          <w:sz w:val="28"/>
        </w:rPr>
        <w:t>签订地点：国家税务总局深圳市税务局</w:t>
      </w:r>
    </w:p>
    <w:p>
      <w:pPr>
        <w:pStyle w:val="4"/>
        <w:ind w:firstLine="0"/>
        <w:jc w:val="center"/>
        <w:rPr>
          <w:rFonts w:ascii="宋体" w:hAnsi="宋体"/>
          <w:sz w:val="28"/>
        </w:rPr>
      </w:pPr>
      <w:r>
        <w:rPr>
          <w:rFonts w:hint="eastAsia" w:ascii="宋体" w:hAnsi="宋体"/>
          <w:sz w:val="28"/>
        </w:rPr>
        <w:t>签订日期：202</w:t>
      </w:r>
      <w:r>
        <w:rPr>
          <w:rFonts w:ascii="宋体" w:hAnsi="宋体"/>
          <w:sz w:val="28"/>
        </w:rPr>
        <w:t>2</w:t>
      </w:r>
      <w:r>
        <w:rPr>
          <w:rFonts w:hint="eastAsia" w:ascii="宋体" w:hAnsi="宋体"/>
          <w:sz w:val="28"/>
        </w:rPr>
        <w:t>年</w:t>
      </w:r>
      <w:r>
        <w:rPr>
          <w:rFonts w:hint="eastAsia" w:ascii="宋体" w:hAnsi="宋体"/>
          <w:sz w:val="28"/>
          <w:lang w:val="en-US" w:eastAsia="zh-CN"/>
        </w:rPr>
        <w:t>10</w:t>
      </w:r>
      <w:r>
        <w:rPr>
          <w:rFonts w:hint="eastAsia" w:ascii="宋体" w:hAnsi="宋体"/>
          <w:sz w:val="28"/>
        </w:rPr>
        <w:t>月</w:t>
      </w:r>
    </w:p>
    <w:p>
      <w:pPr>
        <w:pStyle w:val="4"/>
        <w:rPr>
          <w:rFonts w:hint="eastAsia" w:ascii="宋体" w:hAnsi="宋体"/>
          <w:sz w:val="28"/>
        </w:rPr>
      </w:pPr>
    </w:p>
    <w:p>
      <w:pPr>
        <w:pStyle w:val="4"/>
        <w:ind w:firstLine="0"/>
        <w:rPr>
          <w:rFonts w:hint="eastAsia" w:ascii="宋体" w:hAnsi="宋体"/>
          <w:sz w:val="28"/>
        </w:rPr>
      </w:pPr>
    </w:p>
    <w:p>
      <w:pPr>
        <w:rPr>
          <w:rFonts w:hint="eastAsia" w:ascii="宋体"/>
          <w:bCs/>
          <w:sz w:val="28"/>
        </w:rPr>
      </w:pPr>
      <w:r>
        <w:rPr>
          <w:rFonts w:hint="eastAsia" w:ascii="宋体"/>
          <w:bCs/>
          <w:sz w:val="28"/>
        </w:rPr>
        <w:t>甲方</w:t>
      </w:r>
      <w:r>
        <w:rPr>
          <w:rFonts w:ascii="宋体"/>
          <w:bCs/>
          <w:sz w:val="28"/>
        </w:rPr>
        <w:t xml:space="preserve">  </w:t>
      </w:r>
      <w:r>
        <w:rPr>
          <w:rFonts w:hint="eastAsia" w:ascii="宋体"/>
          <w:bCs/>
          <w:sz w:val="28"/>
        </w:rPr>
        <w:t>：国家税务总局深圳市税务局</w:t>
      </w:r>
    </w:p>
    <w:p>
      <w:pPr>
        <w:rPr>
          <w:rFonts w:ascii="宋体"/>
          <w:sz w:val="28"/>
        </w:rPr>
      </w:pPr>
      <w:r>
        <w:rPr>
          <w:rFonts w:hint="eastAsia" w:ascii="宋体"/>
          <w:sz w:val="28"/>
        </w:rPr>
        <w:t>地址</w:t>
      </w:r>
      <w:r>
        <w:rPr>
          <w:rFonts w:ascii="宋体"/>
          <w:sz w:val="28"/>
        </w:rPr>
        <w:t xml:space="preserve">  </w:t>
      </w:r>
      <w:r>
        <w:rPr>
          <w:rFonts w:hint="eastAsia" w:ascii="宋体"/>
          <w:sz w:val="28"/>
        </w:rPr>
        <w:t>：深圳市福田区沙嘴路38号</w:t>
      </w:r>
    </w:p>
    <w:p>
      <w:pPr>
        <w:widowControl/>
        <w:rPr>
          <w:rFonts w:hint="eastAsia"/>
          <w:sz w:val="28"/>
        </w:rPr>
      </w:pPr>
      <w:r>
        <w:rPr>
          <w:rFonts w:hint="eastAsia"/>
          <w:bCs/>
          <w:sz w:val="28"/>
        </w:rPr>
        <w:t>乙方  ：</w:t>
      </w:r>
      <w:bookmarkStart w:id="0" w:name="_Hlk115335371"/>
      <w:r>
        <w:rPr>
          <w:rFonts w:hint="eastAsia" w:ascii="宋体"/>
          <w:sz w:val="28"/>
        </w:rPr>
        <w:t>武汉东方赛思软件股份有限公司</w:t>
      </w:r>
      <w:bookmarkEnd w:id="0"/>
    </w:p>
    <w:p>
      <w:pPr>
        <w:widowControl/>
        <w:rPr>
          <w:rFonts w:hint="eastAsia"/>
          <w:sz w:val="28"/>
        </w:rPr>
      </w:pPr>
      <w:r>
        <w:rPr>
          <w:rFonts w:hint="eastAsia"/>
          <w:sz w:val="28"/>
        </w:rPr>
        <w:t xml:space="preserve">地址  ：武汉市东湖新技术开发区光谷大道特1号国际企业中心三期3栋3层07号（G578） </w:t>
      </w:r>
    </w:p>
    <w:p>
      <w:pPr>
        <w:jc w:val="center"/>
        <w:rPr>
          <w:rFonts w:hint="eastAsia" w:ascii="宋体"/>
          <w:sz w:val="28"/>
        </w:rPr>
      </w:pPr>
      <w:r>
        <w:rPr>
          <w:b/>
          <w:sz w:val="32"/>
        </w:rPr>
        <w:br w:type="page"/>
      </w:r>
      <w:r>
        <w:rPr>
          <w:rFonts w:hint="eastAsia" w:ascii="黑体"/>
          <w:b/>
          <w:bCs/>
          <w:color w:val="000000"/>
          <w:sz w:val="36"/>
        </w:rPr>
        <w:t>合同正文</w:t>
      </w:r>
    </w:p>
    <w:p>
      <w:pPr>
        <w:pStyle w:val="3"/>
        <w:rPr>
          <w:rFonts w:hint="eastAsia"/>
          <w:bCs/>
          <w:sz w:val="24"/>
          <w:szCs w:val="24"/>
        </w:rPr>
      </w:pPr>
      <w:r>
        <w:rPr>
          <w:rFonts w:hint="eastAsia"/>
          <w:bCs/>
          <w:sz w:val="24"/>
          <w:szCs w:val="24"/>
        </w:rPr>
        <w:t>一、引言</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根据国家税务总局深圳市税务局2022年增值税发票风险防控预警系统运维项目的采购结果，国家税务总局深圳市税务局（以下简称甲方）选择武汉东方赛思软件股份有限公司（以下简称乙方）作为该项目的中标方，负责承担国家税务总局深圳市税务局2022年增值税发票风险防控预警系统运维项目的相关工作。</w:t>
      </w:r>
    </w:p>
    <w:p>
      <w:pPr>
        <w:tabs>
          <w:tab w:val="left" w:pos="540"/>
        </w:tabs>
        <w:spacing w:line="360" w:lineRule="auto"/>
        <w:ind w:firstLine="482"/>
        <w:rPr>
          <w:rFonts w:ascii="宋体" w:hAnsi="宋体"/>
          <w:sz w:val="24"/>
          <w:szCs w:val="24"/>
        </w:rPr>
      </w:pPr>
      <w:r>
        <w:rPr>
          <w:rFonts w:hint="eastAsia" w:ascii="宋体" w:hAnsi="宋体"/>
          <w:sz w:val="24"/>
          <w:szCs w:val="24"/>
        </w:rPr>
        <w:t>为了项目顺利实施，合同双方在平等互惠的基础之上，经友好协商，就国家税务总局深圳市税务局2022年增值税发票风险防控预警系统运维项目的有关事项达成一致意见，根据《中华人民共和国民法典》签订本合同。</w:t>
      </w:r>
    </w:p>
    <w:p>
      <w:pPr>
        <w:tabs>
          <w:tab w:val="left" w:pos="540"/>
        </w:tabs>
        <w:spacing w:line="360" w:lineRule="auto"/>
        <w:ind w:firstLine="480"/>
        <w:rPr>
          <w:rFonts w:hint="eastAsia" w:ascii="宋体" w:hAnsi="宋体"/>
          <w:sz w:val="24"/>
          <w:szCs w:val="24"/>
        </w:rPr>
      </w:pPr>
      <w:r>
        <w:rPr>
          <w:rFonts w:hint="eastAsia" w:ascii="宋体" w:hAnsi="宋体"/>
          <w:sz w:val="24"/>
          <w:szCs w:val="24"/>
        </w:rPr>
        <w:t>本合同由双方在国家税务总局深圳市税务局签订，经各方协商确认，一致同意以下条款，并共同信守。</w:t>
      </w:r>
    </w:p>
    <w:p>
      <w:pPr>
        <w:pStyle w:val="3"/>
        <w:rPr>
          <w:rFonts w:hint="eastAsia" w:ascii="宋体" w:hAnsi="宋体"/>
          <w:bCs/>
          <w:sz w:val="24"/>
          <w:szCs w:val="24"/>
        </w:rPr>
      </w:pPr>
      <w:r>
        <w:rPr>
          <w:rFonts w:hint="eastAsia"/>
          <w:sz w:val="24"/>
          <w:szCs w:val="24"/>
        </w:rPr>
        <w:t>二、</w:t>
      </w:r>
      <w:r>
        <w:rPr>
          <w:rFonts w:hint="eastAsia" w:ascii="宋体" w:hAnsi="宋体"/>
          <w:bCs/>
          <w:sz w:val="24"/>
          <w:szCs w:val="24"/>
        </w:rPr>
        <w:t>合同术语</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1.“甲方”系指购买合同项下方案及服务的单位，即国家税务总局深圳市税务局。</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2.“乙方”系指提供合同项下方案和服务的公司，即武汉东方赛思软件股份有限公司。</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3.“合同”系指甲方和乙方</w:t>
      </w:r>
      <w:r>
        <w:rPr>
          <w:rFonts w:ascii="宋体" w:hAnsi="宋体"/>
          <w:sz w:val="24"/>
          <w:szCs w:val="24"/>
        </w:rPr>
        <w:t xml:space="preserve"> </w:t>
      </w:r>
      <w:r>
        <w:rPr>
          <w:rFonts w:hint="eastAsia" w:ascii="宋体" w:hAnsi="宋体"/>
          <w:sz w:val="24"/>
          <w:szCs w:val="24"/>
        </w:rPr>
        <w:t>（以下简称“合同双方”）达成的协议，即由双方签订的合同格式中的文件，包括所有的附件以及补充协议。</w:t>
      </w:r>
    </w:p>
    <w:p>
      <w:pPr>
        <w:tabs>
          <w:tab w:val="left" w:pos="540"/>
        </w:tabs>
        <w:spacing w:line="360" w:lineRule="auto"/>
        <w:ind w:firstLine="486" w:firstLineChars="200"/>
        <w:rPr>
          <w:rFonts w:ascii="宋体" w:hAnsi="宋体"/>
          <w:sz w:val="24"/>
          <w:szCs w:val="24"/>
        </w:rPr>
      </w:pPr>
      <w:r>
        <w:rPr>
          <w:rFonts w:hint="eastAsia" w:ascii="宋体" w:hAnsi="宋体"/>
          <w:sz w:val="24"/>
          <w:szCs w:val="24"/>
        </w:rPr>
        <w:t>4.“合同总价”系指根据合同规定，在乙方全面正确地履行合同义务时甲方应支付给乙方的价款。</w:t>
      </w:r>
    </w:p>
    <w:p>
      <w:pPr>
        <w:tabs>
          <w:tab w:val="left" w:pos="540"/>
        </w:tabs>
        <w:spacing w:line="360" w:lineRule="auto"/>
        <w:ind w:firstLine="486" w:firstLineChars="200"/>
        <w:rPr>
          <w:rFonts w:ascii="宋体" w:hAnsi="宋体"/>
          <w:sz w:val="24"/>
          <w:szCs w:val="24"/>
        </w:rPr>
      </w:pPr>
      <w:r>
        <w:rPr>
          <w:rFonts w:hint="eastAsia" w:ascii="宋体" w:hAnsi="宋体"/>
          <w:sz w:val="24"/>
          <w:szCs w:val="24"/>
        </w:rPr>
        <w:t>5.“方案”系指根据合同规定，乙方须向甲方提供的所有技术资料（包括但不限于技术方案、实施方案和专业技术资料）。</w:t>
      </w:r>
    </w:p>
    <w:p>
      <w:pPr>
        <w:tabs>
          <w:tab w:val="left" w:pos="540"/>
        </w:tabs>
        <w:spacing w:line="360" w:lineRule="auto"/>
        <w:ind w:firstLine="486" w:firstLineChars="200"/>
        <w:rPr>
          <w:rFonts w:ascii="宋体" w:hAnsi="宋体"/>
          <w:sz w:val="24"/>
          <w:szCs w:val="24"/>
        </w:rPr>
      </w:pPr>
      <w:r>
        <w:rPr>
          <w:rFonts w:hint="eastAsia" w:ascii="宋体" w:hAnsi="宋体"/>
          <w:sz w:val="24"/>
          <w:szCs w:val="24"/>
        </w:rPr>
        <w:t>6.“服务”系指合同规定的满足甲方需求的乙方须承担的包括但不限于系统规划、方案设计、系统安装调试、系统测试、运行维护、技术支持、培训等类似的系统服务。</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7</w:t>
      </w:r>
      <w:r>
        <w:rPr>
          <w:rFonts w:ascii="宋体" w:hAnsi="宋体"/>
          <w:sz w:val="24"/>
          <w:szCs w:val="24"/>
        </w:rPr>
        <w:t>.</w:t>
      </w:r>
      <w:r>
        <w:rPr>
          <w:rFonts w:hint="eastAsia" w:ascii="宋体" w:hAnsi="宋体"/>
          <w:sz w:val="24"/>
          <w:szCs w:val="24"/>
        </w:rPr>
        <w:t>“工作说明书”系指附于本合同后用以说明某一特定的项目、工作或任务,乙方将据此向甲方提供产品及服务等。</w:t>
      </w:r>
    </w:p>
    <w:p>
      <w:pPr>
        <w:tabs>
          <w:tab w:val="left" w:pos="540"/>
        </w:tabs>
        <w:spacing w:line="360" w:lineRule="auto"/>
        <w:ind w:firstLine="486" w:firstLineChars="200"/>
        <w:rPr>
          <w:rFonts w:ascii="宋体" w:hAnsi="宋体"/>
          <w:sz w:val="24"/>
          <w:szCs w:val="24"/>
        </w:rPr>
      </w:pPr>
      <w:r>
        <w:rPr>
          <w:rFonts w:ascii="宋体" w:hAnsi="宋体"/>
          <w:sz w:val="24"/>
          <w:szCs w:val="24"/>
        </w:rPr>
        <w:t>8</w:t>
      </w:r>
      <w:r>
        <w:rPr>
          <w:rFonts w:hint="eastAsia" w:ascii="宋体" w:hAnsi="宋体"/>
          <w:sz w:val="24"/>
          <w:szCs w:val="24"/>
        </w:rPr>
        <w:t>.“现场”指甲方指定的将要进行工程实施的地点，即深圳市税务局。</w:t>
      </w:r>
    </w:p>
    <w:p>
      <w:pPr>
        <w:pStyle w:val="3"/>
        <w:rPr>
          <w:rFonts w:ascii="宋体" w:hAnsi="宋体"/>
          <w:bCs/>
          <w:sz w:val="24"/>
          <w:szCs w:val="24"/>
        </w:rPr>
      </w:pPr>
      <w:r>
        <w:rPr>
          <w:rFonts w:hint="eastAsia" w:ascii="宋体" w:hAnsi="宋体"/>
          <w:bCs/>
          <w:sz w:val="24"/>
          <w:szCs w:val="24"/>
        </w:rPr>
        <w:t>三、合同构成</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本合同由以下部分组成：</w:t>
      </w:r>
    </w:p>
    <w:p>
      <w:pPr>
        <w:tabs>
          <w:tab w:val="left" w:pos="540"/>
        </w:tabs>
        <w:spacing w:line="360" w:lineRule="auto"/>
        <w:ind w:firstLine="486" w:firstLineChars="200"/>
        <w:rPr>
          <w:rFonts w:ascii="宋体" w:hAnsi="宋体"/>
          <w:sz w:val="24"/>
          <w:szCs w:val="24"/>
        </w:rPr>
      </w:pPr>
      <w:r>
        <w:rPr>
          <w:rFonts w:ascii="宋体" w:hAnsi="宋体"/>
          <w:sz w:val="24"/>
          <w:szCs w:val="24"/>
        </w:rPr>
        <w:t>1</w:t>
      </w:r>
      <w:r>
        <w:rPr>
          <w:rFonts w:hint="eastAsia" w:ascii="宋体" w:hAnsi="宋体"/>
          <w:sz w:val="24"/>
          <w:szCs w:val="24"/>
        </w:rPr>
        <w:t>.合同正文</w:t>
      </w:r>
    </w:p>
    <w:p>
      <w:pPr>
        <w:tabs>
          <w:tab w:val="left" w:pos="540"/>
        </w:tabs>
        <w:spacing w:line="360" w:lineRule="auto"/>
        <w:ind w:firstLine="729" w:firstLineChars="300"/>
        <w:rPr>
          <w:rFonts w:ascii="宋体" w:hAnsi="宋体"/>
          <w:sz w:val="24"/>
          <w:szCs w:val="24"/>
        </w:rPr>
      </w:pPr>
      <w:r>
        <w:rPr>
          <w:rFonts w:hint="eastAsia" w:ascii="宋体" w:hAnsi="宋体"/>
          <w:sz w:val="24"/>
          <w:szCs w:val="24"/>
        </w:rPr>
        <w:t>附件一：国家税务总局深圳市税务局2022年增值税发票风险防控预警系统运维项目计算机资源使用协议</w:t>
      </w:r>
    </w:p>
    <w:p>
      <w:pPr>
        <w:tabs>
          <w:tab w:val="left" w:pos="540"/>
        </w:tabs>
        <w:spacing w:line="360" w:lineRule="auto"/>
        <w:ind w:firstLine="729" w:firstLineChars="300"/>
        <w:rPr>
          <w:rFonts w:ascii="宋体" w:hAnsi="宋体"/>
          <w:sz w:val="24"/>
          <w:szCs w:val="24"/>
        </w:rPr>
      </w:pPr>
      <w:r>
        <w:rPr>
          <w:rFonts w:hint="eastAsia" w:ascii="宋体" w:hAnsi="宋体"/>
          <w:sz w:val="24"/>
          <w:szCs w:val="24"/>
        </w:rPr>
        <w:t>附件二：外包公司驻点工作人员情况登记表</w:t>
      </w:r>
    </w:p>
    <w:p>
      <w:pPr>
        <w:tabs>
          <w:tab w:val="left" w:pos="540"/>
        </w:tabs>
        <w:spacing w:line="360" w:lineRule="auto"/>
        <w:ind w:firstLine="729" w:firstLineChars="300"/>
        <w:rPr>
          <w:rFonts w:hint="eastAsia" w:ascii="宋体" w:hAnsi="宋体"/>
          <w:sz w:val="24"/>
          <w:szCs w:val="24"/>
        </w:rPr>
      </w:pPr>
      <w:r>
        <w:rPr>
          <w:rFonts w:hint="eastAsia" w:ascii="宋体" w:hAnsi="宋体"/>
          <w:sz w:val="24"/>
          <w:szCs w:val="24"/>
        </w:rPr>
        <w:t>附件三：网络安全保密协议</w:t>
      </w:r>
    </w:p>
    <w:p>
      <w:pPr>
        <w:tabs>
          <w:tab w:val="left" w:pos="540"/>
        </w:tabs>
        <w:spacing w:line="360" w:lineRule="auto"/>
        <w:ind w:firstLine="729" w:firstLineChars="300"/>
        <w:rPr>
          <w:rFonts w:hint="eastAsia"/>
        </w:rPr>
      </w:pPr>
      <w:r>
        <w:rPr>
          <w:rFonts w:hint="eastAsia" w:ascii="宋体" w:hAnsi="宋体"/>
          <w:sz w:val="24"/>
          <w:szCs w:val="24"/>
        </w:rPr>
        <w:t>附件四：供应商履约信用评价表</w:t>
      </w:r>
    </w:p>
    <w:p>
      <w:pPr>
        <w:tabs>
          <w:tab w:val="left" w:pos="540"/>
        </w:tabs>
        <w:spacing w:line="360" w:lineRule="auto"/>
        <w:ind w:firstLine="486" w:firstLineChars="200"/>
        <w:rPr>
          <w:rFonts w:ascii="宋体" w:hAnsi="宋体"/>
          <w:sz w:val="24"/>
          <w:szCs w:val="24"/>
        </w:rPr>
      </w:pPr>
      <w:r>
        <w:rPr>
          <w:rFonts w:hint="eastAsia" w:ascii="宋体" w:hAnsi="宋体"/>
          <w:sz w:val="24"/>
          <w:szCs w:val="24"/>
        </w:rPr>
        <w:t xml:space="preserve">  附件五：廉政承诺书</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2.项目招标文件、答疑及补充通知；</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3.乙方投标文件；</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4. 《国家税务总局深圳市税务局2022年增值税发票风险防控预警系统运维项目工作说明书》及本合同相关附件；</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5.本合同执行中共同签署的补充与修正文件。</w:t>
      </w:r>
    </w:p>
    <w:p>
      <w:pPr>
        <w:pStyle w:val="3"/>
        <w:rPr>
          <w:rFonts w:hint="eastAsia"/>
          <w:sz w:val="24"/>
          <w:szCs w:val="24"/>
        </w:rPr>
      </w:pPr>
      <w:r>
        <w:rPr>
          <w:rFonts w:hint="eastAsia"/>
          <w:sz w:val="24"/>
          <w:szCs w:val="24"/>
        </w:rPr>
        <w:t>四、合作方式及范围</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甲方委托乙方作为国家税务总局深圳市税务局2022年增值税发票风险防控预警系统运维项目的承包商，乙方对此项目的进度和质量负责。</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本合同各方的合作仅限于本合同及相关附件条款的规定范围，其他在本合同及相关附件条款的规定范围之外的任何情况对合同各方均不具有约束力。</w:t>
      </w:r>
    </w:p>
    <w:p>
      <w:pPr>
        <w:pStyle w:val="3"/>
        <w:rPr>
          <w:rFonts w:hint="eastAsia"/>
          <w:bCs/>
          <w:sz w:val="24"/>
          <w:szCs w:val="24"/>
        </w:rPr>
      </w:pPr>
      <w:r>
        <w:rPr>
          <w:rFonts w:hint="eastAsia"/>
          <w:bCs/>
          <w:sz w:val="24"/>
          <w:szCs w:val="24"/>
        </w:rPr>
        <w:t>五、项目目标、工作范围、业务边界</w:t>
      </w:r>
    </w:p>
    <w:p>
      <w:pPr>
        <w:tabs>
          <w:tab w:val="left" w:pos="540"/>
        </w:tabs>
        <w:spacing w:line="360" w:lineRule="auto"/>
        <w:ind w:firstLine="486" w:firstLineChars="200"/>
        <w:rPr>
          <w:rFonts w:hint="eastAsia" w:ascii="宋体" w:hAnsi="宋体"/>
          <w:b/>
          <w:sz w:val="24"/>
          <w:szCs w:val="24"/>
        </w:rPr>
      </w:pPr>
      <w:r>
        <w:rPr>
          <w:rFonts w:hint="eastAsia" w:ascii="宋体" w:hAnsi="宋体"/>
          <w:b/>
          <w:sz w:val="24"/>
          <w:szCs w:val="24"/>
        </w:rPr>
        <w:t>应用系统类服务内容(可根据实际情况进行条款及内容增减)</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（1）服务范围</w:t>
      </w:r>
    </w:p>
    <w:p>
      <w:pPr>
        <w:tabs>
          <w:tab w:val="left" w:pos="540"/>
        </w:tabs>
        <w:spacing w:line="360" w:lineRule="auto"/>
        <w:ind w:firstLine="486" w:firstLineChars="200"/>
        <w:rPr>
          <w:rFonts w:ascii="宋体" w:hAnsi="宋体"/>
          <w:sz w:val="24"/>
          <w:szCs w:val="24"/>
        </w:rPr>
      </w:pPr>
      <w:r>
        <w:rPr>
          <w:rFonts w:hint="eastAsia" w:ascii="宋体" w:hAnsi="宋体"/>
          <w:sz w:val="24"/>
          <w:szCs w:val="24"/>
        </w:rPr>
        <w:t>国家税务总局深圳市税务局增值税发票风险防控预警系统，登录I</w:t>
      </w:r>
      <w:r>
        <w:rPr>
          <w:rFonts w:ascii="宋体" w:hAnsi="宋体"/>
          <w:sz w:val="24"/>
          <w:szCs w:val="24"/>
        </w:rPr>
        <w:t>P</w:t>
      </w:r>
      <w:r>
        <w:rPr>
          <w:rFonts w:hint="eastAsia" w:ascii="宋体" w:hAnsi="宋体"/>
          <w:sz w:val="24"/>
          <w:szCs w:val="24"/>
        </w:rPr>
        <w:t>为：深圳市税务局内网网段8</w:t>
      </w:r>
      <w:r>
        <w:rPr>
          <w:rFonts w:ascii="宋体" w:hAnsi="宋体"/>
          <w:sz w:val="24"/>
          <w:szCs w:val="24"/>
        </w:rPr>
        <w:t>6.100.13.65:8080</w:t>
      </w:r>
      <w:r>
        <w:rPr>
          <w:rFonts w:hint="eastAsia" w:ascii="宋体" w:hAnsi="宋体"/>
          <w:sz w:val="24"/>
          <w:szCs w:val="24"/>
        </w:rPr>
        <w:t>（主节点），8</w:t>
      </w:r>
      <w:r>
        <w:rPr>
          <w:rFonts w:ascii="宋体" w:hAnsi="宋体"/>
          <w:sz w:val="24"/>
          <w:szCs w:val="24"/>
        </w:rPr>
        <w:t>6.100.13.71:8080</w:t>
      </w:r>
      <w:r>
        <w:rPr>
          <w:rFonts w:hint="eastAsia" w:ascii="宋体" w:hAnsi="宋体"/>
          <w:sz w:val="24"/>
          <w:szCs w:val="24"/>
        </w:rPr>
        <w:t>（子节点），8</w:t>
      </w:r>
      <w:r>
        <w:rPr>
          <w:rFonts w:ascii="宋体" w:hAnsi="宋体"/>
          <w:sz w:val="24"/>
          <w:szCs w:val="24"/>
        </w:rPr>
        <w:t>6.100.13.72:8080</w:t>
      </w:r>
      <w:r>
        <w:rPr>
          <w:rFonts w:hint="eastAsia" w:ascii="宋体" w:hAnsi="宋体"/>
          <w:sz w:val="24"/>
          <w:szCs w:val="24"/>
        </w:rPr>
        <w:t>（子节点），均可以登录，该系统是由深圳市税务局货物与劳务处牵头搭建的一个运用现有数据资源自动比对，快速发现虚开行为，快速展开后续管理，快速落实管理制度，集报表展现、Dashboard、流程管理等为一体的管理系统。</w:t>
      </w:r>
    </w:p>
    <w:p>
      <w:pPr>
        <w:snapToGrid w:val="0"/>
        <w:spacing w:line="480" w:lineRule="atLeast"/>
        <w:ind w:firstLine="480"/>
        <w:rPr>
          <w:rFonts w:ascii="宋体" w:hAnsi="宋体"/>
          <w:sz w:val="24"/>
          <w:szCs w:val="24"/>
        </w:rPr>
      </w:pPr>
      <w:r>
        <w:rPr>
          <w:rFonts w:hint="eastAsia" w:ascii="宋体" w:hAnsi="宋体"/>
          <w:sz w:val="24"/>
          <w:szCs w:val="24"/>
        </w:rPr>
        <w:t>服务要求：每天定期检查系统运行情况，包括应用系统服务器、数据库服务器、E</w:t>
      </w:r>
      <w:r>
        <w:rPr>
          <w:rFonts w:ascii="宋体" w:hAnsi="宋体"/>
          <w:sz w:val="24"/>
          <w:szCs w:val="24"/>
        </w:rPr>
        <w:t>TL</w:t>
      </w:r>
      <w:r>
        <w:rPr>
          <w:rFonts w:hint="eastAsia" w:ascii="宋体" w:hAnsi="宋体"/>
          <w:sz w:val="24"/>
          <w:szCs w:val="24"/>
        </w:rPr>
        <w:t>计划任务、后台存储过程运行情况，及时发现已有或潜在问题，提出改进建议和措施；做到二十四小时响应问题，提供常驻运维人员两个，常驻人员具备较好的沟通协调能力及团队合作精神，较强的责任感及进取精神；且遵守深圳市税务局规章制度，不得随意泄露系统数据。</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（2）服务响应</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乙方负责通过电话、传真、E-mail、远程访问、现场等形式提供服务。乙方应设定热线电话，提供7*24的电话和邮件支持服务。接受合同规定时间内的维护服务要求和技术支持响应。</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（3）系统安装、升级服务</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乙方承担合同范围内的应用系统的安装、系统升级、系统调测、系统优化等工作。</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（4）系统检查、监控服务</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乙方应承担合同范围内应用系统检测、故障恢复、系统故障原因分析、甲方要求的针对系统相关情况的统计、分析工作；并对应用系统提供</w:t>
      </w:r>
      <w:r>
        <w:rPr>
          <w:rFonts w:hint="eastAsia" w:ascii="宋体" w:hAnsi="宋体"/>
          <w:sz w:val="24"/>
          <w:szCs w:val="24"/>
          <w:u w:val="single"/>
        </w:rPr>
        <w:t>__季度_</w:t>
      </w:r>
      <w:r>
        <w:rPr>
          <w:rFonts w:hint="eastAsia" w:ascii="宋体" w:hAnsi="宋体"/>
          <w:sz w:val="24"/>
          <w:szCs w:val="24"/>
        </w:rPr>
        <w:t>（月度、季度、半年度）的定期检查服务，提出系统优化、升级等建议。</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（5）系统技术支持服务</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乙方必须解答用户应用软件系统使用中的常见问题。针对甲方系统管理员提出的技术问题，负责进行解答以及通过邮件提供相关的技术方案。协助甲方完成核心技术转移工作，培养熟悉本项目核心技术的工程师。</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 xml:space="preserve">（6）系统故障处理服务     </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乙方负责诊断、解决应用软件系统故障，对其程序错误及缺陷进行排错。接到用户请求后，1小时内给出实质性响应，需要现场维护的，2小时内到达现场，并提供7*24的电话技术支持。</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（7）系统问题处理服务</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乙方应及时处理应用系统出现的问题，并根据需要对系统进行适当升级；当用户系统数据量增大时，对系统软件参数调整，以保证系统高效运行。</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（8）系统数据处理服务</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涉及到甲方客户端系统内数据的处理时，乙方应严格为用户保密，系统维护过程中产生的临时备份数据要当用户面彻底删除。</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（9）培训服务</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A.乙方免费向甲方提供本项目维护内容和操作使用的培训，培训的方式和计划由双方另行协商确定。</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B.乙方免费向甲方提供本项目系统技术架构和相关技术实现内容的培训，培训的方式包括集中授课和开发指导，培训计划由双方另行协商确定。</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（10）文档服务</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系统升级或发生程序修改后，乙方应及时更新相关手册或文档，并交由甲方系统管理部门审核。</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系统检查、故障及问题处理后乙方应出具相关记录。</w:t>
      </w:r>
    </w:p>
    <w:p>
      <w:pPr>
        <w:tabs>
          <w:tab w:val="left" w:pos="540"/>
        </w:tabs>
        <w:spacing w:line="360" w:lineRule="auto"/>
        <w:ind w:firstLine="486" w:firstLineChars="200"/>
        <w:rPr>
          <w:rFonts w:ascii="宋体" w:hAnsi="宋体"/>
          <w:sz w:val="24"/>
          <w:szCs w:val="24"/>
        </w:rPr>
      </w:pPr>
      <w:r>
        <w:rPr>
          <w:rFonts w:hint="eastAsia" w:ascii="宋体" w:hAnsi="宋体"/>
          <w:sz w:val="24"/>
          <w:szCs w:val="24"/>
        </w:rPr>
        <w:t>乙方根据甲方要求提供的其他相关报告。</w:t>
      </w:r>
    </w:p>
    <w:p>
      <w:pPr>
        <w:pStyle w:val="3"/>
        <w:rPr>
          <w:rFonts w:hint="eastAsia" w:ascii="宋体" w:hAnsi="宋体"/>
          <w:bCs/>
          <w:sz w:val="24"/>
          <w:szCs w:val="24"/>
        </w:rPr>
      </w:pPr>
      <w:r>
        <w:rPr>
          <w:rFonts w:hint="eastAsia"/>
          <w:bCs/>
          <w:sz w:val="24"/>
          <w:szCs w:val="24"/>
        </w:rPr>
        <w:t>六、服务期间</w:t>
      </w:r>
    </w:p>
    <w:p>
      <w:pPr>
        <w:tabs>
          <w:tab w:val="left" w:pos="540"/>
        </w:tabs>
        <w:spacing w:line="360" w:lineRule="auto"/>
        <w:ind w:firstLine="486" w:firstLineChars="200"/>
        <w:rPr>
          <w:rFonts w:hint="eastAsia" w:ascii="宋体" w:hAnsi="宋体" w:eastAsia="宋体"/>
          <w:sz w:val="24"/>
          <w:szCs w:val="24"/>
          <w:lang w:val="en-US" w:eastAsia="zh-CN"/>
        </w:rPr>
      </w:pPr>
      <w:r>
        <w:rPr>
          <w:rFonts w:hint="eastAsia" w:ascii="宋体" w:hAnsi="宋体"/>
          <w:sz w:val="24"/>
          <w:szCs w:val="24"/>
        </w:rPr>
        <w:t xml:space="preserve">服务期：合同签订即日起一年。 </w:t>
      </w:r>
    </w:p>
    <w:p>
      <w:pPr>
        <w:pStyle w:val="3"/>
        <w:rPr>
          <w:rFonts w:hint="eastAsia" w:ascii="宋体" w:hAnsi="宋体"/>
          <w:bCs/>
          <w:sz w:val="24"/>
          <w:szCs w:val="24"/>
        </w:rPr>
      </w:pPr>
      <w:r>
        <w:rPr>
          <w:rFonts w:hint="eastAsia"/>
          <w:bCs/>
          <w:sz w:val="24"/>
          <w:szCs w:val="24"/>
        </w:rPr>
        <w:t>七、双方主要权利和义务</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1.甲方主要权利和义务：</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（1）甲方有权向乙方询问工作进展情况及相关的内容,有权阐述对具体问题的意见和建议。可以派技术、业务人员参与本项目，并按照双方确定的安排进行工作。</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（2）当甲方认定乙方人员不按合同履行其职责，或与第三人串通给甲方造成经济损失的，甲方有权要求更换人员，直至终止合同并要求乙方承担相应的赔偿责任。</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（3）甲方应根据工作实施计划确定工作安排与日程，并协助乙方一起负责实施项目。</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（4）负责项目实施过程中与甲方有关的组织、协调工作。</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（5）在乙方按照本合同约定妥善履行义务的前提下，甲方应按照合同规定按时支付合同款项。</w:t>
      </w:r>
    </w:p>
    <w:p>
      <w:pPr>
        <w:tabs>
          <w:tab w:val="left" w:pos="540"/>
        </w:tabs>
        <w:spacing w:line="360" w:lineRule="auto"/>
        <w:ind w:firstLine="486" w:firstLineChars="200"/>
        <w:rPr>
          <w:rFonts w:ascii="宋体" w:hAnsi="宋体"/>
          <w:sz w:val="24"/>
          <w:szCs w:val="24"/>
        </w:rPr>
      </w:pPr>
      <w:r>
        <w:rPr>
          <w:rFonts w:hint="eastAsia" w:ascii="宋体" w:hAnsi="宋体"/>
          <w:sz w:val="24"/>
          <w:szCs w:val="24"/>
        </w:rPr>
        <w:t>2.乙方主要权利和义务：</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（1）按合同规定按时保质地提交项目交付物，包括阶段性交付物和最终交付物；</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（2）根据项目开发进度计划制定各实施阶段的详细工作计划；</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（3）根据项目的需要及时调配项目所需的各类人员, 人员必须具有国家和有关部门规定的相应资质,人员的配置必须与投标文件中的服务承诺书和试验服务组织实施方案一致；</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（4）及时向甲方书面说明提交阻碍项目进展的问题以及解决方案；</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（5）乙方保证向甲方提供产品的权利归属的合法性和真实性，否则，将承担由此产生的一切法律后果；</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（6）服务期间乙方所需的办公场地、办公设施和通讯费用、计算机软件、硬件,由乙方自行解决。</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（7）乙方应当维护甲方包括但不限于工作环境和工作网络等安全，造成损失的，应当赔偿。</w:t>
      </w:r>
    </w:p>
    <w:p>
      <w:pPr>
        <w:tabs>
          <w:tab w:val="left" w:pos="540"/>
        </w:tabs>
        <w:spacing w:line="360" w:lineRule="auto"/>
        <w:ind w:firstLine="486" w:firstLineChars="200"/>
        <w:rPr>
          <w:rFonts w:hint="eastAsia" w:ascii="宋体" w:hAnsi="宋体"/>
          <w:sz w:val="24"/>
          <w:szCs w:val="24"/>
        </w:rPr>
      </w:pPr>
    </w:p>
    <w:p>
      <w:pPr>
        <w:pStyle w:val="3"/>
        <w:rPr>
          <w:rFonts w:hint="eastAsia"/>
          <w:bCs/>
          <w:sz w:val="24"/>
          <w:szCs w:val="24"/>
        </w:rPr>
      </w:pPr>
      <w:r>
        <w:rPr>
          <w:rFonts w:hint="eastAsia"/>
          <w:bCs/>
          <w:sz w:val="24"/>
          <w:szCs w:val="24"/>
        </w:rPr>
        <w:t>八、服务规范及流程</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乙方在提供服务的过程中应遵循国家税务总局深圳市</w:t>
      </w:r>
      <w:r>
        <w:rPr>
          <w:rFonts w:ascii="宋体" w:hAnsi="宋体"/>
          <w:sz w:val="24"/>
          <w:szCs w:val="24"/>
        </w:rPr>
        <w:t>税务局</w:t>
      </w:r>
      <w:r>
        <w:rPr>
          <w:rFonts w:hint="eastAsia" w:ascii="宋体" w:hAnsi="宋体"/>
          <w:sz w:val="24"/>
          <w:szCs w:val="24"/>
        </w:rPr>
        <w:t>关于信息系统运维外包公司管理和信息系统运行维护管理的相关</w:t>
      </w:r>
      <w:r>
        <w:rPr>
          <w:rFonts w:ascii="宋体" w:hAnsi="宋体"/>
          <w:sz w:val="24"/>
          <w:szCs w:val="24"/>
        </w:rPr>
        <w:t>规定。</w:t>
      </w:r>
    </w:p>
    <w:p>
      <w:pPr>
        <w:pStyle w:val="3"/>
        <w:rPr>
          <w:rFonts w:hint="eastAsia" w:ascii="黑体" w:eastAsia="黑体"/>
          <w:b w:val="0"/>
          <w:color w:val="FF0000"/>
          <w:sz w:val="24"/>
          <w:szCs w:val="24"/>
        </w:rPr>
      </w:pPr>
      <w:r>
        <w:rPr>
          <w:rFonts w:hint="eastAsia"/>
          <w:bCs/>
          <w:sz w:val="24"/>
          <w:szCs w:val="24"/>
        </w:rPr>
        <w:t>九、实施</w:t>
      </w:r>
      <w:r>
        <w:rPr>
          <w:bCs/>
          <w:sz w:val="24"/>
          <w:szCs w:val="24"/>
        </w:rPr>
        <w:t>人员</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1.乙方服务人员管理。</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乙方服务人员退出本合同约定的服务工作时应提交所负责项目的清单，注明接手人员，并说明接手人员的情况。移交事项及除辞职外的人员变动需要经甲方的外包公司管理部门审核同意。乙方应尽量减少人员的变动，特别是核心服务人员。如有必要，甲方可要求乙方提供退出人员涉密性材料。</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2.乙方为本合同约定的服务工作调入或新招聘的服务人员必须满足以下的资质基本要求。</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计算机专业毕业，熟悉××系统运维，有一年以上的运维经验。入职前需向甲方的外包公司管理部门提交该人员的工作简历和项目经历，并由该部门审查确认。请乙方提交所有服务人员的资质材料，作为以后资质要求的依据和新进人员的考核标准。</w:t>
      </w:r>
    </w:p>
    <w:p>
      <w:pPr>
        <w:tabs>
          <w:tab w:val="left" w:pos="540"/>
        </w:tabs>
        <w:spacing w:line="360" w:lineRule="auto"/>
        <w:ind w:firstLine="486" w:firstLineChars="200"/>
        <w:rPr>
          <w:rFonts w:ascii="宋体" w:hAnsi="宋体"/>
          <w:sz w:val="24"/>
          <w:szCs w:val="24"/>
        </w:rPr>
      </w:pPr>
      <w:r>
        <w:rPr>
          <w:rFonts w:hint="eastAsia" w:ascii="宋体" w:hAnsi="宋体"/>
          <w:sz w:val="24"/>
          <w:szCs w:val="24"/>
        </w:rPr>
        <w:t>……</w:t>
      </w:r>
    </w:p>
    <w:p>
      <w:pPr>
        <w:pStyle w:val="3"/>
        <w:rPr>
          <w:bCs/>
          <w:sz w:val="24"/>
          <w:szCs w:val="24"/>
        </w:rPr>
      </w:pPr>
      <w:r>
        <w:rPr>
          <w:rFonts w:hint="eastAsia"/>
          <w:bCs/>
          <w:sz w:val="24"/>
          <w:szCs w:val="24"/>
        </w:rPr>
        <w:t>十、验收标准</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项目验收工作由甲、乙共同完成，甲方应在收到乙方提交的项目验收申请后30日内进行验收。验收通过后，甲方出具验收证明，并向乙方提供原件。项目单位在乙方完成合同期限内的运维服务后向采购人提交《供应商履约信用评价表》。</w:t>
      </w:r>
    </w:p>
    <w:p>
      <w:pPr>
        <w:pStyle w:val="4"/>
        <w:rPr>
          <w:rFonts w:hint="eastAsia"/>
        </w:rPr>
      </w:pP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1.计算机类设备（包括PC机、扫描仪等）验收标准</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（1）乙方提供的服务未因乙方的原因造成甲方损失；</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（2）乙方在合同规定的时间内为甲方提供合同规定范围内的计算机类设备维护服务；</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（3）甲方对乙方所提供的维护服务的满意度在95%以上（含95%）；</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（4）乙方提交了合同要求的服务单、分析报告等书面和电子资料。</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2.应用系统类验收标准</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（1）乙方在合同规定的时间内为甲方提供合同规定范围内的应用系统维护服务；</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2）根据本合同规定的维护内容为依据，对于相应的处理问题，乙方技术人员出具问题记录单和问题分析报告及问题处理记录单，由甲方对处理结束后问题进行检测、测试，确认任务是否完成或达到标准。如检验通过，由甲方在乙方出具的客户服务单上签字确认。</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（3）甲方对乙方所提供的维护服务的满意度在95%以上（含95%）；</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（4）乙方提供了运维服务工程中所需的相关文档。</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3.信息安全类（包括网络安全、操作系统安全、应用系统类安全等）验收标准</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（1）乙方提供安全服务的系统中没有出现因乙方原因造成的重大安全事故；</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（2）乙方在合同规定的时间内为甲方提供合同规定范围内的安全服务；</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（3）甲方对乙方所提供的安全服务的满意度在95%以上（含95%）；</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（4）乙方提交了合同要求的服务单、分析报告等书面和电子资料。</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4.基础设施类（主机、网络、机房设备、服务器）验收标准</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（1）乙方提供服务系统中没有出现因乙方原因造成的重大安全事故；</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（2）乙方在合同规定的时间内为甲方提供合同规定范围内的安全服务；</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（3）甲方对乙方所提供的安全服务的满意度在95%以上（含95%）；</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（4）乙方提交了合同要求的服务单、分析报告等书面和电子资料。</w:t>
      </w:r>
    </w:p>
    <w:p>
      <w:pPr>
        <w:tabs>
          <w:tab w:val="left" w:pos="540"/>
        </w:tabs>
        <w:spacing w:line="360" w:lineRule="auto"/>
        <w:ind w:firstLine="486" w:firstLineChars="200"/>
        <w:rPr>
          <w:rFonts w:ascii="宋体" w:hAnsi="宋体"/>
          <w:sz w:val="24"/>
          <w:szCs w:val="24"/>
        </w:rPr>
      </w:pPr>
      <w:r>
        <w:rPr>
          <w:rFonts w:hint="eastAsia" w:ascii="宋体" w:hAnsi="宋体"/>
          <w:sz w:val="24"/>
          <w:szCs w:val="24"/>
        </w:rPr>
        <w:t>5.其他</w:t>
      </w:r>
    </w:p>
    <w:p>
      <w:pPr>
        <w:pStyle w:val="3"/>
        <w:rPr>
          <w:rFonts w:hint="eastAsia" w:ascii="宋体" w:hAnsi="宋体"/>
          <w:bCs/>
          <w:sz w:val="24"/>
          <w:szCs w:val="24"/>
        </w:rPr>
      </w:pPr>
      <w:r>
        <w:rPr>
          <w:rFonts w:hint="eastAsia"/>
          <w:bCs/>
          <w:sz w:val="24"/>
          <w:szCs w:val="24"/>
        </w:rPr>
        <w:t>十一、合同款项及付款方式</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1.合同总价款:</w:t>
      </w:r>
      <w:r>
        <w:rPr>
          <w:rFonts w:ascii="宋体" w:hAnsi="宋体"/>
          <w:sz w:val="24"/>
          <w:szCs w:val="24"/>
          <w:u w:val="single"/>
        </w:rPr>
        <w:t xml:space="preserve"> _¥482,000.00</w:t>
      </w:r>
      <w:r>
        <w:rPr>
          <w:rFonts w:hint="eastAsia" w:ascii="宋体" w:hAnsi="宋体"/>
          <w:sz w:val="24"/>
          <w:szCs w:val="24"/>
        </w:rPr>
        <w:t>（单位：人民币元）</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人民币大写：</w:t>
      </w:r>
      <w:r>
        <w:rPr>
          <w:rFonts w:hint="eastAsia" w:ascii="宋体" w:hAnsi="宋体"/>
          <w:sz w:val="24"/>
          <w:szCs w:val="24"/>
          <w:u w:val="single"/>
        </w:rPr>
        <w:t xml:space="preserve"> _肆拾捌万贰仟元整_</w:t>
      </w:r>
      <w:r>
        <w:rPr>
          <w:rFonts w:hint="eastAsia" w:ascii="宋体" w:hAnsi="宋体"/>
          <w:sz w:val="24"/>
          <w:szCs w:val="24"/>
        </w:rPr>
        <w:t>[人民币 共计</w:t>
      </w:r>
      <w:r>
        <w:rPr>
          <w:rFonts w:hint="eastAsia" w:ascii="宋体" w:hAnsi="宋体"/>
          <w:sz w:val="24"/>
          <w:szCs w:val="24"/>
          <w:u w:val="single"/>
        </w:rPr>
        <w:t>_</w:t>
      </w:r>
      <w:r>
        <w:rPr>
          <w:rFonts w:ascii="宋体" w:hAnsi="宋体"/>
          <w:sz w:val="24"/>
          <w:szCs w:val="24"/>
          <w:u w:val="single"/>
        </w:rPr>
        <w:t xml:space="preserve">     </w:t>
      </w:r>
      <w:r>
        <w:rPr>
          <w:rFonts w:hint="eastAsia" w:ascii="宋体" w:hAnsi="宋体"/>
          <w:sz w:val="24"/>
          <w:szCs w:val="24"/>
        </w:rPr>
        <w:t>元]</w:t>
      </w:r>
    </w:p>
    <w:p>
      <w:pPr>
        <w:tabs>
          <w:tab w:val="left" w:pos="540"/>
        </w:tabs>
        <w:spacing w:line="360" w:lineRule="auto"/>
        <w:ind w:firstLine="486" w:firstLineChars="200"/>
        <w:rPr>
          <w:rFonts w:hint="eastAsia"/>
        </w:rPr>
      </w:pPr>
      <w:r>
        <w:rPr>
          <w:rFonts w:hint="eastAsia" w:ascii="宋体" w:hAnsi="宋体"/>
          <w:sz w:val="24"/>
          <w:szCs w:val="24"/>
        </w:rPr>
        <w:t>甲乙双方明确，上述合同总价款为含税价格；除上述合同总价之外，本合同项下甲方无需再向乙方支付其他任何费用。</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2.付款方式</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（1）合同签订后乙方向甲方提供发票及银行账号并经甲方审核通过后20个工作日内，甲方向乙方支付合同总价的60%，即：</w:t>
      </w:r>
      <w:r>
        <w:rPr>
          <w:rFonts w:hint="eastAsia" w:ascii="宋体" w:hAnsi="宋体"/>
          <w:sz w:val="24"/>
          <w:szCs w:val="24"/>
          <w:u w:val="single"/>
        </w:rPr>
        <w:t>¥</w:t>
      </w:r>
      <w:r>
        <w:rPr>
          <w:rFonts w:ascii="宋体" w:hAnsi="宋体"/>
          <w:sz w:val="24"/>
          <w:szCs w:val="24"/>
          <w:u w:val="single"/>
        </w:rPr>
        <w:t xml:space="preserve">289,200.00 </w:t>
      </w:r>
      <w:r>
        <w:rPr>
          <w:rFonts w:hint="eastAsia" w:ascii="宋体" w:hAnsi="宋体"/>
          <w:sz w:val="24"/>
          <w:szCs w:val="24"/>
        </w:rPr>
        <w:t>[人民币</w:t>
      </w:r>
      <w:r>
        <w:rPr>
          <w:rFonts w:hint="eastAsia" w:ascii="宋体" w:hAnsi="宋体"/>
          <w:sz w:val="24"/>
          <w:szCs w:val="24"/>
          <w:u w:val="single"/>
        </w:rPr>
        <w:t>贰拾捌万玖仟贰佰元整</w:t>
      </w:r>
      <w:r>
        <w:rPr>
          <w:rFonts w:hint="eastAsia" w:ascii="宋体" w:hAnsi="宋体"/>
          <w:sz w:val="24"/>
          <w:szCs w:val="24"/>
        </w:rPr>
        <w:t>]。</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2）在乙方提供完合同期限内的运维服务后，甲方应根据服务期内乙方的服务情况，出具对应的验收合格证明，作为向乙方支付当期合同款的依据。乙方向甲方提供发票及银行账号并经甲方审核通过后20个工作日内，甲方向乙方支付合同总价的40%，即：</w:t>
      </w:r>
      <w:r>
        <w:rPr>
          <w:rFonts w:hint="eastAsia" w:ascii="宋体" w:hAnsi="宋体"/>
          <w:sz w:val="24"/>
          <w:szCs w:val="24"/>
          <w:u w:val="single"/>
        </w:rPr>
        <w:t>¥</w:t>
      </w:r>
      <w:r>
        <w:rPr>
          <w:rFonts w:ascii="宋体" w:hAnsi="宋体"/>
          <w:sz w:val="24"/>
          <w:szCs w:val="24"/>
          <w:u w:val="single"/>
        </w:rPr>
        <w:t>192,800.00</w:t>
      </w:r>
      <w:r>
        <w:rPr>
          <w:rFonts w:hint="eastAsia" w:ascii="宋体" w:hAnsi="宋体"/>
          <w:sz w:val="24"/>
          <w:szCs w:val="24"/>
          <w:u w:val="single"/>
        </w:rPr>
        <w:t xml:space="preserve"> </w:t>
      </w:r>
      <w:r>
        <w:rPr>
          <w:rFonts w:hint="eastAsia" w:ascii="宋体" w:hAnsi="宋体"/>
          <w:sz w:val="24"/>
          <w:szCs w:val="24"/>
        </w:rPr>
        <w:t>[人民币</w:t>
      </w:r>
      <w:r>
        <w:rPr>
          <w:rFonts w:hint="eastAsia" w:ascii="宋体" w:hAnsi="宋体"/>
          <w:sz w:val="24"/>
          <w:szCs w:val="24"/>
          <w:u w:val="single"/>
        </w:rPr>
        <w:t>拾玖万贰仟捌佰元整</w:t>
      </w:r>
      <w:r>
        <w:rPr>
          <w:rFonts w:hint="eastAsia" w:ascii="宋体" w:hAnsi="宋体"/>
          <w:sz w:val="24"/>
          <w:szCs w:val="24"/>
        </w:rPr>
        <w:t>]。</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（3）当实际工作量人天数和项目约定人天数的误差在1</w:t>
      </w:r>
      <w:r>
        <w:rPr>
          <w:rFonts w:ascii="宋体" w:hAnsi="宋体"/>
          <w:sz w:val="24"/>
          <w:szCs w:val="24"/>
        </w:rPr>
        <w:t>0%</w:t>
      </w:r>
      <w:r>
        <w:rPr>
          <w:rFonts w:hint="eastAsia" w:ascii="宋体" w:hAnsi="宋体"/>
          <w:sz w:val="24"/>
          <w:szCs w:val="24"/>
        </w:rPr>
        <w:t>以内的，仍以项目约定的人天数为准；误差超出1</w:t>
      </w:r>
      <w:r>
        <w:rPr>
          <w:rFonts w:ascii="宋体" w:hAnsi="宋体"/>
          <w:sz w:val="24"/>
          <w:szCs w:val="24"/>
        </w:rPr>
        <w:t>0%</w:t>
      </w:r>
      <w:r>
        <w:rPr>
          <w:rFonts w:hint="eastAsia" w:ascii="宋体" w:hAnsi="宋体"/>
          <w:sz w:val="24"/>
          <w:szCs w:val="24"/>
        </w:rPr>
        <w:t>的，应由甲乙双方协商确定实际发生的工作量，进行合同变更并签署相关补充协议。</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（4）就款项支付时间，甲方有权根据实际情况进行调整。</w:t>
      </w:r>
    </w:p>
    <w:p>
      <w:pPr>
        <w:pStyle w:val="3"/>
        <w:rPr>
          <w:rFonts w:hint="eastAsia" w:ascii="宋体" w:hAnsi="宋体"/>
          <w:sz w:val="24"/>
          <w:szCs w:val="24"/>
        </w:rPr>
      </w:pPr>
      <w:r>
        <w:rPr>
          <w:rFonts w:hint="eastAsia"/>
          <w:sz w:val="24"/>
          <w:szCs w:val="24"/>
        </w:rPr>
        <w:t>十二、知识产权及保密</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1.在履行本合同过程中所创造产生的所有其他知识产权，包括但不限于设计方案、各种说明书、测试数据资料、技术诀窍以及其他技术文档，由甲方依法享有相应权利。</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2.乙方对前述知识产权信息负有保密义务，乙方未经对方书面许可，不得向任何第三方透露，亦不得用于本合同所涉及的系统之外的任何其他用途。</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3.乙方承诺在提供本合同约定服务过程中，获知的甲方信息（包括但不限于未被社会公众知悉的一切信息），无论在合同期限或合同终止后，均应予以保密，未经甲方事先书面授权，不得以任何方式向其他组织或个人泄密、转让、许可使用及交换，更不能利用相关信息进行合同约定业务以外的任何商业活动。如乙方违反本合同条款的规定泄密，乙方应当赔偿甲方由此产生的全部损失，同时甲方保留对乙方追究相关法律责任的权利</w:t>
      </w:r>
      <w:r>
        <w:rPr>
          <w:rFonts w:ascii="宋体" w:hAnsi="宋体"/>
          <w:sz w:val="24"/>
          <w:szCs w:val="24"/>
        </w:rPr>
        <w:t>。</w:t>
      </w:r>
    </w:p>
    <w:p>
      <w:pPr>
        <w:tabs>
          <w:tab w:val="left" w:pos="540"/>
        </w:tabs>
        <w:spacing w:line="360" w:lineRule="auto"/>
        <w:ind w:firstLine="486" w:firstLineChars="200"/>
        <w:rPr>
          <w:rFonts w:ascii="宋体" w:hAnsi="宋体"/>
          <w:sz w:val="24"/>
          <w:szCs w:val="24"/>
        </w:rPr>
      </w:pPr>
      <w:r>
        <w:rPr>
          <w:rFonts w:hint="eastAsia" w:ascii="宋体" w:hAnsi="宋体"/>
          <w:sz w:val="24"/>
          <w:szCs w:val="24"/>
        </w:rPr>
        <w:t>4</w:t>
      </w:r>
      <w:r>
        <w:rPr>
          <w:rFonts w:ascii="宋体" w:hAnsi="宋体"/>
          <w:sz w:val="24"/>
          <w:szCs w:val="24"/>
        </w:rPr>
        <w:t xml:space="preserve">. </w:t>
      </w:r>
      <w:r>
        <w:rPr>
          <w:rFonts w:hint="eastAsia" w:ascii="宋体" w:hAnsi="宋体"/>
          <w:sz w:val="24"/>
          <w:szCs w:val="24"/>
        </w:rPr>
        <w:t>乙方利用本项目实施过程中所产生的成果（包括发明、发现、可运行系统、源代码及相关技术资料、文档等），另行自行开发本合同业务范围内供纳税人、缴费人使用的软件或产品，或利用开发便利变相收费或搭车收费，纳入国家税务总局深圳市税务局失信名单。</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5.乙方保证在项目中交付给甲方的所有软硬件涉及到的知识产权完全合法有效，并不侵犯第三方所拥有的知识产权，否则由此造成的一切后果以及引起的一切纠纷，由乙方承担全部责任。</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6.</w:t>
      </w:r>
      <w:r>
        <w:rPr>
          <w:rFonts w:hint="eastAsia"/>
        </w:rPr>
        <w:t xml:space="preserve"> </w:t>
      </w:r>
      <w:r>
        <w:rPr>
          <w:rFonts w:hint="eastAsia" w:ascii="宋体" w:hAnsi="宋体"/>
          <w:sz w:val="24"/>
          <w:szCs w:val="24"/>
        </w:rPr>
        <w:t>甲方的专有资料信息属甲方所有（包括但不限于有关甲方非公开的、保密的或专业的信息和数据等信息，如涉税工作方案、工作计划、工作指引、当事纳税人的财务和纳税信息、调查表、风险评价技术指标、参考数据、操作手册、工作流程等），若无甲方预先书面许可，乙方不得就这些资料信息向任何第三方进行交流。乙方不得对甲方专有资料信息进行修改、补充、复制或伪造。只有在甲方明确书面同意的前提下才可为了合同执行目的对专有资料进行拷贝。所有拷贝件都将标上与原件相同的专有参考标记。乙方对这些专有资料，包括复制件，拷贝、修改和重画都将严格保密。乙方将限制其需要对专有信息了解以便对合同设备进行运行和维护的雇员对专有信息的接触。</w:t>
      </w:r>
    </w:p>
    <w:p>
      <w:pPr>
        <w:tabs>
          <w:tab w:val="left" w:pos="540"/>
        </w:tabs>
        <w:spacing w:line="360" w:lineRule="auto"/>
        <w:ind w:firstLine="486" w:firstLineChars="200"/>
        <w:rPr>
          <w:rFonts w:ascii="宋体" w:hAnsi="宋体"/>
          <w:sz w:val="24"/>
          <w:szCs w:val="24"/>
        </w:rPr>
      </w:pPr>
      <w:r>
        <w:rPr>
          <w:rFonts w:hint="eastAsia" w:ascii="宋体" w:hAnsi="宋体"/>
          <w:sz w:val="24"/>
          <w:szCs w:val="24"/>
        </w:rPr>
        <w:t>如无甲方预先书面同意，乙方不得向其继承者或分支机构或任何第三方分配、转让、转移甲方向其提供的技术文件所有权。</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7.保密期限为永久。</w:t>
      </w:r>
    </w:p>
    <w:p>
      <w:pPr>
        <w:pStyle w:val="3"/>
        <w:rPr>
          <w:rFonts w:hint="eastAsia" w:ascii="宋体" w:hAnsi="宋体"/>
          <w:bCs/>
          <w:sz w:val="24"/>
          <w:szCs w:val="24"/>
        </w:rPr>
      </w:pPr>
      <w:r>
        <w:rPr>
          <w:rFonts w:hint="eastAsia"/>
          <w:bCs/>
          <w:sz w:val="24"/>
          <w:szCs w:val="24"/>
        </w:rPr>
        <w:t>十三</w:t>
      </w:r>
      <w:r>
        <w:rPr>
          <w:rFonts w:hint="eastAsia" w:ascii="宋体" w:hAnsi="宋体"/>
          <w:bCs/>
          <w:sz w:val="24"/>
          <w:szCs w:val="24"/>
        </w:rPr>
        <w:t>、违约责任</w:t>
      </w:r>
    </w:p>
    <w:p>
      <w:pPr>
        <w:tabs>
          <w:tab w:val="left" w:pos="540"/>
        </w:tabs>
        <w:spacing w:line="360" w:lineRule="auto"/>
        <w:ind w:firstLine="486" w:firstLineChars="200"/>
        <w:rPr>
          <w:rFonts w:ascii="宋体" w:hAnsi="宋体"/>
          <w:sz w:val="24"/>
          <w:szCs w:val="24"/>
        </w:rPr>
      </w:pPr>
      <w:r>
        <w:rPr>
          <w:rFonts w:hint="eastAsia" w:ascii="宋体" w:hAnsi="宋体"/>
          <w:sz w:val="24"/>
          <w:szCs w:val="24"/>
        </w:rPr>
        <w:t>1.系统实施阶段（包括：应用软件的安装和调试、系统初验、系统试运行、系统终验）</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（1）除不可抗力外，乙方发生以下任一种情况时：</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A.“不能按时交付合同货物”，即没有按照合同规定的时间和内容提交项目交付物。项目交付物包括阶段性交付物和最终交付物；</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B.“不能按期修复合同系统”，即没有在甲方要求的或合同规定的时间内完成对合同系统故障、缺陷的修复；</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C.“系统安装后不能正常运行”，即系统安装后出现故障，操作人员无法正常使用或无法利用系统正常完成工作。操作人员包括系统最终用户、系统维护人员和系统管理人员；</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D.“未完成合同和工作说明书中的内容”，即未按照合同和工作说明书的要求完成项目工作，或未通过甲方的系统初验和终验。</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甲方有权选择以下两种方法中的一种执行：</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A.上述情况发生后，甲方向乙方发出违约行为的书面通知。在甲方发出书面通知起30天内，乙方应退回全部已收的合同款，并向甲方偿付合同总金额百分之二十的违约金。本合同终止执行，甲方有权追究乙方因此造成的一切损失。</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B. 乙方在发生上述情况之日起，每天向甲方偿付合同总金额千分之一的违约金，直至上述情况解决或验收合格并得到甲方书面同意之日止。支付的违约金总额不超过合同总金额的百分之二十。一旦达到违约金额的最高限额（即合同总金额的百分之二十），甲方有权终止合同,在甲方发出书面解除合同的通知后        ***天内，乙方须退回全部已收合同款，并向甲方偿付合同总金额百分之二十的违约金。</w:t>
      </w:r>
    </w:p>
    <w:p>
      <w:pPr>
        <w:tabs>
          <w:tab w:val="left" w:pos="540"/>
        </w:tabs>
        <w:spacing w:line="360" w:lineRule="auto"/>
        <w:ind w:firstLine="486" w:firstLineChars="200"/>
        <w:rPr>
          <w:rFonts w:ascii="宋体" w:hAnsi="宋体"/>
          <w:sz w:val="24"/>
          <w:szCs w:val="24"/>
        </w:rPr>
      </w:pPr>
      <w:r>
        <w:rPr>
          <w:rFonts w:hint="eastAsia" w:ascii="宋体" w:hAnsi="宋体"/>
          <w:sz w:val="24"/>
          <w:szCs w:val="24"/>
        </w:rPr>
        <w:t xml:space="preserve"> (2) 如果甲方无正当理由拒收项目交付物，乙方不必承担延期交货的违约责任；如甲方无正当理由拒付合同款项，应按照未支付金额的千分之一每天向乙方支付违约金，支付的违约金总额不超过合同总金额的百分之二十。一旦达到赔偿金额的最高限额（即合同总金额的百分之二十），乙方有权终止合同。</w:t>
      </w:r>
    </w:p>
    <w:p>
      <w:pPr>
        <w:tabs>
          <w:tab w:val="left" w:pos="540"/>
        </w:tabs>
        <w:spacing w:line="360" w:lineRule="auto"/>
        <w:ind w:firstLine="486" w:firstLineChars="200"/>
        <w:rPr>
          <w:rFonts w:ascii="宋体" w:hAnsi="宋体"/>
          <w:sz w:val="24"/>
          <w:szCs w:val="24"/>
        </w:rPr>
      </w:pPr>
      <w:r>
        <w:rPr>
          <w:rFonts w:hint="eastAsia" w:ascii="宋体" w:hAnsi="宋体"/>
          <w:sz w:val="24"/>
          <w:szCs w:val="24"/>
        </w:rPr>
        <w:t xml:space="preserve">2.系统维护阶段（系统终验合格后）      </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(1) 在系统维护阶段，甲方根据乙方服务质量支付相应服务费用。如果甲方对乙方所提供的现场服务的不满意度在5%以上（不含5%），甲方有权从应支付乙方的合同费用中扣除部分金额。不满意度计算公式为：不满意度=不满意的服务次数/总服务次数</w:t>
      </w:r>
      <w:r>
        <w:rPr>
          <w:rFonts w:ascii="宋体" w:hAnsi="宋体"/>
          <w:sz w:val="24"/>
          <w:szCs w:val="24"/>
        </w:rPr>
        <w:t>ｘ</w:t>
      </w:r>
      <w:r>
        <w:rPr>
          <w:rFonts w:hint="eastAsia" w:ascii="宋体" w:hAnsi="宋体"/>
          <w:sz w:val="24"/>
          <w:szCs w:val="24"/>
        </w:rPr>
        <w:t>100%；扣除金额计算公式为：扣除金额=合同总价</w:t>
      </w:r>
      <w:r>
        <w:rPr>
          <w:rFonts w:ascii="宋体" w:hAnsi="宋体"/>
          <w:sz w:val="24"/>
          <w:szCs w:val="24"/>
        </w:rPr>
        <w:t>ｘ</w:t>
      </w:r>
      <w:r>
        <w:rPr>
          <w:rFonts w:hint="eastAsia" w:ascii="宋体" w:hAnsi="宋体"/>
          <w:sz w:val="24"/>
          <w:szCs w:val="24"/>
        </w:rPr>
        <w:t>20%</w:t>
      </w:r>
      <w:r>
        <w:rPr>
          <w:rFonts w:ascii="宋体" w:hAnsi="宋体"/>
          <w:sz w:val="24"/>
          <w:szCs w:val="24"/>
        </w:rPr>
        <w:t>ｘ</w:t>
      </w:r>
      <w:r>
        <w:rPr>
          <w:rFonts w:hint="eastAsia" w:ascii="宋体" w:hAnsi="宋体"/>
          <w:sz w:val="24"/>
          <w:szCs w:val="24"/>
        </w:rPr>
        <w:t>不满意度。该扣除金在支付当期进度款时予以执行。若不满意度达到15%或以上，则甲方有权终止合同的执行，合同余款不予支付。</w:t>
      </w:r>
    </w:p>
    <w:p>
      <w:pPr>
        <w:pStyle w:val="4"/>
        <w:spacing w:line="360" w:lineRule="auto"/>
        <w:ind w:firstLine="480"/>
        <w:rPr>
          <w:rFonts w:hint="eastAsia" w:ascii="宋体" w:hAnsi="宋体"/>
          <w:sz w:val="24"/>
          <w:szCs w:val="24"/>
        </w:rPr>
      </w:pPr>
      <w:r>
        <w:rPr>
          <w:rFonts w:hint="eastAsia" w:ascii="宋体" w:hAnsi="宋体"/>
          <w:sz w:val="24"/>
          <w:szCs w:val="24"/>
        </w:rPr>
        <w:t xml:space="preserve"> (2) 对上述第2点中“不满意”的具体解释</w:t>
      </w:r>
    </w:p>
    <w:p>
      <w:pPr>
        <w:pStyle w:val="4"/>
        <w:spacing w:line="360" w:lineRule="auto"/>
        <w:ind w:firstLine="480"/>
        <w:rPr>
          <w:rFonts w:hint="eastAsia" w:ascii="宋体" w:hAnsi="宋体"/>
          <w:sz w:val="24"/>
          <w:szCs w:val="24"/>
        </w:rPr>
      </w:pPr>
      <w:r>
        <w:rPr>
          <w:rFonts w:hint="eastAsia" w:ascii="宋体" w:hAnsi="宋体"/>
          <w:sz w:val="24"/>
          <w:szCs w:val="24"/>
        </w:rPr>
        <w:t>乙方在某次服务中具有以下行为之一，则甲方认为乙方本次提供的服务为 “不满意”。</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A.乙方不按合同规定的时间进行响应或到场维护；</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B.乙方修复系统的时间超过合同规定的系统修复的时间承诺；</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C.由于乙方责任，导致甲方系统不正常运行或故障范围扩大；</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D.当原厂商公告系统补丁、漏洞后，乙方没有及时通知甲方或给出方案；</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E.乙方没有按规定提供巡检服务；</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F.对甲方提出的技术咨询，乙方没有按合同规定时间答复；</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3.在合同执行过程中，乙方必须遵守甲方计算机管理各项规定，因乙方责任造成事故的，应根据深圳市税务局有关运维责任事故认定标准，追究乙方的全部责任，其中经济责任具体追究金额按如下标准计算：</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（1）一般责任事故：导致所服务或者相关的某一应用系统停止运行20分钟以上2小时以内的，扣除合同总额的1%作为对乙方的经济责任追究金额；</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（2）重大责任事故：导致所服务或者相关的某一应用系统停止运行2小时以上24小时以内的，扣除合同总额的3%作为对乙方的经济责任追究金额；</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（3）特大责任事故：导致所服务或者相关的某一应用系统停止运行24小时以上的，扣除合同总额的5%作为对乙方的经济责任追究金额。</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对由于甲乙双方的责任造成的事故，按甲乙双方检查确认的乙方的责任比例，依据上述标准，追究乙方的经济责任。若乙方的行为造成甲方其他损失的，乙方除应承担经济责任外，还应承担其他责任。</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4.乙方派驻甲方的工作人员在工作期间使用甲方提供的资源，由于乙方原因造成资源损坏，按双方评估价赔偿；如属于甲乙双方原因造成资源损坏的，按双方评估价及双方认定的责任比例赔偿；如造成责任事故，按本条3处理，赔偿金额累加计算。</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5.乙方对甲方的信息系统进行未经授权的操作，每发生一次赔偿人民币1万元；如产生责任事故的，按本条3处理，赔偿金额累加计算。</w:t>
      </w:r>
    </w:p>
    <w:p>
      <w:pPr>
        <w:spacing w:line="360" w:lineRule="auto"/>
        <w:ind w:firstLine="486" w:firstLineChars="200"/>
        <w:rPr>
          <w:sz w:val="24"/>
        </w:rPr>
      </w:pPr>
      <w:r>
        <w:rPr>
          <w:rFonts w:hint="eastAsia"/>
          <w:sz w:val="24"/>
        </w:rPr>
        <w:t>6</w:t>
      </w:r>
      <w:r>
        <w:rPr>
          <w:rFonts w:hint="eastAsia" w:ascii="宋体" w:hAnsi="宋体"/>
          <w:sz w:val="24"/>
          <w:szCs w:val="24"/>
        </w:rPr>
        <w:t>.</w:t>
      </w:r>
      <w:r>
        <w:rPr>
          <w:rFonts w:hint="eastAsia"/>
          <w:sz w:val="24"/>
        </w:rPr>
        <w:t>以上第1、2、3、4、5款中扣除款和赔偿金的支付方式和支付时间。如果甲方还有尚未支付乙方的合同款，扣除款和赔偿金直接在未付合同款中扣除，扣除时间为甲方下一次支付乙方合同款时，不够扣除的部分，乙方以现金或支票的方式支付，支付时间为甲方确认乙方违反以上第1、2、3、4、5款的规定之日起的一周内；如果甲方没有未支付乙方的合同款，则乙方以现金或支票的方式支付，支付时间为甲方确认乙方违反以上第1、2、3、4、5款的规定之日起的一周内。</w:t>
      </w:r>
    </w:p>
    <w:p>
      <w:pPr>
        <w:spacing w:line="360" w:lineRule="auto"/>
        <w:ind w:firstLine="486" w:firstLineChars="200"/>
        <w:rPr>
          <w:rFonts w:hint="eastAsia"/>
          <w:sz w:val="24"/>
        </w:rPr>
      </w:pPr>
      <w:r>
        <w:rPr>
          <w:sz w:val="24"/>
        </w:rPr>
        <w:t>7</w:t>
      </w:r>
      <w:r>
        <w:rPr>
          <w:rFonts w:hint="eastAsia" w:ascii="宋体" w:hAnsi="宋体"/>
          <w:sz w:val="24"/>
          <w:szCs w:val="24"/>
        </w:rPr>
        <w:t>.</w:t>
      </w:r>
      <w:r>
        <w:rPr>
          <w:rFonts w:hint="eastAsia"/>
          <w:sz w:val="24"/>
        </w:rPr>
        <w:t>乙方在本项目实施过程中发生违反网络安全规定行为，造成数据失窃或丢失、敏感信息泄露、主要业务系统瘫痪等不良后果的，自甲方或甲方主管机关做出认定之日起三年内，税务系统各单位可以拒绝乙方参与税务系统政府采购活动。</w:t>
      </w:r>
    </w:p>
    <w:p>
      <w:pPr>
        <w:spacing w:line="360" w:lineRule="auto"/>
        <w:ind w:firstLine="486" w:firstLineChars="200"/>
        <w:rPr>
          <w:rFonts w:hint="eastAsia"/>
          <w:sz w:val="24"/>
        </w:rPr>
      </w:pPr>
      <w:r>
        <w:rPr>
          <w:rFonts w:hint="eastAsia"/>
          <w:sz w:val="24"/>
        </w:rPr>
        <w:t>8</w:t>
      </w:r>
      <w:r>
        <w:rPr>
          <w:rFonts w:hint="eastAsia" w:ascii="宋体" w:hAnsi="宋体"/>
          <w:sz w:val="24"/>
          <w:szCs w:val="24"/>
        </w:rPr>
        <w:t>.</w:t>
      </w:r>
      <w:r>
        <w:rPr>
          <w:rFonts w:hint="eastAsia"/>
          <w:sz w:val="24"/>
        </w:rPr>
        <w:t>乙方须建立防止违法违规聘用离职税务人员（即聘用三年内离职的原从事过税收信息化及相关信息系统业务条线的税务人员）的风险控制制度，若出现违法违规聘用离职税务人员的行为，自甲方或甲方主管机关做出认定之日起,甲方将有权向乙方采取以下措施（包括但不限于）：</w:t>
      </w:r>
    </w:p>
    <w:p>
      <w:pPr>
        <w:spacing w:line="360" w:lineRule="auto"/>
        <w:ind w:firstLine="486" w:firstLineChars="200"/>
        <w:rPr>
          <w:rFonts w:hint="eastAsia"/>
          <w:sz w:val="24"/>
        </w:rPr>
      </w:pPr>
      <w:r>
        <w:rPr>
          <w:rFonts w:hint="eastAsia"/>
          <w:sz w:val="24"/>
        </w:rPr>
        <w:t>（1）限乙方限期内进行整改，禁止违法违规聘用的离职税务人员继续在本项目和未来项目中服务；</w:t>
      </w:r>
    </w:p>
    <w:p>
      <w:pPr>
        <w:spacing w:line="360" w:lineRule="auto"/>
        <w:ind w:firstLine="486" w:firstLineChars="200"/>
        <w:rPr>
          <w:rFonts w:hint="eastAsia"/>
          <w:sz w:val="24"/>
        </w:rPr>
      </w:pPr>
      <w:r>
        <w:rPr>
          <w:rFonts w:hint="eastAsia"/>
          <w:sz w:val="24"/>
        </w:rPr>
        <w:t>（2）乙方支付本合同金额5%的违约金；</w:t>
      </w:r>
    </w:p>
    <w:p>
      <w:pPr>
        <w:spacing w:line="360" w:lineRule="auto"/>
        <w:ind w:firstLine="486" w:firstLineChars="200"/>
        <w:rPr>
          <w:rFonts w:hint="eastAsia"/>
          <w:sz w:val="24"/>
        </w:rPr>
      </w:pPr>
      <w:r>
        <w:rPr>
          <w:rFonts w:hint="eastAsia"/>
          <w:sz w:val="24"/>
        </w:rPr>
        <w:t>（3）解除本合同；</w:t>
      </w:r>
    </w:p>
    <w:p>
      <w:pPr>
        <w:spacing w:line="360" w:lineRule="auto"/>
        <w:ind w:firstLine="486" w:firstLineChars="200"/>
        <w:rPr>
          <w:rFonts w:hint="eastAsia" w:ascii="宋体" w:hAnsi="宋体"/>
          <w:color w:val="FF0000"/>
          <w:kern w:val="0"/>
          <w:sz w:val="24"/>
        </w:rPr>
      </w:pPr>
      <w:r>
        <w:rPr>
          <w:rFonts w:hint="eastAsia"/>
          <w:sz w:val="24"/>
        </w:rPr>
        <w:t>（4）3年内限制乙方参加所聘人员原单位及下属单位信息化项目政府采购活动。</w:t>
      </w:r>
    </w:p>
    <w:p>
      <w:pPr>
        <w:pStyle w:val="3"/>
        <w:rPr>
          <w:rFonts w:hint="eastAsia" w:ascii="宋体" w:hAnsi="宋体"/>
          <w:bCs/>
          <w:sz w:val="24"/>
          <w:szCs w:val="24"/>
        </w:rPr>
      </w:pPr>
      <w:r>
        <w:rPr>
          <w:rFonts w:hint="eastAsia"/>
          <w:bCs/>
          <w:sz w:val="24"/>
          <w:szCs w:val="24"/>
        </w:rPr>
        <w:t>十四、争议解决</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本合同的订立、效力、解释、履行及争议的解决均适用中华人民共和国法律。因本合同所产生的一切争议，由双方协商解决，经双方协商不成的，任何一方应向甲方所在地有管辖权的人民法院提起诉讼。</w:t>
      </w:r>
    </w:p>
    <w:p>
      <w:pPr>
        <w:pStyle w:val="3"/>
        <w:rPr>
          <w:rFonts w:hint="eastAsia" w:ascii="宋体" w:hAnsi="宋体"/>
          <w:bCs/>
          <w:color w:val="FF0000"/>
          <w:sz w:val="24"/>
          <w:szCs w:val="24"/>
        </w:rPr>
      </w:pPr>
      <w:r>
        <w:rPr>
          <w:rFonts w:hint="eastAsia"/>
          <w:bCs/>
          <w:sz w:val="24"/>
          <w:szCs w:val="24"/>
        </w:rPr>
        <w:t>十五、不可抗力、政府行为及其他第三方行为</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1.合同双方因不可抗力</w:t>
      </w:r>
      <w:r>
        <w:rPr>
          <w:rFonts w:ascii="宋体" w:hAnsi="宋体"/>
          <w:sz w:val="24"/>
          <w:szCs w:val="24"/>
        </w:rPr>
        <w:t>(</w:t>
      </w:r>
      <w:r>
        <w:rPr>
          <w:rFonts w:hint="eastAsia" w:ascii="宋体" w:hAnsi="宋体"/>
          <w:sz w:val="24"/>
          <w:szCs w:val="24"/>
        </w:rPr>
        <w:t>不可抗力按中华人民共和国法律体系下的定义为准，包括自然灾害、火灾、爆炸、疫情、战争、禁运、暴乱或内乱等</w:t>
      </w:r>
      <w:r>
        <w:rPr>
          <w:rFonts w:ascii="宋体" w:hAnsi="宋体"/>
          <w:sz w:val="24"/>
          <w:szCs w:val="24"/>
        </w:rPr>
        <w:t>)</w:t>
      </w:r>
      <w:r>
        <w:rPr>
          <w:rFonts w:hint="eastAsia" w:ascii="宋体" w:hAnsi="宋体"/>
          <w:sz w:val="24"/>
          <w:szCs w:val="24"/>
        </w:rPr>
        <w:t>不能履行合同的，根据不可抗力的影响，部分或者全部免除责任，但法律另有规定的除外。当事人延迟履行后发生不可抗力的，不能免除责任。</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2.如果因不可抗力造成不履约的情况延续达六十天以上，双方应立即协商修改本合同。若从不可抗力事件的发生之日起一百二十天内双方当事人未能取得双方满意的办法时，任何一方都可以终止履行本合同的未执行部分。</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3.合同生效后，签约双方任何一方，由于火灾、水灾、地震、战争等不可抗力事件而影响到本合同履行时，则延长履行合同的期限，这一期限应相当于事件所影响的时间，并可根据情况部分或全部免除责任。但当事人延迟履行后发生不可抗力的，不能免除因其延迟履行所产生的责任。</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4.因不可抗力致使无法履行合同义务的一方应立即以传真或书面形式通知对方，并于不可抗力发生后十个工作日内，由有关主管机构核发之证明以证实该不可抗力的发生。</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5.当不可抗力停止或消除后，受事件直接影响的一方应尽快以电报或传真形式通知对方，并尽快就继续履行、修改、变更或终止合同达成协议。</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6.不可抗力致使无法履行合同义务的一方应于该不可抗力事件终止或排除后，立即以书面形式通知对方。</w:t>
      </w:r>
    </w:p>
    <w:p>
      <w:pPr>
        <w:pStyle w:val="3"/>
        <w:rPr>
          <w:rFonts w:ascii="宋体" w:hAnsi="宋体"/>
          <w:bCs/>
          <w:sz w:val="24"/>
          <w:szCs w:val="24"/>
        </w:rPr>
      </w:pPr>
      <w:r>
        <w:rPr>
          <w:rFonts w:hint="eastAsia"/>
          <w:bCs/>
          <w:sz w:val="24"/>
          <w:szCs w:val="24"/>
        </w:rPr>
        <w:t>十六、冲突条款</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如本合同所涉及各项文件及条款之间发生冲突的，后成立的文件优先于先成立的文件，附件中的条款优先于合同正文的条款，同一文件中的条款应根据双方的真实意思进行解释。</w:t>
      </w:r>
    </w:p>
    <w:p>
      <w:pPr>
        <w:pStyle w:val="3"/>
        <w:rPr>
          <w:rFonts w:hint="eastAsia"/>
          <w:bCs/>
          <w:sz w:val="24"/>
          <w:szCs w:val="24"/>
        </w:rPr>
      </w:pPr>
      <w:r>
        <w:rPr>
          <w:rFonts w:hint="eastAsia"/>
          <w:bCs/>
          <w:sz w:val="24"/>
          <w:szCs w:val="24"/>
        </w:rPr>
        <w:t>十七、通知</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1.除非本合同另有约定，本合同项下各方之间的一切通知均应使用中文。本合同项下的任何通知、付款要求或各种通讯联系均应以书面形式按以下地址送达对方：</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甲方</w:t>
      </w:r>
      <w:r>
        <w:rPr>
          <w:rFonts w:ascii="宋体" w:hAnsi="宋体"/>
          <w:sz w:val="24"/>
          <w:szCs w:val="24"/>
        </w:rPr>
        <w:t xml:space="preserve">  </w:t>
      </w:r>
      <w:r>
        <w:rPr>
          <w:rFonts w:hint="eastAsia" w:ascii="宋体" w:hAnsi="宋体"/>
          <w:sz w:val="24"/>
          <w:szCs w:val="24"/>
        </w:rPr>
        <w:t>：国家税务总局深圳市税务局</w:t>
      </w:r>
    </w:p>
    <w:p>
      <w:pPr>
        <w:tabs>
          <w:tab w:val="left" w:pos="540"/>
        </w:tabs>
        <w:spacing w:line="360" w:lineRule="auto"/>
        <w:ind w:firstLine="486" w:firstLineChars="200"/>
        <w:rPr>
          <w:rFonts w:ascii="宋体" w:hAnsi="宋体"/>
          <w:sz w:val="24"/>
          <w:szCs w:val="24"/>
        </w:rPr>
      </w:pPr>
      <w:r>
        <w:rPr>
          <w:rFonts w:hint="eastAsia" w:ascii="宋体" w:hAnsi="宋体"/>
          <w:sz w:val="24"/>
          <w:szCs w:val="24"/>
        </w:rPr>
        <w:t>地址</w:t>
      </w:r>
      <w:r>
        <w:rPr>
          <w:rFonts w:ascii="宋体" w:hAnsi="宋体"/>
          <w:sz w:val="24"/>
          <w:szCs w:val="24"/>
        </w:rPr>
        <w:t xml:space="preserve">  </w:t>
      </w:r>
      <w:r>
        <w:rPr>
          <w:rFonts w:hint="eastAsia" w:ascii="宋体" w:hAnsi="宋体"/>
          <w:sz w:val="24"/>
          <w:szCs w:val="24"/>
        </w:rPr>
        <w:t>：深圳市福田区沙嘴路38号</w:t>
      </w:r>
    </w:p>
    <w:p>
      <w:pPr>
        <w:tabs>
          <w:tab w:val="left" w:pos="540"/>
        </w:tabs>
        <w:spacing w:line="360" w:lineRule="auto"/>
        <w:ind w:firstLine="486" w:firstLineChars="200"/>
        <w:rPr>
          <w:rFonts w:hint="eastAsia" w:ascii="宋体" w:hAnsi="宋体"/>
          <w:sz w:val="24"/>
          <w:szCs w:val="24"/>
        </w:rPr>
      </w:pP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乙方  ： 武汉东方赛思软件股份有限公司</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地址  ：武汉市东湖新技术开发区光谷大道特1号国际企业中心三期3栋3层07号（G578）</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 xml:space="preserve">   </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2.如本合同任何一方的上述联系方法发生变化，应自发生变化之日前五个工作日以书面形式通知对方。</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（1）任何一方当事人向其他当事人所发出的信件，需依据本合同约定的送达信息发出，信件交邮后若因以下情况的非发件人过错原因造成的无法送达，则以文书退回之日或信件交邮后的第</w:t>
      </w:r>
      <w:r>
        <w:rPr>
          <w:rFonts w:ascii="宋体" w:hAnsi="宋体"/>
          <w:sz w:val="24"/>
          <w:szCs w:val="24"/>
        </w:rPr>
        <w:t>5</w:t>
      </w:r>
      <w:r>
        <w:rPr>
          <w:rFonts w:hint="eastAsia" w:ascii="宋体" w:hAnsi="宋体"/>
          <w:sz w:val="24"/>
          <w:szCs w:val="24"/>
        </w:rPr>
        <w:t>日视为送达：a.收件人身份不明；b.无人签收；c.收件人拒收；d.地址不详；e.地址搬迁；f.长期未自取等</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发出的短信/传真/微信/电子邮件，自前述电子文件内容在发送方正确填写地址且未被系统退回的情况下，视为进入对方数据电文接收系统，即视为送达。</w:t>
      </w:r>
    </w:p>
    <w:p>
      <w:pPr>
        <w:tabs>
          <w:tab w:val="left" w:pos="540"/>
        </w:tabs>
        <w:spacing w:line="360" w:lineRule="auto"/>
        <w:ind w:firstLine="486" w:firstLineChars="200"/>
        <w:rPr>
          <w:rFonts w:hint="eastAsia" w:ascii="宋体" w:hAnsi="宋体"/>
          <w:sz w:val="24"/>
          <w:szCs w:val="24"/>
        </w:rPr>
      </w:pPr>
      <w:r>
        <w:rPr>
          <w:rFonts w:hint="eastAsia" w:ascii="宋体" w:hAnsi="宋体"/>
          <w:sz w:val="24"/>
          <w:szCs w:val="24"/>
        </w:rPr>
        <w:t>若送达日为非工作日, 则视为在下一工作日送达。</w:t>
      </w:r>
    </w:p>
    <w:p>
      <w:pPr>
        <w:tabs>
          <w:tab w:val="left" w:pos="540"/>
        </w:tabs>
        <w:spacing w:line="360" w:lineRule="auto"/>
        <w:ind w:firstLine="486" w:firstLineChars="200"/>
        <w:rPr>
          <w:rFonts w:hint="eastAsia" w:ascii="宋体" w:hAnsi="宋体"/>
          <w:sz w:val="24"/>
          <w:szCs w:val="24"/>
        </w:rPr>
      </w:pPr>
      <w:r>
        <w:rPr>
          <w:rFonts w:ascii="宋体" w:hAnsi="宋体"/>
          <w:sz w:val="24"/>
          <w:szCs w:val="24"/>
        </w:rPr>
        <w:t>（3）人民法院的诉讼文书（含裁判文书）向合同当事人的以下地址或工商登记公示地址（居民身份证登记地址）送达的，视为有效送达：a.本合同约定的地址</w:t>
      </w:r>
      <w:r>
        <w:rPr>
          <w:rFonts w:hint="eastAsia" w:ascii="宋体" w:hAnsi="宋体"/>
          <w:sz w:val="24"/>
          <w:szCs w:val="24"/>
        </w:rPr>
        <w:t>；</w:t>
      </w:r>
      <w:r>
        <w:rPr>
          <w:rFonts w:ascii="宋体" w:hAnsi="宋体"/>
          <w:sz w:val="24"/>
          <w:szCs w:val="24"/>
        </w:rPr>
        <w:t>b.联系人及电子通信终端等送达信息亦为双方工作联系往来</w:t>
      </w:r>
      <w:r>
        <w:rPr>
          <w:rFonts w:hint="eastAsia" w:ascii="宋体" w:hAnsi="宋体"/>
          <w:sz w:val="24"/>
          <w:szCs w:val="24"/>
        </w:rPr>
        <w:t>；</w:t>
      </w:r>
      <w:r>
        <w:rPr>
          <w:rFonts w:ascii="宋体" w:hAnsi="宋体"/>
          <w:sz w:val="24"/>
          <w:szCs w:val="24"/>
        </w:rPr>
        <w:t>c.法律文书及争议解决时人民法院的</w:t>
      </w:r>
      <w:r>
        <w:rPr>
          <w:rFonts w:ascii="宋体" w:hAnsi="宋体"/>
          <w:b/>
          <w:bCs/>
          <w:sz w:val="24"/>
          <w:szCs w:val="24"/>
        </w:rPr>
        <w:t>法律文书送达地</w:t>
      </w:r>
      <w:r>
        <w:rPr>
          <w:rFonts w:ascii="宋体" w:hAnsi="宋体"/>
          <w:sz w:val="24"/>
          <w:szCs w:val="24"/>
        </w:rPr>
        <w:t>址</w:t>
      </w:r>
    </w:p>
    <w:p>
      <w:pPr>
        <w:tabs>
          <w:tab w:val="left" w:pos="540"/>
        </w:tabs>
        <w:spacing w:line="360" w:lineRule="auto"/>
        <w:ind w:firstLine="486" w:firstLineChars="200"/>
        <w:rPr>
          <w:rFonts w:hint="eastAsia" w:ascii="宋体" w:hAnsi="宋体"/>
          <w:sz w:val="24"/>
          <w:szCs w:val="24"/>
        </w:rPr>
      </w:pPr>
      <w:r>
        <w:rPr>
          <w:rFonts w:ascii="宋体" w:hAnsi="宋体"/>
          <w:sz w:val="24"/>
          <w:szCs w:val="24"/>
        </w:rPr>
        <w:t>当事人对电子通信终端的联系送达适用于争议解决时的送达。</w:t>
      </w:r>
    </w:p>
    <w:p>
      <w:pPr>
        <w:tabs>
          <w:tab w:val="left" w:pos="540"/>
        </w:tabs>
        <w:spacing w:line="360" w:lineRule="auto"/>
        <w:ind w:firstLine="486" w:firstLineChars="200"/>
        <w:rPr>
          <w:rFonts w:hint="eastAsia" w:ascii="宋体" w:hAnsi="宋体"/>
          <w:sz w:val="24"/>
          <w:szCs w:val="24"/>
        </w:rPr>
      </w:pPr>
      <w:r>
        <w:rPr>
          <w:rFonts w:ascii="宋体" w:hAnsi="宋体"/>
          <w:sz w:val="24"/>
          <w:szCs w:val="24"/>
        </w:rPr>
        <w:t>（4）合同送达条款与争议解决条款均为独立条款，不受合同整体或其他条款的效力的影响。</w:t>
      </w:r>
    </w:p>
    <w:p>
      <w:pPr>
        <w:pStyle w:val="3"/>
        <w:rPr>
          <w:bCs/>
          <w:sz w:val="24"/>
          <w:szCs w:val="24"/>
        </w:rPr>
      </w:pPr>
      <w:r>
        <w:rPr>
          <w:rFonts w:hint="eastAsia"/>
          <w:bCs/>
          <w:sz w:val="24"/>
          <w:szCs w:val="24"/>
        </w:rPr>
        <w:t>十八、其他</w:t>
      </w:r>
    </w:p>
    <w:p>
      <w:pPr>
        <w:spacing w:line="360" w:lineRule="auto"/>
        <w:ind w:right="-334" w:firstLine="465" w:firstLineChars="192"/>
        <w:rPr>
          <w:rFonts w:hint="eastAsia"/>
          <w:sz w:val="24"/>
          <w:szCs w:val="24"/>
        </w:rPr>
      </w:pPr>
      <w:r>
        <w:rPr>
          <w:rFonts w:hint="eastAsia" w:ascii="宋体" w:hAnsi="宋体"/>
          <w:sz w:val="24"/>
          <w:szCs w:val="24"/>
        </w:rPr>
        <w:t>1.</w:t>
      </w:r>
      <w:r>
        <w:rPr>
          <w:rFonts w:hint="eastAsia"/>
          <w:sz w:val="24"/>
          <w:szCs w:val="24"/>
        </w:rPr>
        <w:t>本合同书一式</w:t>
      </w:r>
      <w:r>
        <w:rPr>
          <w:rFonts w:hint="eastAsia"/>
          <w:color w:val="FF0000"/>
          <w:sz w:val="24"/>
          <w:szCs w:val="24"/>
          <w:u w:val="single"/>
        </w:rPr>
        <w:t>陆</w:t>
      </w:r>
      <w:r>
        <w:rPr>
          <w:rFonts w:hint="eastAsia"/>
          <w:sz w:val="24"/>
          <w:szCs w:val="24"/>
        </w:rPr>
        <w:t>份，甲方叁份，乙方</w:t>
      </w:r>
      <w:r>
        <w:rPr>
          <w:rFonts w:hint="eastAsia"/>
          <w:color w:val="FF0000"/>
          <w:sz w:val="24"/>
          <w:szCs w:val="24"/>
          <w:u w:val="single"/>
        </w:rPr>
        <w:t>叁</w:t>
      </w:r>
      <w:r>
        <w:rPr>
          <w:rFonts w:hint="eastAsia"/>
          <w:sz w:val="24"/>
          <w:szCs w:val="24"/>
        </w:rPr>
        <w:t>份，自双方代表签字并加盖公章后生效。</w:t>
      </w:r>
    </w:p>
    <w:p>
      <w:pPr>
        <w:spacing w:line="360" w:lineRule="auto"/>
        <w:ind w:right="-334" w:firstLine="465" w:firstLineChars="192"/>
        <w:rPr>
          <w:rFonts w:hint="eastAsia" w:ascii="宋体" w:hAnsi="宋体"/>
          <w:sz w:val="24"/>
          <w:szCs w:val="24"/>
        </w:rPr>
      </w:pPr>
      <w:r>
        <w:rPr>
          <w:rFonts w:hint="eastAsia" w:ascii="宋体" w:hAnsi="宋体"/>
          <w:sz w:val="24"/>
          <w:szCs w:val="24"/>
        </w:rPr>
        <w:t>2.针对本项目所有应由产品原厂商提供的产品或服务，乙方必须按照相关技术指标、数量、服务内容和时限等相关要求向产品原厂商购买，乙方的购买行为应符合中华人民共和国法律的规定。</w:t>
      </w:r>
    </w:p>
    <w:p>
      <w:pPr>
        <w:spacing w:line="360" w:lineRule="auto"/>
        <w:ind w:right="-334" w:firstLine="465" w:firstLineChars="192"/>
        <w:rPr>
          <w:rFonts w:hint="eastAsia" w:ascii="宋体" w:hAnsi="宋体"/>
          <w:sz w:val="24"/>
          <w:szCs w:val="24"/>
        </w:rPr>
      </w:pPr>
      <w:r>
        <w:rPr>
          <w:rFonts w:hint="eastAsia"/>
          <w:sz w:val="24"/>
          <w:szCs w:val="24"/>
        </w:rPr>
        <w:t>3</w:t>
      </w:r>
      <w:r>
        <w:rPr>
          <w:rFonts w:hint="eastAsia" w:ascii="宋体" w:hAnsi="宋体"/>
          <w:sz w:val="24"/>
          <w:szCs w:val="24"/>
        </w:rPr>
        <w:t>.</w:t>
      </w:r>
      <w:r>
        <w:rPr>
          <w:rFonts w:hint="eastAsia"/>
          <w:sz w:val="24"/>
          <w:szCs w:val="24"/>
        </w:rPr>
        <w:t>除双方在合同中规定的条款外，其他未尽事宜均以合同附件或</w:t>
      </w:r>
      <w:r>
        <w:rPr>
          <w:rFonts w:hint="eastAsia" w:ascii="宋体" w:hAnsi="宋体"/>
          <w:sz w:val="24"/>
          <w:szCs w:val="24"/>
        </w:rPr>
        <w:t>其他形式另行规定，并构成本合同不可分割之组成部分。</w:t>
      </w:r>
    </w:p>
    <w:p>
      <w:pPr>
        <w:pStyle w:val="5"/>
        <w:spacing w:line="360" w:lineRule="auto"/>
        <w:ind w:firstLine="465" w:firstLineChars="192"/>
        <w:rPr>
          <w:rFonts w:ascii="宋体" w:hAnsi="宋体"/>
          <w:sz w:val="24"/>
          <w:szCs w:val="24"/>
        </w:rPr>
      </w:pPr>
      <w:r>
        <w:rPr>
          <w:rFonts w:hint="eastAsia" w:ascii="宋体" w:hAnsi="宋体"/>
          <w:sz w:val="24"/>
          <w:szCs w:val="24"/>
        </w:rPr>
        <w:t>4.甲乙双方全部履行合同及相关附件规定的义务后，本合同自然终止。本合同及相关附件任何条款之法律效力于尚未终止前，均及于双方当事人和各自的承继人、受让人。</w:t>
      </w:r>
    </w:p>
    <w:p>
      <w:pPr>
        <w:spacing w:line="360" w:lineRule="auto"/>
        <w:ind w:right="-334" w:firstLine="465" w:firstLineChars="192"/>
        <w:rPr>
          <w:rFonts w:hint="eastAsia" w:ascii="宋体" w:hAnsi="宋体"/>
          <w:sz w:val="24"/>
          <w:szCs w:val="24"/>
        </w:rPr>
      </w:pPr>
      <w:r>
        <w:rPr>
          <w:rFonts w:hint="eastAsia" w:ascii="宋体" w:hAnsi="宋体"/>
          <w:sz w:val="24"/>
          <w:szCs w:val="24"/>
        </w:rPr>
        <w:t>5.合同一经生效，非经甲乙双方签署同意，任何一方以任意方式对合同条款的增减及其他变更均无约束力。</w:t>
      </w:r>
    </w:p>
    <w:p>
      <w:pPr>
        <w:spacing w:line="360" w:lineRule="auto"/>
        <w:ind w:right="-334" w:firstLine="465" w:firstLineChars="192"/>
        <w:rPr>
          <w:rFonts w:ascii="宋体" w:hAnsi="宋体"/>
          <w:sz w:val="24"/>
          <w:szCs w:val="24"/>
        </w:rPr>
      </w:pPr>
      <w:r>
        <w:rPr>
          <w:rFonts w:hint="eastAsia" w:ascii="宋体" w:hAnsi="宋体"/>
          <w:sz w:val="24"/>
          <w:szCs w:val="24"/>
        </w:rPr>
        <w:t>6.非经双方书面同意，任何一方均无权转让本合同及该合同规定的全部或部分权利、义务。</w:t>
      </w:r>
    </w:p>
    <w:p>
      <w:pPr>
        <w:spacing w:line="360" w:lineRule="auto"/>
        <w:ind w:right="-334" w:firstLine="465" w:firstLineChars="192"/>
        <w:rPr>
          <w:rFonts w:hint="eastAsia"/>
          <w:sz w:val="24"/>
          <w:szCs w:val="24"/>
        </w:rPr>
      </w:pPr>
      <w:r>
        <w:rPr>
          <w:rFonts w:hint="eastAsia" w:ascii="宋体" w:hAnsi="宋体"/>
          <w:sz w:val="24"/>
          <w:szCs w:val="24"/>
        </w:rPr>
        <w:t>7.</w:t>
      </w:r>
      <w:r>
        <w:rPr>
          <w:rFonts w:hint="eastAsia"/>
          <w:sz w:val="24"/>
          <w:szCs w:val="24"/>
        </w:rPr>
        <w:t>乙方如无力偿还债务或进入破产程序，甲方有权解除本合同，但必须以书面通知对方。</w:t>
      </w:r>
    </w:p>
    <w:p>
      <w:pPr>
        <w:spacing w:line="360" w:lineRule="auto"/>
        <w:ind w:right="-334" w:firstLine="465" w:firstLineChars="192"/>
        <w:rPr>
          <w:rFonts w:hint="eastAsia" w:eastAsia="黑体"/>
          <w:sz w:val="24"/>
          <w:szCs w:val="24"/>
        </w:rPr>
      </w:pPr>
      <w:r>
        <w:rPr>
          <w:rFonts w:hint="eastAsia" w:ascii="宋体" w:hAnsi="宋体"/>
          <w:sz w:val="24"/>
          <w:szCs w:val="24"/>
        </w:rPr>
        <w:t>8.</w:t>
      </w:r>
      <w:r>
        <w:rPr>
          <w:rFonts w:hint="eastAsia"/>
          <w:sz w:val="24"/>
          <w:szCs w:val="24"/>
        </w:rPr>
        <w:t>本合同的内容及其有关的附件是甲乙双方关于此次合作所最终确定的全部内容，双方均承认其已审阅、理解本合同及相关附件的内容，并同意取代甲乙双方之间此前关于此次合作所做出的任何口头或书面的承诺。</w:t>
      </w:r>
    </w:p>
    <w:p>
      <w:pPr>
        <w:spacing w:line="360" w:lineRule="auto"/>
        <w:ind w:right="-334" w:firstLine="465" w:firstLineChars="192"/>
        <w:rPr>
          <w:rFonts w:hint="eastAsia"/>
          <w:color w:val="000000"/>
          <w:sz w:val="24"/>
          <w:szCs w:val="24"/>
        </w:rPr>
      </w:pPr>
    </w:p>
    <w:p>
      <w:pPr>
        <w:widowControl/>
        <w:spacing w:line="360" w:lineRule="auto"/>
        <w:rPr>
          <w:rFonts w:hint="eastAsia" w:eastAsia="黑体"/>
          <w:sz w:val="24"/>
          <w:szCs w:val="24"/>
        </w:rPr>
      </w:pPr>
      <w:r>
        <w:rPr>
          <w:rFonts w:eastAsia="黑体"/>
          <w:sz w:val="24"/>
          <w:szCs w:val="24"/>
        </w:rPr>
        <w:br w:type="page"/>
      </w:r>
    </w:p>
    <w:p>
      <w:pPr>
        <w:widowControl/>
        <w:spacing w:line="360" w:lineRule="auto"/>
        <w:rPr>
          <w:rFonts w:hint="eastAsia" w:eastAsia="黑体"/>
          <w:b/>
          <w:bCs/>
          <w:sz w:val="24"/>
          <w:szCs w:val="24"/>
        </w:rPr>
      </w:pPr>
      <w:r>
        <w:rPr>
          <w:rFonts w:hint="eastAsia" w:eastAsia="黑体"/>
          <w:b/>
          <w:bCs/>
          <w:sz w:val="24"/>
          <w:szCs w:val="24"/>
        </w:rPr>
        <w:t>甲方：国家税务总局深圳市税务局 （盖章）</w:t>
      </w:r>
    </w:p>
    <w:p>
      <w:pPr>
        <w:widowControl/>
        <w:spacing w:line="360" w:lineRule="auto"/>
        <w:rPr>
          <w:rFonts w:hint="eastAsia" w:eastAsia="黑体"/>
          <w:b/>
          <w:bCs/>
          <w:sz w:val="24"/>
          <w:szCs w:val="24"/>
        </w:rPr>
      </w:pPr>
      <w:r>
        <w:rPr>
          <w:rFonts w:hint="eastAsia" w:eastAsia="黑体"/>
          <w:b/>
          <w:bCs/>
          <w:sz w:val="24"/>
          <w:szCs w:val="24"/>
        </w:rPr>
        <w:t xml:space="preserve">授权代表签字：                </w:t>
      </w:r>
    </w:p>
    <w:p>
      <w:pPr>
        <w:spacing w:line="360" w:lineRule="auto"/>
        <w:rPr>
          <w:rFonts w:hint="eastAsia" w:eastAsia="黑体"/>
          <w:b/>
          <w:bCs/>
          <w:sz w:val="24"/>
          <w:szCs w:val="24"/>
        </w:rPr>
      </w:pPr>
      <w:r>
        <w:rPr>
          <w:rFonts w:hint="eastAsia" w:eastAsia="黑体"/>
          <w:b/>
          <w:bCs/>
          <w:sz w:val="24"/>
          <w:szCs w:val="24"/>
        </w:rPr>
        <w:t xml:space="preserve">       </w:t>
      </w:r>
    </w:p>
    <w:p>
      <w:pPr>
        <w:spacing w:line="360" w:lineRule="auto"/>
        <w:rPr>
          <w:rFonts w:hint="eastAsia" w:eastAsia="黑体"/>
          <w:b/>
          <w:bCs/>
          <w:sz w:val="24"/>
          <w:szCs w:val="24"/>
        </w:rPr>
      </w:pPr>
    </w:p>
    <w:p>
      <w:pPr>
        <w:spacing w:line="360" w:lineRule="auto"/>
        <w:rPr>
          <w:rFonts w:hint="eastAsia" w:eastAsia="黑体"/>
          <w:b/>
          <w:bCs/>
          <w:sz w:val="24"/>
          <w:szCs w:val="24"/>
        </w:rPr>
      </w:pPr>
    </w:p>
    <w:p>
      <w:pPr>
        <w:tabs>
          <w:tab w:val="left" w:pos="1050"/>
        </w:tabs>
        <w:spacing w:line="360" w:lineRule="auto"/>
        <w:jc w:val="left"/>
        <w:rPr>
          <w:rFonts w:hint="eastAsia" w:eastAsia="黑体"/>
          <w:b/>
          <w:bCs/>
          <w:sz w:val="24"/>
          <w:szCs w:val="24"/>
        </w:rPr>
      </w:pPr>
      <w:r>
        <w:rPr>
          <w:rFonts w:hint="eastAsia" w:eastAsia="黑体"/>
          <w:b/>
          <w:bCs/>
          <w:sz w:val="24"/>
          <w:szCs w:val="24"/>
        </w:rPr>
        <w:t>日期：</w:t>
      </w:r>
    </w:p>
    <w:p>
      <w:pPr>
        <w:pStyle w:val="6"/>
        <w:rPr>
          <w:rFonts w:hint="eastAsia"/>
          <w:lang w:eastAsia="zh-CN"/>
        </w:rPr>
      </w:pPr>
    </w:p>
    <w:p>
      <w:pPr>
        <w:pStyle w:val="6"/>
        <w:rPr>
          <w:rFonts w:hint="eastAsia"/>
          <w:lang w:eastAsia="zh-CN"/>
        </w:rPr>
      </w:pPr>
    </w:p>
    <w:p>
      <w:pPr>
        <w:pStyle w:val="6"/>
        <w:rPr>
          <w:rFonts w:hint="eastAsia"/>
          <w:lang w:eastAsia="zh-CN"/>
        </w:rPr>
      </w:pPr>
    </w:p>
    <w:p>
      <w:pPr>
        <w:spacing w:line="360" w:lineRule="auto"/>
        <w:rPr>
          <w:rFonts w:hint="eastAsia" w:eastAsia="黑体"/>
          <w:b/>
          <w:bCs/>
          <w:sz w:val="24"/>
          <w:szCs w:val="24"/>
        </w:rPr>
      </w:pPr>
      <w:r>
        <w:rPr>
          <w:rFonts w:hint="eastAsia" w:eastAsia="黑体"/>
          <w:b/>
          <w:bCs/>
          <w:sz w:val="24"/>
          <w:szCs w:val="24"/>
        </w:rPr>
        <w:t>乙方：武汉东方赛思软件股份有限公司（盖章）</w:t>
      </w:r>
    </w:p>
    <w:p>
      <w:pPr>
        <w:tabs>
          <w:tab w:val="left" w:pos="1050"/>
        </w:tabs>
        <w:spacing w:line="360" w:lineRule="auto"/>
        <w:jc w:val="left"/>
        <w:rPr>
          <w:rFonts w:hint="eastAsia" w:eastAsia="黑体"/>
          <w:b/>
          <w:bCs/>
          <w:sz w:val="24"/>
          <w:szCs w:val="24"/>
        </w:rPr>
      </w:pPr>
      <w:r>
        <w:rPr>
          <w:rFonts w:hint="eastAsia" w:eastAsia="黑体"/>
          <w:b/>
          <w:bCs/>
          <w:sz w:val="24"/>
          <w:szCs w:val="24"/>
        </w:rPr>
        <w:t>法定代表人或授权代表签字：</w:t>
      </w:r>
    </w:p>
    <w:p>
      <w:pPr>
        <w:tabs>
          <w:tab w:val="left" w:pos="1050"/>
        </w:tabs>
        <w:spacing w:line="360" w:lineRule="auto"/>
        <w:jc w:val="left"/>
        <w:rPr>
          <w:rFonts w:hint="eastAsia" w:eastAsia="黑体"/>
          <w:b/>
          <w:bCs/>
          <w:sz w:val="24"/>
          <w:szCs w:val="24"/>
        </w:rPr>
      </w:pPr>
    </w:p>
    <w:p>
      <w:pPr>
        <w:tabs>
          <w:tab w:val="left" w:pos="1050"/>
        </w:tabs>
        <w:spacing w:line="360" w:lineRule="auto"/>
        <w:jc w:val="left"/>
        <w:rPr>
          <w:rFonts w:hint="eastAsia" w:eastAsia="黑体"/>
          <w:b/>
          <w:bCs/>
          <w:sz w:val="24"/>
          <w:szCs w:val="24"/>
        </w:rPr>
      </w:pPr>
    </w:p>
    <w:p>
      <w:pPr>
        <w:tabs>
          <w:tab w:val="left" w:pos="1050"/>
        </w:tabs>
        <w:spacing w:line="360" w:lineRule="auto"/>
        <w:jc w:val="left"/>
        <w:rPr>
          <w:rFonts w:hint="eastAsia" w:eastAsia="黑体"/>
          <w:b/>
          <w:bCs/>
          <w:sz w:val="24"/>
          <w:szCs w:val="24"/>
        </w:rPr>
      </w:pPr>
    </w:p>
    <w:p>
      <w:pPr>
        <w:tabs>
          <w:tab w:val="left" w:pos="1050"/>
        </w:tabs>
        <w:spacing w:line="360" w:lineRule="auto"/>
        <w:jc w:val="left"/>
        <w:rPr>
          <w:rFonts w:hint="eastAsia" w:eastAsia="黑体"/>
          <w:b/>
          <w:bCs/>
          <w:sz w:val="24"/>
          <w:szCs w:val="24"/>
        </w:rPr>
      </w:pPr>
    </w:p>
    <w:p>
      <w:pPr>
        <w:tabs>
          <w:tab w:val="left" w:pos="1050"/>
        </w:tabs>
        <w:spacing w:line="360" w:lineRule="auto"/>
        <w:jc w:val="left"/>
        <w:rPr>
          <w:rFonts w:hint="eastAsia" w:eastAsia="黑体"/>
          <w:b/>
          <w:bCs/>
          <w:sz w:val="24"/>
          <w:szCs w:val="24"/>
        </w:rPr>
      </w:pPr>
      <w:r>
        <w:rPr>
          <w:rFonts w:hint="eastAsia" w:eastAsia="黑体"/>
          <w:b/>
          <w:bCs/>
          <w:sz w:val="24"/>
          <w:szCs w:val="24"/>
        </w:rPr>
        <w:t>日期：</w:t>
      </w:r>
    </w:p>
    <w:tbl>
      <w:tblPr>
        <w:tblStyle w:val="9"/>
        <w:tblpPr w:leftFromText="180" w:rightFromText="180" w:vertAnchor="page" w:horzAnchor="margin" w:tblpY="117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tabs>
                <w:tab w:val="left" w:pos="1050"/>
              </w:tabs>
              <w:spacing w:line="360" w:lineRule="auto"/>
              <w:jc w:val="left"/>
              <w:rPr>
                <w:rFonts w:eastAsia="黑体"/>
                <w:bCs/>
                <w:color w:val="000000"/>
                <w:sz w:val="28"/>
              </w:rPr>
            </w:pPr>
            <w:r>
              <w:rPr>
                <w:rFonts w:hint="eastAsia" w:eastAsia="黑体"/>
                <w:bCs/>
                <w:color w:val="000000"/>
                <w:sz w:val="28"/>
              </w:rPr>
              <w:t>合同需求部门联系人签字</w:t>
            </w:r>
          </w:p>
        </w:tc>
        <w:tc>
          <w:tcPr>
            <w:tcW w:w="4261" w:type="dxa"/>
            <w:tcBorders>
              <w:top w:val="single" w:color="auto" w:sz="4" w:space="0"/>
              <w:left w:val="single" w:color="auto" w:sz="4" w:space="0"/>
              <w:bottom w:val="single" w:color="auto" w:sz="4" w:space="0"/>
              <w:right w:val="single" w:color="auto" w:sz="4" w:space="0"/>
            </w:tcBorders>
            <w:noWrap w:val="0"/>
            <w:vAlign w:val="top"/>
          </w:tcPr>
          <w:p>
            <w:pPr>
              <w:tabs>
                <w:tab w:val="left" w:pos="1050"/>
              </w:tabs>
              <w:spacing w:line="360" w:lineRule="auto"/>
              <w:jc w:val="left"/>
              <w:rPr>
                <w:rFonts w:eastAsia="黑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tabs>
                <w:tab w:val="left" w:pos="1050"/>
              </w:tabs>
              <w:spacing w:line="360" w:lineRule="auto"/>
              <w:jc w:val="left"/>
              <w:rPr>
                <w:rFonts w:eastAsia="黑体"/>
                <w:bCs/>
                <w:color w:val="000000"/>
                <w:sz w:val="28"/>
              </w:rPr>
            </w:pPr>
            <w:r>
              <w:rPr>
                <w:rFonts w:hint="eastAsia" w:eastAsia="黑体"/>
                <w:bCs/>
                <w:color w:val="000000"/>
                <w:sz w:val="28"/>
              </w:rPr>
              <w:t>合同需求部门负责人签字</w:t>
            </w:r>
          </w:p>
        </w:tc>
        <w:tc>
          <w:tcPr>
            <w:tcW w:w="4261" w:type="dxa"/>
            <w:tcBorders>
              <w:top w:val="single" w:color="auto" w:sz="4" w:space="0"/>
              <w:left w:val="single" w:color="auto" w:sz="4" w:space="0"/>
              <w:bottom w:val="single" w:color="auto" w:sz="4" w:space="0"/>
              <w:right w:val="single" w:color="auto" w:sz="4" w:space="0"/>
            </w:tcBorders>
            <w:noWrap w:val="0"/>
            <w:vAlign w:val="top"/>
          </w:tcPr>
          <w:p>
            <w:pPr>
              <w:tabs>
                <w:tab w:val="left" w:pos="1050"/>
              </w:tabs>
              <w:spacing w:line="360" w:lineRule="auto"/>
              <w:jc w:val="left"/>
              <w:rPr>
                <w:rFonts w:eastAsia="黑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tabs>
                <w:tab w:val="left" w:pos="1050"/>
              </w:tabs>
              <w:spacing w:line="360" w:lineRule="auto"/>
              <w:jc w:val="left"/>
              <w:rPr>
                <w:rFonts w:hint="eastAsia" w:eastAsia="黑体"/>
                <w:bCs/>
                <w:color w:val="000000"/>
                <w:sz w:val="28"/>
              </w:rPr>
            </w:pPr>
            <w:r>
              <w:rPr>
                <w:rFonts w:hint="eastAsia" w:eastAsia="黑体"/>
                <w:bCs/>
                <w:color w:val="000000"/>
                <w:sz w:val="28"/>
              </w:rPr>
              <w:t>合同接口人签字</w:t>
            </w:r>
          </w:p>
        </w:tc>
        <w:tc>
          <w:tcPr>
            <w:tcW w:w="4261" w:type="dxa"/>
            <w:tcBorders>
              <w:top w:val="single" w:color="auto" w:sz="4" w:space="0"/>
              <w:left w:val="single" w:color="auto" w:sz="4" w:space="0"/>
              <w:bottom w:val="single" w:color="auto" w:sz="4" w:space="0"/>
              <w:right w:val="single" w:color="auto" w:sz="4" w:space="0"/>
            </w:tcBorders>
            <w:noWrap w:val="0"/>
            <w:vAlign w:val="top"/>
          </w:tcPr>
          <w:p>
            <w:pPr>
              <w:tabs>
                <w:tab w:val="left" w:pos="1050"/>
              </w:tabs>
              <w:spacing w:line="360" w:lineRule="auto"/>
              <w:jc w:val="left"/>
              <w:rPr>
                <w:rFonts w:eastAsia="黑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Borders>
              <w:top w:val="single" w:color="auto" w:sz="4" w:space="0"/>
              <w:left w:val="single" w:color="auto" w:sz="4" w:space="0"/>
              <w:bottom w:val="single" w:color="auto" w:sz="4" w:space="0"/>
              <w:right w:val="single" w:color="auto" w:sz="4" w:space="0"/>
            </w:tcBorders>
            <w:noWrap w:val="0"/>
            <w:vAlign w:val="top"/>
          </w:tcPr>
          <w:p>
            <w:pPr>
              <w:tabs>
                <w:tab w:val="left" w:pos="1050"/>
              </w:tabs>
              <w:spacing w:line="360" w:lineRule="auto"/>
              <w:jc w:val="left"/>
              <w:rPr>
                <w:rFonts w:hint="eastAsia" w:eastAsia="黑体"/>
                <w:bCs/>
                <w:color w:val="000000"/>
                <w:sz w:val="28"/>
              </w:rPr>
            </w:pPr>
            <w:r>
              <w:rPr>
                <w:rFonts w:hint="eastAsia" w:eastAsia="黑体"/>
                <w:bCs/>
                <w:color w:val="000000"/>
                <w:sz w:val="28"/>
              </w:rPr>
              <w:t>合同管理部门负责人签字</w:t>
            </w:r>
          </w:p>
        </w:tc>
        <w:tc>
          <w:tcPr>
            <w:tcW w:w="4261" w:type="dxa"/>
            <w:tcBorders>
              <w:top w:val="single" w:color="auto" w:sz="4" w:space="0"/>
              <w:left w:val="single" w:color="auto" w:sz="4" w:space="0"/>
              <w:bottom w:val="single" w:color="auto" w:sz="4" w:space="0"/>
              <w:right w:val="single" w:color="auto" w:sz="4" w:space="0"/>
            </w:tcBorders>
            <w:noWrap w:val="0"/>
            <w:vAlign w:val="top"/>
          </w:tcPr>
          <w:p>
            <w:pPr>
              <w:tabs>
                <w:tab w:val="left" w:pos="1050"/>
              </w:tabs>
              <w:spacing w:line="360" w:lineRule="auto"/>
              <w:jc w:val="left"/>
              <w:rPr>
                <w:rFonts w:eastAsia="黑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tabs>
                <w:tab w:val="left" w:pos="1050"/>
              </w:tabs>
              <w:spacing w:line="360" w:lineRule="auto"/>
              <w:jc w:val="left"/>
              <w:rPr>
                <w:rFonts w:hint="eastAsia" w:eastAsia="黑体"/>
                <w:bCs/>
                <w:color w:val="000000"/>
                <w:sz w:val="28"/>
              </w:rPr>
            </w:pPr>
            <w:r>
              <w:rPr>
                <w:rFonts w:hint="eastAsia" w:eastAsia="黑体"/>
                <w:bCs/>
                <w:color w:val="000000"/>
                <w:sz w:val="28"/>
              </w:rPr>
              <w:t>合同分管副主任（副处长）签字</w:t>
            </w:r>
          </w:p>
        </w:tc>
        <w:tc>
          <w:tcPr>
            <w:tcW w:w="4261" w:type="dxa"/>
            <w:tcBorders>
              <w:top w:val="single" w:color="auto" w:sz="4" w:space="0"/>
              <w:left w:val="single" w:color="auto" w:sz="4" w:space="0"/>
              <w:bottom w:val="single" w:color="auto" w:sz="4" w:space="0"/>
              <w:right w:val="single" w:color="auto" w:sz="4" w:space="0"/>
            </w:tcBorders>
            <w:noWrap w:val="0"/>
            <w:vAlign w:val="top"/>
          </w:tcPr>
          <w:p>
            <w:pPr>
              <w:tabs>
                <w:tab w:val="left" w:pos="1050"/>
              </w:tabs>
              <w:spacing w:line="360" w:lineRule="auto"/>
              <w:jc w:val="left"/>
              <w:rPr>
                <w:rFonts w:eastAsia="黑体"/>
                <w:bCs/>
                <w:color w:val="000000"/>
                <w:sz w:val="28"/>
              </w:rPr>
            </w:pPr>
          </w:p>
        </w:tc>
      </w:tr>
    </w:tbl>
    <w:p>
      <w:pPr>
        <w:widowControl/>
        <w:spacing w:line="360" w:lineRule="auto"/>
        <w:outlineLvl w:val="2"/>
        <w:rPr>
          <w:rFonts w:hint="eastAsia" w:ascii="宋体" w:hAnsi="宋体" w:cs="宋体"/>
          <w:bCs/>
          <w:color w:val="000000"/>
          <w:sz w:val="28"/>
          <w:szCs w:val="28"/>
        </w:rPr>
      </w:pPr>
      <w:r>
        <w:rPr>
          <w:rFonts w:hint="eastAsia" w:eastAsia="黑体"/>
          <w:b/>
          <w:bCs/>
          <w:sz w:val="28"/>
        </w:rPr>
        <w:br w:type="page"/>
      </w:r>
      <w:r>
        <w:rPr>
          <w:rFonts w:hint="eastAsia" w:ascii="宋体" w:hAnsi="宋体" w:cs="宋体"/>
          <w:bCs/>
          <w:color w:val="000000"/>
          <w:sz w:val="28"/>
          <w:szCs w:val="28"/>
        </w:rPr>
        <w:t xml:space="preserve">附件一 </w:t>
      </w:r>
    </w:p>
    <w:p>
      <w:pPr>
        <w:widowControl/>
        <w:spacing w:line="360" w:lineRule="auto"/>
        <w:outlineLvl w:val="2"/>
        <w:rPr>
          <w:rFonts w:hint="eastAsia" w:ascii="宋体" w:hAnsi="宋体" w:cs="宋体"/>
          <w:bCs/>
          <w:color w:val="000000"/>
          <w:sz w:val="28"/>
          <w:szCs w:val="28"/>
        </w:rPr>
      </w:pPr>
      <w:r>
        <w:rPr>
          <w:rFonts w:hint="eastAsia" w:ascii="宋体" w:hAnsi="宋体" w:cs="宋体"/>
          <w:bCs/>
          <w:color w:val="000000"/>
          <w:sz w:val="28"/>
          <w:szCs w:val="28"/>
        </w:rPr>
        <w:t>国家税务总局深圳市税务局2022年增值税发票风险防控预警系统运维项目计算机资源使用协议</w:t>
      </w:r>
    </w:p>
    <w:p>
      <w:pPr>
        <w:snapToGrid w:val="0"/>
        <w:spacing w:line="360" w:lineRule="auto"/>
        <w:rPr>
          <w:rFonts w:ascii="宋体" w:hAnsi="宋体" w:cs="宋体"/>
          <w:color w:val="000000"/>
          <w:sz w:val="28"/>
          <w:szCs w:val="28"/>
        </w:rPr>
      </w:pPr>
    </w:p>
    <w:p>
      <w:pPr>
        <w:snapToGrid w:val="0"/>
        <w:spacing w:line="580" w:lineRule="exact"/>
        <w:ind w:firstLine="283" w:firstLineChars="100"/>
        <w:rPr>
          <w:rFonts w:ascii="宋体" w:hAnsi="宋体" w:cs="宋体"/>
          <w:color w:val="000000"/>
          <w:sz w:val="28"/>
          <w:szCs w:val="28"/>
        </w:rPr>
      </w:pPr>
      <w:r>
        <w:rPr>
          <w:rFonts w:hint="eastAsia" w:ascii="宋体" w:hAnsi="宋体" w:cs="宋体"/>
          <w:color w:val="FF0000"/>
          <w:sz w:val="28"/>
          <w:szCs w:val="28"/>
        </w:rPr>
        <w:t>本协议是合同（合同编号：SZGS-2022-JSJ-007）</w:t>
      </w:r>
      <w:r>
        <w:rPr>
          <w:rFonts w:hint="eastAsia" w:ascii="宋体" w:hAnsi="宋体" w:cs="宋体"/>
          <w:color w:val="000000"/>
          <w:sz w:val="28"/>
          <w:szCs w:val="28"/>
        </w:rPr>
        <w:t>的补充协议，与原合同具有同等法律效力。本协议由原合同双方签订，即甲方是</w:t>
      </w:r>
      <w:r>
        <w:rPr>
          <w:rFonts w:hint="eastAsia" w:ascii="宋体" w:hAnsi="宋体" w:cs="宋体"/>
          <w:color w:val="000000"/>
          <w:sz w:val="28"/>
          <w:szCs w:val="28"/>
          <w:u w:val="single"/>
        </w:rPr>
        <w:t>国家税务总局深圳市税务局</w:t>
      </w:r>
      <w:r>
        <w:rPr>
          <w:rFonts w:hint="eastAsia" w:ascii="宋体" w:hAnsi="宋体" w:cs="宋体"/>
          <w:color w:val="000000"/>
          <w:sz w:val="28"/>
          <w:szCs w:val="28"/>
        </w:rPr>
        <w:t>，乙方是</w:t>
      </w:r>
      <w:r>
        <w:rPr>
          <w:rFonts w:hint="eastAsia" w:ascii="宋体" w:hAnsi="宋体" w:cs="宋体"/>
          <w:color w:val="000000"/>
          <w:sz w:val="28"/>
          <w:szCs w:val="28"/>
          <w:u w:val="single"/>
        </w:rPr>
        <w:t>武汉东方赛思软件股份有限公司</w:t>
      </w:r>
      <w:r>
        <w:rPr>
          <w:rFonts w:hint="eastAsia" w:ascii="宋体" w:hAnsi="宋体" w:cs="宋体"/>
          <w:color w:val="000000"/>
          <w:sz w:val="28"/>
          <w:szCs w:val="28"/>
        </w:rPr>
        <w:t>。</w:t>
      </w:r>
    </w:p>
    <w:p>
      <w:pPr>
        <w:snapToGrid w:val="0"/>
        <w:spacing w:line="580" w:lineRule="exact"/>
        <w:ind w:firstLine="566" w:firstLineChars="200"/>
        <w:rPr>
          <w:rFonts w:ascii="宋体" w:hAnsi="宋体" w:cs="宋体"/>
          <w:color w:val="000000"/>
          <w:sz w:val="28"/>
          <w:szCs w:val="28"/>
        </w:rPr>
      </w:pPr>
      <w:r>
        <w:rPr>
          <w:rFonts w:hint="eastAsia" w:ascii="宋体" w:hAnsi="宋体" w:cs="宋体"/>
          <w:color w:val="000000"/>
          <w:sz w:val="28"/>
          <w:szCs w:val="28"/>
        </w:rPr>
        <w:t>根据甲乙双方签订的合同要求，乙方将使用甲方的计算机资源进行项目的实施。为保障甲方计算机资源的安全和正常运行，以及保证项目的顺利实施，甲乙双方达成协议如下：</w:t>
      </w:r>
    </w:p>
    <w:p>
      <w:pPr>
        <w:snapToGrid w:val="0"/>
        <w:spacing w:line="580" w:lineRule="exact"/>
        <w:ind w:right="-90" w:firstLine="566" w:firstLineChars="200"/>
        <w:rPr>
          <w:rFonts w:ascii="宋体" w:hAnsi="宋体" w:cs="宋体"/>
          <w:color w:val="000000"/>
          <w:sz w:val="28"/>
          <w:szCs w:val="28"/>
        </w:rPr>
      </w:pPr>
      <w:r>
        <w:rPr>
          <w:rFonts w:hint="eastAsia" w:ascii="宋体" w:hAnsi="宋体" w:cs="宋体"/>
          <w:color w:val="000000"/>
          <w:sz w:val="28"/>
          <w:szCs w:val="28"/>
        </w:rPr>
        <w:t>1.“计算机资源”定义为国家税务总局深圳市税务局拥有的计算机设备、计算机网络以及各种电子数据。</w:t>
      </w:r>
    </w:p>
    <w:p>
      <w:pPr>
        <w:snapToGrid w:val="0"/>
        <w:spacing w:line="580" w:lineRule="exact"/>
        <w:ind w:right="-90" w:firstLine="566" w:firstLineChars="200"/>
        <w:rPr>
          <w:rFonts w:ascii="宋体" w:hAnsi="宋体" w:cs="宋体"/>
          <w:color w:val="000000"/>
          <w:sz w:val="28"/>
          <w:szCs w:val="28"/>
        </w:rPr>
      </w:pPr>
      <w:r>
        <w:rPr>
          <w:rFonts w:hint="eastAsia" w:ascii="宋体" w:hAnsi="宋体" w:cs="宋体"/>
          <w:color w:val="000000"/>
          <w:sz w:val="28"/>
          <w:szCs w:val="28"/>
        </w:rPr>
        <w:t>2.乙方在使用甲方的计算机资源时，应严格遵守甲乙双方签署的保密协议或条款，同时还应遵守甲方计算机系统管理的有关规定，本协议会对其中某些部分做补充说明。</w:t>
      </w:r>
    </w:p>
    <w:p>
      <w:pPr>
        <w:snapToGrid w:val="0"/>
        <w:spacing w:line="580" w:lineRule="exact"/>
        <w:ind w:right="-90" w:firstLine="566" w:firstLineChars="200"/>
        <w:rPr>
          <w:rFonts w:ascii="宋体" w:hAnsi="宋体" w:cs="宋体"/>
          <w:color w:val="000000"/>
          <w:sz w:val="28"/>
          <w:szCs w:val="28"/>
        </w:rPr>
      </w:pPr>
      <w:r>
        <w:rPr>
          <w:rFonts w:hint="eastAsia" w:ascii="宋体" w:hAnsi="宋体" w:cs="宋体"/>
          <w:color w:val="000000"/>
          <w:sz w:val="28"/>
          <w:szCs w:val="28"/>
        </w:rPr>
        <w:t>3.保密条款</w:t>
      </w:r>
    </w:p>
    <w:p>
      <w:pPr>
        <w:widowControl/>
        <w:spacing w:line="580" w:lineRule="exact"/>
        <w:ind w:firstLine="566" w:firstLineChars="200"/>
        <w:rPr>
          <w:rFonts w:ascii="宋体" w:hAnsi="宋体" w:cs="宋体"/>
          <w:color w:val="000000"/>
          <w:sz w:val="28"/>
          <w:szCs w:val="28"/>
        </w:rPr>
      </w:pPr>
      <w:r>
        <w:rPr>
          <w:rFonts w:hint="eastAsia" w:ascii="宋体" w:hAnsi="宋体" w:cs="宋体"/>
          <w:color w:val="000000"/>
          <w:sz w:val="28"/>
          <w:szCs w:val="28"/>
        </w:rPr>
        <w:t>（1）双方一致同意在任何时候对其持有的有关另一方的</w:t>
      </w:r>
      <w:r>
        <w:rPr>
          <w:rFonts w:hint="eastAsia" w:ascii="宋体" w:hAnsi="宋体" w:cs="宋体"/>
          <w:color w:val="000000"/>
          <w:sz w:val="28"/>
          <w:szCs w:val="28"/>
          <w:lang w:eastAsia="zh-CN"/>
        </w:rPr>
        <w:t>包括但不限于各类</w:t>
      </w:r>
      <w:r>
        <w:rPr>
          <w:rFonts w:hint="eastAsia" w:ascii="宋体" w:hAnsi="宋体" w:cs="宋体"/>
          <w:color w:val="000000"/>
          <w:sz w:val="28"/>
          <w:szCs w:val="28"/>
        </w:rPr>
        <w:t>事务或其事务运转操作方法等机密信息实行严格保密。除非有另一方书面授权或出于相关方进行活动的必要，任何一方不得在任何时间向任何人透露任何保密信息。双方进一步同意不把任何保密信息交给任何人,除非有另一方的书面指示或出于一方履行其义务的合理要求；双方同意不对保密信息进行拷贝或抄写。</w:t>
      </w:r>
    </w:p>
    <w:p>
      <w:pPr>
        <w:widowControl/>
        <w:spacing w:line="580" w:lineRule="exact"/>
        <w:ind w:firstLine="566" w:firstLineChars="200"/>
        <w:rPr>
          <w:rFonts w:ascii="宋体" w:hAnsi="宋体" w:cs="宋体"/>
          <w:color w:val="000000"/>
          <w:sz w:val="28"/>
          <w:szCs w:val="28"/>
        </w:rPr>
      </w:pPr>
      <w:r>
        <w:rPr>
          <w:rFonts w:hint="eastAsia" w:ascii="宋体" w:hAnsi="宋体" w:cs="宋体"/>
          <w:color w:val="000000"/>
          <w:sz w:val="28"/>
          <w:szCs w:val="28"/>
        </w:rPr>
        <w:t>（2）上述条款对以下内容不适用：</w:t>
      </w:r>
    </w:p>
    <w:p>
      <w:pPr>
        <w:widowControl/>
        <w:spacing w:line="580" w:lineRule="exact"/>
        <w:ind w:firstLine="566" w:firstLineChars="200"/>
        <w:rPr>
          <w:rFonts w:ascii="宋体" w:hAnsi="宋体" w:cs="宋体"/>
          <w:color w:val="000000"/>
          <w:sz w:val="28"/>
          <w:szCs w:val="28"/>
        </w:rPr>
      </w:pPr>
      <w:r>
        <w:rPr>
          <w:rFonts w:hint="eastAsia" w:ascii="宋体" w:hAnsi="宋体" w:cs="宋体"/>
          <w:color w:val="000000"/>
          <w:sz w:val="28"/>
          <w:szCs w:val="28"/>
        </w:rPr>
        <w:t>（A）已属于常识且不受版权控制的内容；</w:t>
      </w:r>
    </w:p>
    <w:p>
      <w:pPr>
        <w:widowControl/>
        <w:spacing w:line="580" w:lineRule="exact"/>
        <w:ind w:right="-460" w:rightChars="-216" w:firstLine="566" w:firstLineChars="200"/>
        <w:rPr>
          <w:rFonts w:ascii="宋体" w:hAnsi="宋体" w:cs="宋体"/>
          <w:color w:val="000000"/>
          <w:sz w:val="28"/>
          <w:szCs w:val="28"/>
        </w:rPr>
      </w:pPr>
      <w:r>
        <w:rPr>
          <w:rFonts w:hint="eastAsia" w:ascii="宋体" w:hAnsi="宋体" w:cs="宋体"/>
          <w:color w:val="000000"/>
          <w:sz w:val="28"/>
          <w:szCs w:val="28"/>
        </w:rPr>
        <w:t>（B）已通过出版物或其他原因（未经授权行为或疏忽除外）而成为不受版权控制的内容；</w:t>
      </w:r>
    </w:p>
    <w:p>
      <w:pPr>
        <w:widowControl/>
        <w:spacing w:line="580" w:lineRule="exact"/>
        <w:ind w:firstLine="566" w:firstLineChars="200"/>
        <w:rPr>
          <w:rFonts w:ascii="宋体" w:hAnsi="宋体" w:cs="宋体"/>
          <w:color w:val="000000"/>
          <w:sz w:val="28"/>
          <w:szCs w:val="28"/>
        </w:rPr>
      </w:pPr>
      <w:r>
        <w:rPr>
          <w:rFonts w:hint="eastAsia" w:ascii="宋体" w:hAnsi="宋体" w:cs="宋体"/>
          <w:color w:val="000000"/>
          <w:sz w:val="28"/>
          <w:szCs w:val="28"/>
        </w:rPr>
        <w:t>（C）由任何第三方未加任何约束提供的内容，且该第三方对这些内容无任何明确、暗含或暗示的保密义务；</w:t>
      </w:r>
    </w:p>
    <w:p>
      <w:pPr>
        <w:widowControl/>
        <w:spacing w:line="580" w:lineRule="exact"/>
        <w:ind w:firstLine="566" w:firstLineChars="200"/>
        <w:rPr>
          <w:rFonts w:ascii="宋体" w:hAnsi="宋体" w:cs="宋体"/>
          <w:color w:val="000000"/>
          <w:sz w:val="28"/>
          <w:szCs w:val="28"/>
        </w:rPr>
      </w:pPr>
      <w:r>
        <w:rPr>
          <w:rFonts w:hint="eastAsia" w:ascii="宋体" w:hAnsi="宋体" w:cs="宋体"/>
          <w:color w:val="000000"/>
          <w:sz w:val="28"/>
          <w:szCs w:val="28"/>
        </w:rPr>
        <w:t>（D）按法律要求需向任何机关、机构或媒介公开的内容；</w:t>
      </w:r>
    </w:p>
    <w:p>
      <w:pPr>
        <w:widowControl/>
        <w:spacing w:line="580" w:lineRule="exact"/>
        <w:ind w:right="-214" w:firstLine="566" w:firstLineChars="200"/>
        <w:rPr>
          <w:rFonts w:ascii="宋体" w:hAnsi="宋体" w:cs="宋体"/>
          <w:color w:val="000000"/>
          <w:sz w:val="28"/>
          <w:szCs w:val="28"/>
        </w:rPr>
      </w:pPr>
      <w:r>
        <w:rPr>
          <w:rFonts w:hint="eastAsia" w:ascii="宋体" w:hAnsi="宋体" w:cs="宋体"/>
          <w:color w:val="000000"/>
          <w:sz w:val="28"/>
          <w:szCs w:val="28"/>
        </w:rPr>
        <w:t>（3）乙方的专有资料信息属乙方所有，若无乙方预先书面许可，甲方不得就这些资料信息向任何第三方进行交流。甲方不得对专有资料信息进行修改、补充、复制或伪造。只有在乙方明确书面同意的前提下才可为了记录或运行的目的对专有资料进行拷贝。所有拷贝件都将标上与原件相同的专有参考标记。甲方对这些专有资料，包括复制件，拷贝、修改和重画都将严格保密。甲方将限制其需要对专有信息了解以便对合同设备进行运行和维护的雇员对专有信息的接触。</w:t>
      </w:r>
    </w:p>
    <w:p>
      <w:pPr>
        <w:widowControl/>
        <w:spacing w:line="580" w:lineRule="exact"/>
        <w:ind w:right="-214" w:firstLine="566" w:firstLineChars="200"/>
        <w:rPr>
          <w:rFonts w:ascii="宋体" w:hAnsi="宋体" w:cs="宋体"/>
          <w:color w:val="000000"/>
          <w:sz w:val="28"/>
          <w:szCs w:val="28"/>
        </w:rPr>
      </w:pPr>
      <w:r>
        <w:rPr>
          <w:rFonts w:hint="eastAsia" w:ascii="宋体" w:hAnsi="宋体" w:cs="宋体"/>
          <w:color w:val="000000"/>
          <w:sz w:val="28"/>
          <w:szCs w:val="28"/>
        </w:rPr>
        <w:t>（4）甲方的专有资料信息属甲方所有，若无甲方预先书面许可，乙方不得就这些资料信息向任何第三方进行交流。乙方不得对甲方专有资料信息进行修改、补充、复制或伪造。只有在甲方明确书面同意的前提下才可为了合同执行目的对专有资料进行拷贝。所有拷贝件都将标上与原件相同的专有参考标记。乙方对这些专有资料，包括复制件，拷贝、修改和重画都将严格保密。乙方将限制其需要对专有信息了解以便对合同设备进行运行和维护的雇员对专有信息的接触。</w:t>
      </w:r>
    </w:p>
    <w:p>
      <w:pPr>
        <w:snapToGrid w:val="0"/>
        <w:spacing w:line="580" w:lineRule="exact"/>
        <w:ind w:right="-90" w:firstLine="566" w:firstLineChars="200"/>
        <w:rPr>
          <w:rFonts w:ascii="宋体" w:hAnsi="宋体" w:cs="宋体"/>
          <w:color w:val="000000"/>
          <w:sz w:val="28"/>
          <w:szCs w:val="28"/>
        </w:rPr>
      </w:pPr>
      <w:r>
        <w:rPr>
          <w:rFonts w:hint="eastAsia" w:ascii="宋体" w:hAnsi="宋体" w:cs="宋体"/>
          <w:color w:val="000000"/>
          <w:sz w:val="28"/>
          <w:szCs w:val="28"/>
        </w:rPr>
        <w:t>4.乙方在使用甲方提供的计算机设备时，</w:t>
      </w:r>
      <w:r>
        <w:rPr>
          <w:rStyle w:val="13"/>
          <w:rFonts w:hint="eastAsia" w:ascii="宋体" w:hAnsi="宋体" w:cs="宋体"/>
          <w:vanish/>
          <w:color w:val="000000"/>
          <w:sz w:val="28"/>
          <w:szCs w:val="28"/>
        </w:rPr>
        <w:t>现</w:t>
      </w:r>
      <w:r>
        <w:rPr>
          <w:rStyle w:val="13"/>
          <w:rFonts w:hint="eastAsia" w:ascii="宋体" w:hAnsi="宋体" w:cs="宋体"/>
          <w:color w:val="000000"/>
          <w:sz w:val="28"/>
          <w:szCs w:val="28"/>
        </w:rPr>
        <w:t>乙方的驻点人员应进行情况登记（详见附件二），</w:t>
      </w:r>
      <w:r>
        <w:rPr>
          <w:rFonts w:hint="eastAsia" w:ascii="宋体" w:hAnsi="宋体" w:cs="宋体"/>
          <w:color w:val="000000"/>
          <w:sz w:val="28"/>
          <w:szCs w:val="28"/>
        </w:rPr>
        <w:t>应承担对设备的管理和使用责任，以及承担设备的维护工作全部。若发生以下情况，则根据情况处理。</w:t>
      </w:r>
    </w:p>
    <w:p>
      <w:pPr>
        <w:snapToGrid w:val="0"/>
        <w:spacing w:line="580" w:lineRule="exact"/>
        <w:ind w:right="-90" w:firstLine="566" w:firstLineChars="200"/>
        <w:rPr>
          <w:rFonts w:ascii="宋体" w:hAnsi="宋体" w:cs="宋体"/>
          <w:color w:val="000000"/>
          <w:sz w:val="28"/>
          <w:szCs w:val="28"/>
        </w:rPr>
      </w:pPr>
      <w:r>
        <w:rPr>
          <w:rFonts w:hint="eastAsia" w:ascii="宋体" w:hAnsi="宋体" w:cs="宋体"/>
          <w:color w:val="000000"/>
          <w:sz w:val="28"/>
          <w:szCs w:val="28"/>
        </w:rPr>
        <w:t>（1）设备遗失。如果由于乙方的责任导致计算机设备整机（或部件）遗失，则乙方负责赔偿，赔偿金额为该设备（或部件）的原始购买价格或同型号设备（或部件）的购买价格。</w:t>
      </w:r>
    </w:p>
    <w:p>
      <w:pPr>
        <w:snapToGrid w:val="0"/>
        <w:spacing w:line="580" w:lineRule="exact"/>
        <w:ind w:right="-90" w:firstLine="566" w:firstLineChars="200"/>
        <w:rPr>
          <w:rFonts w:ascii="宋体" w:hAnsi="宋体" w:cs="宋体"/>
          <w:color w:val="000000"/>
          <w:sz w:val="28"/>
          <w:szCs w:val="28"/>
        </w:rPr>
      </w:pPr>
      <w:r>
        <w:rPr>
          <w:rFonts w:hint="eastAsia" w:ascii="宋体" w:hAnsi="宋体" w:cs="宋体"/>
          <w:color w:val="000000"/>
          <w:sz w:val="28"/>
          <w:szCs w:val="28"/>
        </w:rPr>
        <w:t>（2）设备损坏。如果由于乙方的责任导致计算机设备整机（或部件）损坏，则由甲方负责办理维修事宜，但由此发生的全部维修费用由乙方承担。若设备（或部件）已无法进行维修，则乙方应负责赔偿，赔偿金额为该设备（或部件）的原始购买价格或同型号设备（或部件）的购买价格。</w:t>
      </w:r>
    </w:p>
    <w:p>
      <w:pPr>
        <w:snapToGrid w:val="0"/>
        <w:spacing w:line="580" w:lineRule="exact"/>
        <w:ind w:right="-90" w:firstLine="566" w:firstLineChars="200"/>
        <w:rPr>
          <w:rFonts w:ascii="宋体" w:hAnsi="宋体" w:cs="宋体"/>
          <w:color w:val="000000"/>
          <w:sz w:val="28"/>
          <w:szCs w:val="28"/>
        </w:rPr>
      </w:pPr>
      <w:r>
        <w:rPr>
          <w:rFonts w:hint="eastAsia" w:ascii="宋体" w:hAnsi="宋体" w:cs="宋体"/>
          <w:color w:val="000000"/>
          <w:sz w:val="28"/>
          <w:szCs w:val="28"/>
        </w:rPr>
        <w:t>5.甲方根据项目需要，向乙方开放访问甲方部分服务器的权限。乙方使用甲方服务器时，只能进行与项目有关的操作。如果乙方需要进行严重影响甲方系统的操作时（如关机、启停关键服务、大量数据查询、修改数据库等），必须取得甲方指定系统管理员同意后方可进行，否则由此产生的严重后果完全由乙方承担。若由于乙方责任导致甲方关键计算机系统无法正常运作时间达到4个小时，则甲方有权</w:t>
      </w:r>
      <w:r>
        <w:rPr>
          <w:rFonts w:hint="eastAsia" w:ascii="宋体" w:hAnsi="宋体" w:cs="宋体"/>
          <w:color w:val="000000"/>
          <w:sz w:val="28"/>
          <w:szCs w:val="28"/>
          <w:lang w:eastAsia="zh-CN"/>
        </w:rPr>
        <w:t>向</w:t>
      </w:r>
      <w:r>
        <w:rPr>
          <w:rFonts w:hint="eastAsia" w:ascii="宋体" w:hAnsi="宋体" w:cs="宋体"/>
          <w:color w:val="000000"/>
          <w:sz w:val="28"/>
          <w:szCs w:val="28"/>
        </w:rPr>
        <w:t>乙方</w:t>
      </w:r>
      <w:r>
        <w:rPr>
          <w:rFonts w:hint="eastAsia" w:ascii="宋体" w:hAnsi="宋体" w:cs="宋体"/>
          <w:color w:val="000000"/>
          <w:sz w:val="28"/>
          <w:szCs w:val="28"/>
          <w:lang w:eastAsia="zh-CN"/>
        </w:rPr>
        <w:t>主张</w:t>
      </w:r>
      <w:r>
        <w:rPr>
          <w:rFonts w:hint="eastAsia" w:ascii="宋体" w:hAnsi="宋体" w:cs="宋体"/>
          <w:color w:val="000000"/>
          <w:sz w:val="28"/>
          <w:szCs w:val="28"/>
        </w:rPr>
        <w:t>如下</w:t>
      </w:r>
      <w:r>
        <w:rPr>
          <w:rFonts w:hint="eastAsia" w:ascii="宋体" w:hAnsi="宋体" w:cs="宋体"/>
          <w:color w:val="000000"/>
          <w:sz w:val="28"/>
          <w:szCs w:val="28"/>
          <w:lang w:eastAsia="zh-CN"/>
        </w:rPr>
        <w:t>赔偿</w:t>
      </w:r>
      <w:r>
        <w:rPr>
          <w:rFonts w:hint="eastAsia" w:ascii="宋体" w:hAnsi="宋体" w:cs="宋体"/>
          <w:color w:val="000000"/>
          <w:sz w:val="28"/>
          <w:szCs w:val="28"/>
        </w:rPr>
        <w:t>：</w:t>
      </w:r>
    </w:p>
    <w:p>
      <w:pPr>
        <w:snapToGrid w:val="0"/>
        <w:spacing w:line="580" w:lineRule="exact"/>
        <w:ind w:right="-91" w:firstLine="566" w:firstLineChars="200"/>
        <w:rPr>
          <w:rFonts w:ascii="宋体" w:hAnsi="宋体" w:cs="宋体"/>
          <w:color w:val="000000"/>
          <w:sz w:val="28"/>
          <w:szCs w:val="28"/>
        </w:rPr>
      </w:pPr>
      <w:r>
        <w:rPr>
          <w:rFonts w:hint="eastAsia" w:ascii="宋体" w:hAnsi="宋体" w:cs="宋体"/>
          <w:color w:val="000000"/>
          <w:sz w:val="28"/>
          <w:szCs w:val="28"/>
        </w:rPr>
        <w:t>（1）甲方权终止与乙方的合同，终止支付给乙方任何还未支付的款项，而不用承担任何责任。乙方应在收到甲方终止合同通知后15天内支付10万元人民币的</w:t>
      </w:r>
      <w:r>
        <w:rPr>
          <w:rFonts w:hint="eastAsia" w:ascii="宋体" w:hAnsi="宋体" w:cs="宋体"/>
          <w:color w:val="000000"/>
          <w:sz w:val="28"/>
          <w:szCs w:val="28"/>
          <w:lang w:eastAsia="zh-CN"/>
        </w:rPr>
        <w:t>赔偿金</w:t>
      </w:r>
      <w:r>
        <w:rPr>
          <w:rFonts w:hint="eastAsia" w:ascii="宋体" w:hAnsi="宋体" w:cs="宋体"/>
          <w:color w:val="000000"/>
          <w:sz w:val="28"/>
          <w:szCs w:val="28"/>
        </w:rPr>
        <w:t>。</w:t>
      </w:r>
    </w:p>
    <w:p>
      <w:pPr>
        <w:snapToGrid w:val="0"/>
        <w:spacing w:line="580" w:lineRule="exact"/>
        <w:ind w:right="-91" w:firstLine="566" w:firstLineChars="200"/>
        <w:rPr>
          <w:rFonts w:ascii="宋体" w:hAnsi="宋体" w:cs="宋体"/>
          <w:color w:val="000000"/>
          <w:sz w:val="28"/>
          <w:szCs w:val="28"/>
        </w:rPr>
      </w:pPr>
      <w:r>
        <w:rPr>
          <w:rFonts w:hint="eastAsia" w:ascii="宋体" w:hAnsi="宋体" w:cs="宋体"/>
          <w:color w:val="000000"/>
          <w:sz w:val="28"/>
          <w:szCs w:val="28"/>
        </w:rPr>
        <w:t>（2）如果乙方的行为造成甲方数据丢失的，乙方还应承担数据恢复的全部费用。乙方费用支付时间为：乙方收到甲方付款通知后15天内。</w:t>
      </w:r>
    </w:p>
    <w:p>
      <w:pPr>
        <w:snapToGrid w:val="0"/>
        <w:spacing w:line="580" w:lineRule="exact"/>
        <w:ind w:right="-91" w:firstLine="566" w:firstLineChars="200"/>
        <w:rPr>
          <w:rFonts w:ascii="宋体" w:hAnsi="宋体" w:cs="宋体"/>
          <w:color w:val="000000"/>
          <w:sz w:val="28"/>
          <w:szCs w:val="28"/>
        </w:rPr>
      </w:pPr>
      <w:r>
        <w:rPr>
          <w:rFonts w:hint="eastAsia" w:ascii="宋体" w:hAnsi="宋体" w:cs="宋体"/>
          <w:color w:val="000000"/>
          <w:sz w:val="28"/>
          <w:szCs w:val="28"/>
        </w:rPr>
        <w:t>（3）如果乙方的行为造成甲方设备（或部件）、软件损坏，乙方还应承担设备（或部件）、软件修复的有关费用。设备（或部件）不能修复的，应按该设备（或部件）的原始购买价格或同型号设备（或部件）的购买价格予以赔偿。乙方费用支付时间为：乙方收到甲方付款通知后15天内。</w:t>
      </w:r>
    </w:p>
    <w:p>
      <w:pPr>
        <w:snapToGrid w:val="0"/>
        <w:spacing w:line="580" w:lineRule="exact"/>
        <w:ind w:right="-91" w:firstLine="566" w:firstLineChars="200"/>
        <w:rPr>
          <w:rFonts w:ascii="宋体" w:hAnsi="宋体" w:cs="宋体"/>
          <w:color w:val="000000"/>
          <w:sz w:val="28"/>
          <w:szCs w:val="28"/>
        </w:rPr>
      </w:pPr>
      <w:r>
        <w:rPr>
          <w:rFonts w:hint="eastAsia" w:ascii="宋体" w:hAnsi="宋体" w:cs="宋体"/>
          <w:color w:val="000000"/>
          <w:sz w:val="28"/>
          <w:szCs w:val="28"/>
        </w:rPr>
        <w:t>6.乙方在使用甲方的计算机资源时，禁止对甲方计算机系统（主机系统、应用系统、网络系统）进行任何攻击行为。一旦甲方证实乙方存在这种行为，则甲方有权按5点中的</w:t>
      </w:r>
      <w:r>
        <w:rPr>
          <w:rFonts w:hint="eastAsia" w:ascii="宋体" w:hAnsi="宋体" w:cs="宋体"/>
          <w:color w:val="000000"/>
          <w:sz w:val="28"/>
          <w:szCs w:val="28"/>
          <w:lang w:eastAsia="zh-CN"/>
        </w:rPr>
        <w:t>约定</w:t>
      </w:r>
      <w:r>
        <w:rPr>
          <w:rFonts w:hint="eastAsia" w:ascii="宋体" w:hAnsi="宋体" w:cs="宋体"/>
          <w:color w:val="000000"/>
          <w:sz w:val="28"/>
          <w:szCs w:val="28"/>
        </w:rPr>
        <w:t>措施</w:t>
      </w:r>
      <w:r>
        <w:rPr>
          <w:rFonts w:hint="eastAsia" w:ascii="宋体" w:hAnsi="宋体" w:cs="宋体"/>
          <w:color w:val="000000"/>
          <w:sz w:val="28"/>
          <w:szCs w:val="28"/>
          <w:lang w:eastAsia="zh-CN"/>
        </w:rPr>
        <w:t>向</w:t>
      </w:r>
      <w:r>
        <w:rPr>
          <w:rFonts w:hint="eastAsia" w:ascii="宋体" w:hAnsi="宋体" w:cs="宋体"/>
          <w:color w:val="000000"/>
          <w:sz w:val="28"/>
          <w:szCs w:val="28"/>
        </w:rPr>
        <w:t>乙方</w:t>
      </w:r>
      <w:r>
        <w:rPr>
          <w:rFonts w:hint="eastAsia" w:ascii="宋体" w:hAnsi="宋体" w:cs="宋体"/>
          <w:color w:val="000000"/>
          <w:sz w:val="28"/>
          <w:szCs w:val="28"/>
          <w:lang w:eastAsia="zh-CN"/>
        </w:rPr>
        <w:t>主张赔偿金</w:t>
      </w:r>
      <w:r>
        <w:rPr>
          <w:rFonts w:hint="eastAsia" w:ascii="宋体" w:hAnsi="宋体" w:cs="宋体"/>
          <w:color w:val="000000"/>
          <w:sz w:val="28"/>
          <w:szCs w:val="28"/>
        </w:rPr>
        <w:t>，触犯法律的将依法处理。</w:t>
      </w:r>
    </w:p>
    <w:p>
      <w:pPr>
        <w:snapToGrid w:val="0"/>
        <w:spacing w:line="580" w:lineRule="exact"/>
        <w:ind w:right="-91" w:firstLine="566" w:firstLineChars="200"/>
        <w:rPr>
          <w:rFonts w:ascii="宋体" w:hAnsi="宋体" w:cs="宋体"/>
          <w:color w:val="000000"/>
          <w:sz w:val="28"/>
          <w:szCs w:val="28"/>
        </w:rPr>
      </w:pPr>
      <w:r>
        <w:rPr>
          <w:rFonts w:hint="eastAsia" w:ascii="宋体" w:hAnsi="宋体" w:cs="宋体"/>
          <w:color w:val="000000"/>
          <w:sz w:val="28"/>
          <w:szCs w:val="28"/>
        </w:rPr>
        <w:t>7.甲方根据项目需要分配给乙方专用的IP地址段，乙方连入甲方计算机网络的设备应严格遵守甲方的计算机网络管理的有关规定，特别是：</w:t>
      </w:r>
    </w:p>
    <w:p>
      <w:pPr>
        <w:snapToGrid w:val="0"/>
        <w:spacing w:line="580" w:lineRule="exact"/>
        <w:ind w:firstLine="566" w:firstLineChars="200"/>
        <w:rPr>
          <w:rFonts w:ascii="宋体" w:hAnsi="宋体" w:cs="宋体"/>
          <w:color w:val="000000"/>
          <w:sz w:val="28"/>
          <w:szCs w:val="28"/>
        </w:rPr>
      </w:pPr>
      <w:r>
        <w:rPr>
          <w:rFonts w:hint="eastAsia" w:ascii="宋体" w:hAnsi="宋体" w:cs="宋体"/>
          <w:color w:val="000000"/>
          <w:sz w:val="28"/>
          <w:szCs w:val="28"/>
        </w:rPr>
        <w:t>（1）乙方只能使用甲方提供的网络配置参数，乙方不能使用分配的IP 地址段以外的IP地址。</w:t>
      </w:r>
    </w:p>
    <w:p>
      <w:pPr>
        <w:snapToGrid w:val="0"/>
        <w:spacing w:line="580" w:lineRule="exact"/>
        <w:ind w:firstLine="566" w:firstLineChars="200"/>
        <w:rPr>
          <w:rFonts w:ascii="宋体" w:hAnsi="宋体" w:cs="宋体"/>
          <w:color w:val="000000"/>
          <w:sz w:val="28"/>
          <w:szCs w:val="28"/>
        </w:rPr>
      </w:pPr>
      <w:r>
        <w:rPr>
          <w:rFonts w:hint="eastAsia" w:ascii="宋体" w:hAnsi="宋体" w:cs="宋体"/>
          <w:color w:val="000000"/>
          <w:sz w:val="28"/>
          <w:szCs w:val="28"/>
        </w:rPr>
        <w:t>（2）乙方不能设置DHCP服务、路由服务、WINS服务等关键服务。</w:t>
      </w:r>
    </w:p>
    <w:p>
      <w:pPr>
        <w:snapToGrid w:val="0"/>
        <w:spacing w:line="580" w:lineRule="exact"/>
        <w:ind w:firstLine="566" w:firstLineChars="200"/>
        <w:rPr>
          <w:rFonts w:ascii="宋体" w:hAnsi="宋体" w:cs="宋体"/>
          <w:color w:val="000000"/>
          <w:sz w:val="28"/>
          <w:szCs w:val="28"/>
        </w:rPr>
      </w:pPr>
      <w:r>
        <w:rPr>
          <w:rFonts w:hint="eastAsia" w:ascii="宋体" w:hAnsi="宋体" w:cs="宋体"/>
          <w:color w:val="000000"/>
          <w:sz w:val="28"/>
          <w:szCs w:val="28"/>
        </w:rPr>
        <w:t>（3）严格禁止乙方利用网络进行网络游戏、与工作无关的流媒体访问等占用大量网络带宽的行为。</w:t>
      </w:r>
    </w:p>
    <w:p>
      <w:pPr>
        <w:snapToGrid w:val="0"/>
        <w:spacing w:line="580" w:lineRule="exact"/>
        <w:ind w:firstLine="566" w:firstLineChars="200"/>
        <w:rPr>
          <w:rFonts w:ascii="宋体" w:hAnsi="宋体" w:cs="宋体"/>
          <w:color w:val="000000"/>
          <w:sz w:val="28"/>
          <w:szCs w:val="28"/>
        </w:rPr>
      </w:pPr>
      <w:r>
        <w:rPr>
          <w:rFonts w:hint="eastAsia" w:ascii="宋体" w:hAnsi="宋体" w:cs="宋体"/>
          <w:color w:val="000000"/>
          <w:sz w:val="28"/>
          <w:szCs w:val="28"/>
        </w:rPr>
        <w:t>（4）乙方连入甲方计算机网络的设备应安装并及时升级防毒软件，及时安装操作系统、数据库等重要补丁。</w:t>
      </w:r>
    </w:p>
    <w:p>
      <w:pPr>
        <w:snapToGrid w:val="0"/>
        <w:spacing w:line="580" w:lineRule="exact"/>
        <w:ind w:firstLine="566" w:firstLineChars="200"/>
        <w:rPr>
          <w:rFonts w:ascii="宋体" w:hAnsi="宋体" w:cs="宋体"/>
          <w:color w:val="000000"/>
          <w:sz w:val="28"/>
          <w:szCs w:val="28"/>
        </w:rPr>
      </w:pPr>
      <w:r>
        <w:rPr>
          <w:rFonts w:hint="eastAsia" w:ascii="宋体" w:hAnsi="宋体" w:cs="宋体"/>
          <w:color w:val="000000"/>
          <w:sz w:val="28"/>
          <w:szCs w:val="28"/>
        </w:rPr>
        <w:t>（5）甲方现在采用的是内、外两套网络，出于安全性的考虑，禁止乙方以任何形式使两套网络互连互通，一台计算机或网络设备一个时刻只能与其中一个网络连接。</w:t>
      </w:r>
    </w:p>
    <w:p>
      <w:pPr>
        <w:snapToGrid w:val="0"/>
        <w:spacing w:line="580" w:lineRule="exact"/>
        <w:ind w:firstLine="566" w:firstLineChars="200"/>
        <w:rPr>
          <w:rFonts w:ascii="宋体" w:hAnsi="宋体" w:cs="宋体"/>
          <w:color w:val="000000"/>
          <w:sz w:val="28"/>
          <w:szCs w:val="28"/>
        </w:rPr>
      </w:pPr>
      <w:r>
        <w:rPr>
          <w:rFonts w:hint="eastAsia" w:ascii="宋体" w:hAnsi="宋体" w:cs="宋体"/>
          <w:color w:val="000000"/>
          <w:sz w:val="28"/>
          <w:szCs w:val="28"/>
        </w:rPr>
        <w:t>一旦乙方发生违反上述规定的行为，并且对甲方系统造成影响的，则甲方有权</w:t>
      </w:r>
      <w:r>
        <w:rPr>
          <w:rFonts w:hint="eastAsia" w:ascii="宋体" w:hAnsi="宋体" w:cs="宋体"/>
          <w:color w:val="000000"/>
          <w:sz w:val="28"/>
          <w:szCs w:val="28"/>
          <w:lang w:eastAsia="zh-CN"/>
        </w:rPr>
        <w:t>向</w:t>
      </w:r>
      <w:r>
        <w:rPr>
          <w:rFonts w:hint="eastAsia" w:ascii="宋体" w:hAnsi="宋体" w:cs="宋体"/>
          <w:color w:val="000000"/>
          <w:sz w:val="28"/>
          <w:szCs w:val="28"/>
        </w:rPr>
        <w:t>乙方</w:t>
      </w:r>
      <w:r>
        <w:rPr>
          <w:rFonts w:hint="eastAsia" w:ascii="宋体" w:hAnsi="宋体" w:cs="宋体"/>
          <w:color w:val="000000"/>
          <w:sz w:val="28"/>
          <w:szCs w:val="28"/>
          <w:lang w:eastAsia="zh-CN"/>
        </w:rPr>
        <w:t>主张赔偿</w:t>
      </w:r>
      <w:r>
        <w:rPr>
          <w:rFonts w:hint="eastAsia" w:ascii="宋体" w:hAnsi="宋体" w:cs="宋体"/>
          <w:color w:val="000000"/>
          <w:sz w:val="28"/>
          <w:szCs w:val="28"/>
        </w:rPr>
        <w:t>，每次</w:t>
      </w:r>
      <w:r>
        <w:rPr>
          <w:rFonts w:hint="eastAsia" w:ascii="宋体" w:hAnsi="宋体" w:cs="宋体"/>
          <w:color w:val="000000"/>
          <w:sz w:val="28"/>
          <w:szCs w:val="28"/>
          <w:lang w:eastAsia="zh-CN"/>
        </w:rPr>
        <w:t>赔偿</w:t>
      </w:r>
      <w:r>
        <w:rPr>
          <w:rFonts w:hint="eastAsia" w:ascii="宋体" w:hAnsi="宋体" w:cs="宋体"/>
          <w:color w:val="000000"/>
          <w:sz w:val="28"/>
          <w:szCs w:val="28"/>
        </w:rPr>
        <w:t>金额为1万元人民币。若合同有效期内，乙方违反上述规定达5次，则甲方权终止与乙方的合同，终止支付给乙方任何还未支付的款项，而不用承担任何责任。</w:t>
      </w:r>
    </w:p>
    <w:p>
      <w:pPr>
        <w:snapToGrid w:val="0"/>
        <w:spacing w:line="580" w:lineRule="exact"/>
        <w:ind w:firstLine="566" w:firstLineChars="200"/>
        <w:rPr>
          <w:rFonts w:ascii="宋体" w:hAnsi="宋体" w:cs="宋体"/>
          <w:color w:val="000000"/>
          <w:sz w:val="28"/>
          <w:szCs w:val="28"/>
        </w:rPr>
      </w:pPr>
      <w:r>
        <w:rPr>
          <w:rFonts w:hint="eastAsia" w:ascii="宋体" w:hAnsi="宋体" w:cs="宋体"/>
          <w:color w:val="000000"/>
          <w:sz w:val="28"/>
          <w:szCs w:val="28"/>
          <w:lang w:eastAsia="zh-CN"/>
        </w:rPr>
        <w:t>赔偿金</w:t>
      </w:r>
      <w:r>
        <w:rPr>
          <w:rFonts w:hint="eastAsia" w:ascii="宋体" w:hAnsi="宋体" w:cs="宋体"/>
          <w:color w:val="000000"/>
          <w:sz w:val="28"/>
          <w:szCs w:val="28"/>
        </w:rPr>
        <w:t>支付时间为：乙方收到甲方付款通知后15天内。若乙方的行为严重影响甲方的计算机系统的，则甲方还有权按第5点的</w:t>
      </w:r>
      <w:r>
        <w:rPr>
          <w:rFonts w:hint="eastAsia" w:ascii="宋体" w:hAnsi="宋体" w:cs="宋体"/>
          <w:color w:val="000000"/>
          <w:sz w:val="28"/>
          <w:szCs w:val="28"/>
          <w:lang w:eastAsia="zh-CN"/>
        </w:rPr>
        <w:t>约定</w:t>
      </w:r>
      <w:r>
        <w:rPr>
          <w:rFonts w:hint="eastAsia" w:ascii="宋体" w:hAnsi="宋体" w:cs="宋体"/>
          <w:color w:val="000000"/>
          <w:sz w:val="28"/>
          <w:szCs w:val="28"/>
        </w:rPr>
        <w:t>措施</w:t>
      </w:r>
      <w:r>
        <w:rPr>
          <w:rFonts w:hint="eastAsia" w:ascii="宋体" w:hAnsi="宋体" w:cs="宋体"/>
          <w:color w:val="000000"/>
          <w:sz w:val="28"/>
          <w:szCs w:val="28"/>
          <w:lang w:eastAsia="zh-CN"/>
        </w:rPr>
        <w:t>向</w:t>
      </w:r>
      <w:r>
        <w:rPr>
          <w:rFonts w:hint="eastAsia" w:ascii="宋体" w:hAnsi="宋体" w:cs="宋体"/>
          <w:color w:val="000000"/>
          <w:sz w:val="28"/>
          <w:szCs w:val="28"/>
        </w:rPr>
        <w:t>乙方</w:t>
      </w:r>
      <w:r>
        <w:rPr>
          <w:rFonts w:hint="eastAsia" w:ascii="宋体" w:hAnsi="宋体" w:cs="宋体"/>
          <w:color w:val="000000"/>
          <w:sz w:val="28"/>
          <w:szCs w:val="28"/>
          <w:lang w:eastAsia="zh-CN"/>
        </w:rPr>
        <w:t>主张赔偿</w:t>
      </w:r>
      <w:r>
        <w:rPr>
          <w:rFonts w:hint="eastAsia" w:ascii="宋体" w:hAnsi="宋体" w:cs="宋体"/>
          <w:color w:val="000000"/>
          <w:sz w:val="28"/>
          <w:szCs w:val="28"/>
        </w:rPr>
        <w:t>。</w:t>
      </w:r>
    </w:p>
    <w:p>
      <w:pPr>
        <w:snapToGrid w:val="0"/>
        <w:spacing w:line="580" w:lineRule="exact"/>
        <w:ind w:firstLine="566" w:firstLineChars="200"/>
        <w:rPr>
          <w:rFonts w:ascii="宋体" w:hAnsi="宋体" w:cs="宋体"/>
          <w:color w:val="000000"/>
          <w:sz w:val="28"/>
          <w:szCs w:val="28"/>
        </w:rPr>
      </w:pPr>
      <w:r>
        <w:rPr>
          <w:rFonts w:hint="eastAsia" w:ascii="宋体" w:hAnsi="宋体" w:cs="宋体"/>
          <w:color w:val="000000"/>
          <w:sz w:val="28"/>
          <w:szCs w:val="28"/>
        </w:rPr>
        <w:t>8.本协议一式陆份，甲方执叁份，乙方执叁份，具有同等法律效力。</w:t>
      </w:r>
    </w:p>
    <w:p>
      <w:pPr>
        <w:snapToGrid w:val="0"/>
        <w:spacing w:line="580" w:lineRule="exact"/>
        <w:ind w:firstLine="566" w:firstLineChars="200"/>
        <w:rPr>
          <w:rFonts w:ascii="宋体" w:hAnsi="宋体" w:cs="宋体"/>
          <w:color w:val="000000"/>
          <w:sz w:val="28"/>
          <w:szCs w:val="28"/>
        </w:rPr>
      </w:pPr>
      <w:r>
        <w:rPr>
          <w:rFonts w:hint="eastAsia" w:ascii="宋体" w:hAnsi="宋体" w:cs="宋体"/>
          <w:color w:val="000000"/>
          <w:sz w:val="28"/>
          <w:szCs w:val="28"/>
        </w:rPr>
        <w:t>9.本协议自双方正式授权代表签署之日起生效。</w:t>
      </w:r>
    </w:p>
    <w:p>
      <w:pPr>
        <w:snapToGrid w:val="0"/>
        <w:spacing w:line="600" w:lineRule="exact"/>
        <w:ind w:firstLine="566" w:firstLineChars="200"/>
        <w:rPr>
          <w:rFonts w:ascii="宋体" w:hAnsi="宋体" w:cs="宋体"/>
          <w:color w:val="000000"/>
          <w:sz w:val="28"/>
          <w:szCs w:val="28"/>
        </w:rPr>
      </w:pPr>
    </w:p>
    <w:p>
      <w:pPr>
        <w:snapToGrid w:val="0"/>
        <w:spacing w:line="600" w:lineRule="exact"/>
        <w:ind w:firstLine="566" w:firstLineChars="200"/>
        <w:rPr>
          <w:rFonts w:ascii="宋体" w:hAnsi="宋体" w:cs="宋体"/>
          <w:color w:val="000000"/>
          <w:sz w:val="28"/>
          <w:szCs w:val="28"/>
        </w:rPr>
      </w:pPr>
    </w:p>
    <w:p>
      <w:pPr>
        <w:snapToGrid w:val="0"/>
        <w:spacing w:line="600" w:lineRule="exact"/>
        <w:ind w:firstLine="566" w:firstLineChars="200"/>
        <w:rPr>
          <w:rFonts w:ascii="宋体" w:hAnsi="宋体" w:cs="宋体"/>
          <w:color w:val="000000"/>
          <w:sz w:val="28"/>
          <w:szCs w:val="28"/>
        </w:rPr>
      </w:pPr>
    </w:p>
    <w:p>
      <w:pPr>
        <w:snapToGrid w:val="0"/>
        <w:spacing w:line="600" w:lineRule="exact"/>
        <w:ind w:firstLine="566" w:firstLineChars="200"/>
        <w:rPr>
          <w:rFonts w:ascii="宋体" w:hAnsi="宋体" w:cs="宋体"/>
          <w:color w:val="000000"/>
          <w:sz w:val="28"/>
          <w:szCs w:val="28"/>
        </w:rPr>
      </w:pPr>
    </w:p>
    <w:p>
      <w:pPr>
        <w:snapToGrid w:val="0"/>
        <w:spacing w:line="600" w:lineRule="exact"/>
        <w:ind w:firstLine="566" w:firstLineChars="200"/>
        <w:rPr>
          <w:rFonts w:ascii="宋体" w:hAnsi="宋体" w:cs="宋体"/>
          <w:color w:val="000000"/>
          <w:sz w:val="28"/>
          <w:szCs w:val="28"/>
        </w:rPr>
      </w:pPr>
    </w:p>
    <w:p>
      <w:pPr>
        <w:snapToGrid w:val="0"/>
        <w:spacing w:line="600" w:lineRule="exact"/>
        <w:ind w:firstLine="566" w:firstLineChars="200"/>
        <w:rPr>
          <w:rFonts w:ascii="宋体" w:hAnsi="宋体" w:cs="宋体"/>
          <w:color w:val="000000"/>
          <w:sz w:val="28"/>
          <w:szCs w:val="28"/>
        </w:rPr>
      </w:pPr>
    </w:p>
    <w:p>
      <w:pPr>
        <w:snapToGrid w:val="0"/>
        <w:spacing w:line="360" w:lineRule="auto"/>
        <w:rPr>
          <w:rFonts w:ascii="宋体" w:hAnsi="宋体" w:cs="宋体"/>
          <w:b/>
          <w:color w:val="000000"/>
          <w:sz w:val="24"/>
          <w:szCs w:val="24"/>
        </w:rPr>
      </w:pPr>
      <w:r>
        <w:rPr>
          <w:rFonts w:hint="eastAsia" w:ascii="宋体" w:hAnsi="宋体" w:cs="宋体"/>
          <w:b/>
          <w:color w:val="000000"/>
          <w:sz w:val="24"/>
          <w:szCs w:val="24"/>
        </w:rPr>
        <w:t>甲方：国家税务总局深圳市税务局   乙方：武汉东方赛思软件股份有限公司</w:t>
      </w:r>
    </w:p>
    <w:p>
      <w:pPr>
        <w:spacing w:line="360" w:lineRule="auto"/>
        <w:rPr>
          <w:rFonts w:ascii="宋体" w:hAnsi="宋体" w:cs="宋体"/>
          <w:b/>
          <w:caps/>
          <w:spacing w:val="20"/>
          <w:kern w:val="16"/>
          <w:sz w:val="24"/>
          <w:szCs w:val="24"/>
        </w:rPr>
      </w:pPr>
      <w:r>
        <w:rPr>
          <w:rFonts w:hint="eastAsia" w:ascii="宋体" w:hAnsi="宋体" w:cs="宋体"/>
          <w:b/>
          <w:color w:val="000000"/>
          <w:sz w:val="24"/>
          <w:szCs w:val="24"/>
        </w:rPr>
        <w:t>单位印章：                       公司印章：</w:t>
      </w:r>
    </w:p>
    <w:p>
      <w:pPr>
        <w:spacing w:line="600" w:lineRule="exact"/>
        <w:ind w:right="-334" w:firstLine="566" w:firstLineChars="200"/>
        <w:rPr>
          <w:rFonts w:ascii="宋体" w:hAnsi="宋体" w:cs="宋体"/>
          <w:color w:val="000000"/>
          <w:sz w:val="28"/>
          <w:szCs w:val="28"/>
        </w:rPr>
      </w:pPr>
    </w:p>
    <w:p>
      <w:pPr>
        <w:spacing w:line="600" w:lineRule="exact"/>
        <w:ind w:right="-334"/>
        <w:rPr>
          <w:rFonts w:ascii="宋体" w:hAnsi="宋体" w:cs="宋体"/>
          <w:sz w:val="28"/>
          <w:szCs w:val="28"/>
        </w:rPr>
        <w:sectPr>
          <w:pgSz w:w="11907" w:h="16840"/>
          <w:pgMar w:top="1440" w:right="1797" w:bottom="1440" w:left="1797" w:header="851" w:footer="992" w:gutter="0"/>
          <w:cols w:space="720" w:num="1"/>
          <w:titlePg/>
          <w:docGrid w:type="linesAndChars" w:linePitch="312" w:charSpace="645"/>
        </w:sectPr>
      </w:pPr>
      <w:r>
        <w:rPr>
          <w:rFonts w:hint="eastAsia" w:ascii="宋体" w:hAnsi="宋体" w:cs="宋体"/>
          <w:color w:val="000000"/>
          <w:sz w:val="28"/>
          <w:szCs w:val="28"/>
        </w:rPr>
        <w:t xml:space="preserve">         　　　</w:t>
      </w:r>
    </w:p>
    <w:p>
      <w:pPr>
        <w:spacing w:line="560" w:lineRule="exact"/>
        <w:outlineLvl w:val="2"/>
        <w:rPr>
          <w:rFonts w:hint="eastAsia" w:ascii="宋体" w:hAnsi="宋体" w:cs="宋体"/>
          <w:bCs/>
          <w:color w:val="000000"/>
          <w:sz w:val="28"/>
          <w:szCs w:val="28"/>
        </w:rPr>
      </w:pPr>
      <w:r>
        <w:rPr>
          <w:rFonts w:hint="eastAsia" w:ascii="宋体" w:hAnsi="宋体" w:cs="宋体"/>
          <w:bCs/>
          <w:color w:val="000000"/>
          <w:sz w:val="28"/>
          <w:szCs w:val="28"/>
        </w:rPr>
        <w:t>附件二 外包公司驻国家税务总局深圳市税务局工作人员情况登记表</w:t>
      </w:r>
    </w:p>
    <w:p>
      <w:pPr>
        <w:ind w:firstLine="1400" w:firstLineChars="500"/>
        <w:rPr>
          <w:rFonts w:hint="eastAsia" w:ascii="宋体" w:hAnsi="宋体" w:cs="宋体"/>
          <w:color w:val="000000"/>
          <w:sz w:val="28"/>
          <w:szCs w:val="28"/>
        </w:rPr>
      </w:pPr>
    </w:p>
    <w:p>
      <w:pPr>
        <w:ind w:firstLine="1400" w:firstLineChars="500"/>
        <w:rPr>
          <w:rFonts w:ascii="宋体" w:hAnsi="宋体" w:cs="宋体"/>
          <w:color w:val="000000"/>
          <w:sz w:val="28"/>
          <w:szCs w:val="28"/>
        </w:rPr>
      </w:pPr>
      <w:r>
        <w:rPr>
          <w:rFonts w:hint="eastAsia" w:ascii="宋体" w:hAnsi="宋体" w:cs="宋体"/>
          <w:color w:val="000000"/>
          <w:sz w:val="28"/>
          <w:szCs w:val="28"/>
        </w:rPr>
        <w:t>进驻单位：武汉东方赛思软件有限公司    员工姓名： 黄善润               工号：S</w:t>
      </w:r>
      <w:r>
        <w:rPr>
          <w:rFonts w:ascii="宋体" w:hAnsi="宋体" w:cs="宋体"/>
          <w:color w:val="000000"/>
          <w:sz w:val="28"/>
          <w:szCs w:val="28"/>
        </w:rPr>
        <w:t>S592</w:t>
      </w:r>
    </w:p>
    <w:tbl>
      <w:tblPr>
        <w:tblStyle w:val="9"/>
        <w:tblW w:w="1458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0"/>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27" w:hRule="atLeast"/>
        </w:trPr>
        <w:tc>
          <w:tcPr>
            <w:tcW w:w="7020" w:type="dxa"/>
            <w:noWrap w:val="0"/>
            <w:vAlign w:val="center"/>
          </w:tcPr>
          <w:p>
            <w:pPr>
              <w:ind w:firstLine="280" w:firstLineChars="100"/>
              <w:rPr>
                <w:rFonts w:ascii="宋体" w:hAnsi="宋体" w:cs="宋体"/>
                <w:color w:val="000000"/>
                <w:sz w:val="28"/>
                <w:szCs w:val="28"/>
              </w:rPr>
            </w:pPr>
            <w:r>
              <w:rPr>
                <w:rFonts w:hint="eastAsia" w:ascii="宋体" w:hAnsi="宋体" w:cs="宋体"/>
                <w:color w:val="000000"/>
                <w:sz w:val="28"/>
                <w:szCs w:val="28"/>
              </w:rPr>
              <w:t>进驻时登记   20</w:t>
            </w:r>
            <w:r>
              <w:rPr>
                <w:rFonts w:ascii="宋体" w:hAnsi="宋体" w:cs="宋体"/>
                <w:color w:val="000000"/>
                <w:sz w:val="28"/>
                <w:szCs w:val="28"/>
              </w:rPr>
              <w:t>22</w:t>
            </w:r>
            <w:r>
              <w:rPr>
                <w:rFonts w:hint="eastAsia" w:ascii="宋体" w:hAnsi="宋体" w:cs="宋体"/>
                <w:color w:val="000000"/>
                <w:sz w:val="28"/>
                <w:szCs w:val="28"/>
              </w:rPr>
              <w:t xml:space="preserve">  年   月   日</w:t>
            </w:r>
          </w:p>
        </w:tc>
        <w:tc>
          <w:tcPr>
            <w:tcW w:w="7560" w:type="dxa"/>
            <w:noWrap w:val="0"/>
            <w:vAlign w:val="center"/>
          </w:tcPr>
          <w:p>
            <w:pPr>
              <w:ind w:firstLine="280" w:firstLineChars="100"/>
              <w:rPr>
                <w:rFonts w:ascii="宋体" w:hAnsi="宋体" w:cs="宋体"/>
                <w:color w:val="000000"/>
                <w:sz w:val="28"/>
                <w:szCs w:val="28"/>
              </w:rPr>
            </w:pPr>
            <w:r>
              <w:rPr>
                <w:rFonts w:hint="eastAsia" w:ascii="宋体" w:hAnsi="宋体" w:cs="宋体"/>
                <w:color w:val="000000"/>
                <w:sz w:val="28"/>
                <w:szCs w:val="28"/>
              </w:rPr>
              <w:t>撤离时审批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3" w:hRule="atLeast"/>
        </w:trPr>
        <w:tc>
          <w:tcPr>
            <w:tcW w:w="7020" w:type="dxa"/>
            <w:noWrap w:val="0"/>
            <w:vAlign w:val="center"/>
          </w:tcPr>
          <w:p>
            <w:pPr>
              <w:ind w:firstLine="280" w:firstLineChars="100"/>
              <w:rPr>
                <w:rFonts w:ascii="宋体" w:hAnsi="宋体" w:cs="宋体"/>
                <w:color w:val="000000"/>
                <w:sz w:val="28"/>
                <w:szCs w:val="28"/>
              </w:rPr>
            </w:pPr>
            <w:r>
              <w:rPr>
                <w:rFonts w:hint="eastAsia" w:ascii="宋体" w:hAnsi="宋体" w:cs="宋体"/>
                <w:color w:val="000000"/>
                <w:sz w:val="28"/>
                <w:szCs w:val="28"/>
              </w:rPr>
              <w:t>进驻种类：新增人员□ 驻点人员更换□　</w:t>
            </w:r>
          </w:p>
        </w:tc>
        <w:tc>
          <w:tcPr>
            <w:tcW w:w="7560" w:type="dxa"/>
            <w:noWrap w:val="0"/>
            <w:vAlign w:val="center"/>
          </w:tcPr>
          <w:p>
            <w:pPr>
              <w:ind w:left="2479" w:leftChars="114" w:hanging="2240" w:hangingChars="800"/>
              <w:rPr>
                <w:rFonts w:ascii="宋体" w:hAnsi="宋体" w:cs="宋体"/>
                <w:color w:val="000000"/>
                <w:sz w:val="28"/>
                <w:szCs w:val="28"/>
              </w:rPr>
            </w:pPr>
            <w:r>
              <w:rPr>
                <w:rFonts w:hint="eastAsia" w:ascii="宋体" w:hAnsi="宋体" w:cs="宋体"/>
                <w:color w:val="000000"/>
                <w:sz w:val="28"/>
                <w:szCs w:val="28"/>
              </w:rPr>
              <w:t>撤离种类：试用不合格□　合同期满□　辞职□</w:t>
            </w:r>
          </w:p>
          <w:p>
            <w:pPr>
              <w:ind w:firstLine="1960" w:firstLineChars="700"/>
              <w:rPr>
                <w:rFonts w:ascii="宋体" w:hAnsi="宋体" w:cs="宋体"/>
                <w:color w:val="000000"/>
                <w:sz w:val="28"/>
                <w:szCs w:val="28"/>
              </w:rPr>
            </w:pPr>
            <w:r>
              <w:rPr>
                <w:rFonts w:hint="eastAsia" w:ascii="宋体" w:hAnsi="宋体" w:cs="宋体"/>
                <w:color w:val="000000"/>
                <w:sz w:val="28"/>
                <w:szCs w:val="28"/>
              </w:rPr>
              <w:t>解 聘□  辞退□  开除□  轮换□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30" w:hRule="atLeast"/>
        </w:trPr>
        <w:tc>
          <w:tcPr>
            <w:tcW w:w="7020" w:type="dxa"/>
            <w:noWrap w:val="0"/>
            <w:vAlign w:val="center"/>
          </w:tcPr>
          <w:p>
            <w:pPr>
              <w:ind w:firstLine="280" w:firstLineChars="100"/>
              <w:rPr>
                <w:rFonts w:ascii="宋体" w:hAnsi="宋体" w:cs="宋体"/>
                <w:color w:val="000000"/>
                <w:sz w:val="28"/>
                <w:szCs w:val="28"/>
              </w:rPr>
            </w:pPr>
            <w:r>
              <w:rPr>
                <w:rFonts w:hint="eastAsia" w:ascii="宋体" w:hAnsi="宋体" w:cs="宋体"/>
                <w:color w:val="000000"/>
                <w:sz w:val="28"/>
                <w:szCs w:val="28"/>
              </w:rPr>
              <w:t xml:space="preserve">工作交接： 完全交接□ 部分交接□  未交接□           </w:t>
            </w:r>
          </w:p>
          <w:p>
            <w:pPr>
              <w:ind w:firstLine="280" w:firstLineChars="100"/>
              <w:rPr>
                <w:rFonts w:ascii="宋体" w:hAnsi="宋体" w:cs="宋体"/>
                <w:color w:val="000000"/>
                <w:sz w:val="28"/>
                <w:szCs w:val="28"/>
              </w:rPr>
            </w:pPr>
            <w:r>
              <w:rPr>
                <w:rFonts w:hint="eastAsia" w:ascii="宋体" w:hAnsi="宋体" w:cs="宋体"/>
                <w:color w:val="000000"/>
                <w:sz w:val="28"/>
                <w:szCs w:val="28"/>
              </w:rPr>
              <w:t xml:space="preserve">资料交接： 完全交接□ 部分交接□  未交接□           </w:t>
            </w:r>
          </w:p>
          <w:p>
            <w:pPr>
              <w:ind w:firstLine="280" w:firstLineChars="100"/>
              <w:rPr>
                <w:rFonts w:ascii="宋体" w:hAnsi="宋体" w:cs="宋体"/>
                <w:color w:val="000000"/>
                <w:sz w:val="28"/>
                <w:szCs w:val="28"/>
              </w:rPr>
            </w:pPr>
            <w:r>
              <w:rPr>
                <w:rFonts w:hint="eastAsia" w:ascii="宋体" w:hAnsi="宋体" w:cs="宋体"/>
                <w:color w:val="000000"/>
                <w:sz w:val="28"/>
                <w:szCs w:val="28"/>
              </w:rPr>
              <w:t>入职前培训情况：</w:t>
            </w:r>
          </w:p>
          <w:p>
            <w:pPr>
              <w:ind w:firstLine="280" w:firstLineChars="100"/>
              <w:rPr>
                <w:rFonts w:ascii="宋体" w:hAnsi="宋体" w:cs="宋体"/>
                <w:color w:val="000000"/>
                <w:sz w:val="28"/>
                <w:szCs w:val="28"/>
              </w:rPr>
            </w:pPr>
            <w:r>
              <w:rPr>
                <w:rFonts w:hint="eastAsia" w:ascii="宋体" w:hAnsi="宋体" w:cs="宋体"/>
                <w:color w:val="000000"/>
                <w:sz w:val="28"/>
                <w:szCs w:val="28"/>
              </w:rPr>
              <w:t>备    注：</w:t>
            </w:r>
          </w:p>
          <w:p>
            <w:pPr>
              <w:ind w:firstLine="280" w:firstLineChars="100"/>
              <w:rPr>
                <w:rFonts w:ascii="宋体" w:hAnsi="宋体" w:cs="宋体"/>
                <w:color w:val="000000"/>
                <w:sz w:val="28"/>
                <w:szCs w:val="28"/>
              </w:rPr>
            </w:pPr>
            <w:r>
              <w:rPr>
                <w:rFonts w:hint="eastAsia" w:ascii="宋体" w:hAnsi="宋体" w:cs="宋体"/>
                <w:color w:val="000000"/>
                <w:sz w:val="28"/>
                <w:szCs w:val="28"/>
              </w:rPr>
              <w:t xml:space="preserve">接管人或部门签名：                 </w:t>
            </w:r>
          </w:p>
        </w:tc>
        <w:tc>
          <w:tcPr>
            <w:tcW w:w="7560" w:type="dxa"/>
            <w:noWrap w:val="0"/>
            <w:vAlign w:val="center"/>
          </w:tcPr>
          <w:p>
            <w:pPr>
              <w:ind w:firstLine="280" w:firstLineChars="100"/>
              <w:rPr>
                <w:rFonts w:ascii="宋体" w:hAnsi="宋体" w:cs="宋体"/>
                <w:color w:val="000000"/>
                <w:sz w:val="28"/>
                <w:szCs w:val="28"/>
              </w:rPr>
            </w:pPr>
            <w:r>
              <w:rPr>
                <w:rFonts w:hint="eastAsia" w:ascii="宋体" w:hAnsi="宋体" w:cs="宋体"/>
                <w:color w:val="000000"/>
                <w:sz w:val="28"/>
                <w:szCs w:val="28"/>
              </w:rPr>
              <w:t xml:space="preserve">工作交接： 完全交接□ 部分交接□  未交接□           </w:t>
            </w:r>
          </w:p>
          <w:p>
            <w:pPr>
              <w:ind w:firstLine="280" w:firstLineChars="100"/>
              <w:rPr>
                <w:rFonts w:ascii="宋体" w:hAnsi="宋体" w:cs="宋体"/>
                <w:color w:val="000000"/>
                <w:sz w:val="28"/>
                <w:szCs w:val="28"/>
              </w:rPr>
            </w:pPr>
            <w:r>
              <w:rPr>
                <w:rFonts w:hint="eastAsia" w:ascii="宋体" w:hAnsi="宋体" w:cs="宋体"/>
                <w:color w:val="000000"/>
                <w:sz w:val="28"/>
                <w:szCs w:val="28"/>
              </w:rPr>
              <w:t xml:space="preserve">资料交接： 完全交接□ 部分交接□  未交接□           </w:t>
            </w:r>
          </w:p>
          <w:p>
            <w:pPr>
              <w:ind w:firstLine="280" w:firstLineChars="100"/>
              <w:rPr>
                <w:rFonts w:ascii="宋体" w:hAnsi="宋体" w:cs="宋体"/>
                <w:color w:val="000000"/>
                <w:sz w:val="28"/>
                <w:szCs w:val="28"/>
              </w:rPr>
            </w:pPr>
            <w:r>
              <w:rPr>
                <w:rFonts w:hint="eastAsia" w:ascii="宋体" w:hAnsi="宋体" w:cs="宋体"/>
                <w:color w:val="000000"/>
                <w:sz w:val="28"/>
                <w:szCs w:val="28"/>
              </w:rPr>
              <w:t>备    注：</w:t>
            </w:r>
          </w:p>
          <w:p>
            <w:pPr>
              <w:ind w:firstLine="280" w:firstLineChars="100"/>
              <w:rPr>
                <w:rFonts w:ascii="宋体" w:hAnsi="宋体" w:cs="宋体"/>
                <w:color w:val="000000"/>
                <w:sz w:val="28"/>
                <w:szCs w:val="28"/>
              </w:rPr>
            </w:pPr>
            <w:r>
              <w:rPr>
                <w:rFonts w:hint="eastAsia" w:ascii="宋体" w:hAnsi="宋体" w:cs="宋体"/>
                <w:color w:val="000000"/>
                <w:sz w:val="28"/>
                <w:szCs w:val="28"/>
              </w:rPr>
              <w:t xml:space="preserve">接管人或部门签名：  </w:t>
            </w:r>
          </w:p>
        </w:tc>
      </w:tr>
    </w:tbl>
    <w:p>
      <w:pPr>
        <w:ind w:firstLine="280" w:firstLineChars="100"/>
        <w:rPr>
          <w:rFonts w:hint="eastAsia" w:ascii="宋体" w:hAnsi="宋体" w:cs="宋体"/>
          <w:color w:val="000000"/>
          <w:sz w:val="28"/>
          <w:szCs w:val="28"/>
        </w:rPr>
        <w:sectPr>
          <w:headerReference r:id="rId4" w:type="first"/>
          <w:footerReference r:id="rId7" w:type="first"/>
          <w:headerReference r:id="rId3" w:type="default"/>
          <w:footerReference r:id="rId5" w:type="default"/>
          <w:footerReference r:id="rId6" w:type="even"/>
          <w:pgSz w:w="16838" w:h="11906" w:orient="landscape"/>
          <w:pgMar w:top="1800" w:right="1440" w:bottom="1800" w:left="1440" w:header="851" w:footer="992" w:gutter="0"/>
          <w:pgNumType w:start="0"/>
          <w:cols w:space="720" w:num="1"/>
          <w:titlePg/>
          <w:docGrid w:type="lines" w:linePitch="312" w:charSpace="0"/>
        </w:sectPr>
      </w:pPr>
    </w:p>
    <w:tbl>
      <w:tblPr>
        <w:tblStyle w:val="9"/>
        <w:tblW w:w="1458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0"/>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38" w:hRule="atLeast"/>
        </w:trPr>
        <w:tc>
          <w:tcPr>
            <w:tcW w:w="7020" w:type="dxa"/>
            <w:noWrap w:val="0"/>
            <w:vAlign w:val="center"/>
          </w:tcPr>
          <w:p>
            <w:pPr>
              <w:ind w:firstLine="280" w:firstLineChars="100"/>
              <w:rPr>
                <w:rFonts w:ascii="宋体" w:hAnsi="宋体" w:cs="宋体"/>
                <w:color w:val="000000"/>
                <w:sz w:val="28"/>
                <w:szCs w:val="28"/>
              </w:rPr>
            </w:pPr>
            <w:r>
              <w:rPr>
                <w:rFonts w:hint="eastAsia" w:ascii="宋体" w:hAnsi="宋体" w:cs="宋体"/>
                <w:color w:val="000000"/>
                <w:sz w:val="28"/>
                <w:szCs w:val="28"/>
              </w:rPr>
              <w:t>各类证件： 领用□  名称及数量□：</w:t>
            </w:r>
          </w:p>
          <w:p>
            <w:pPr>
              <w:ind w:firstLine="280" w:firstLineChars="100"/>
              <w:rPr>
                <w:rFonts w:ascii="宋体" w:hAnsi="宋体" w:cs="宋体"/>
                <w:color w:val="000000"/>
                <w:sz w:val="28"/>
                <w:szCs w:val="28"/>
              </w:rPr>
            </w:pPr>
            <w:r>
              <w:rPr>
                <w:rFonts w:hint="eastAsia" w:ascii="宋体" w:hAnsi="宋体" w:cs="宋体"/>
                <w:color w:val="000000"/>
                <w:sz w:val="28"/>
                <w:szCs w:val="28"/>
              </w:rPr>
              <w:t xml:space="preserve">办公配置： 领用□  名称及数量□： </w:t>
            </w:r>
          </w:p>
          <w:p>
            <w:pPr>
              <w:ind w:firstLine="280" w:firstLineChars="100"/>
              <w:rPr>
                <w:rFonts w:ascii="宋体" w:hAnsi="宋体" w:cs="宋体"/>
                <w:color w:val="000000"/>
                <w:sz w:val="28"/>
                <w:szCs w:val="28"/>
              </w:rPr>
            </w:pPr>
            <w:r>
              <w:rPr>
                <w:rFonts w:hint="eastAsia" w:ascii="宋体" w:hAnsi="宋体" w:cs="宋体"/>
                <w:color w:val="000000"/>
                <w:sz w:val="28"/>
                <w:szCs w:val="28"/>
              </w:rPr>
              <w:t>领用工具： 领用□  名称及数量□：</w:t>
            </w:r>
          </w:p>
          <w:p>
            <w:pPr>
              <w:ind w:firstLine="280" w:firstLineChars="100"/>
              <w:rPr>
                <w:rFonts w:ascii="宋体" w:hAnsi="宋体" w:cs="宋体"/>
                <w:color w:val="000000"/>
                <w:sz w:val="28"/>
                <w:szCs w:val="28"/>
              </w:rPr>
            </w:pPr>
            <w:r>
              <w:rPr>
                <w:rFonts w:hint="eastAsia" w:ascii="宋体" w:hAnsi="宋体" w:cs="宋体"/>
                <w:color w:val="000000"/>
                <w:sz w:val="28"/>
                <w:szCs w:val="28"/>
              </w:rPr>
              <w:t xml:space="preserve">办公用品： 领用□  名称及数量□： </w:t>
            </w:r>
          </w:p>
          <w:p>
            <w:pPr>
              <w:ind w:firstLine="280" w:firstLineChars="100"/>
              <w:rPr>
                <w:rFonts w:ascii="宋体" w:hAnsi="宋体" w:cs="宋体"/>
                <w:color w:val="000000"/>
                <w:sz w:val="28"/>
                <w:szCs w:val="28"/>
              </w:rPr>
            </w:pPr>
            <w:r>
              <w:rPr>
                <w:rFonts w:hint="eastAsia" w:ascii="宋体" w:hAnsi="宋体" w:cs="宋体"/>
                <w:color w:val="000000"/>
                <w:sz w:val="28"/>
                <w:szCs w:val="28"/>
              </w:rPr>
              <w:t xml:space="preserve">借阅书籍： 领用□  名称及数量□： </w:t>
            </w:r>
          </w:p>
          <w:p>
            <w:pPr>
              <w:ind w:firstLine="280" w:firstLineChars="100"/>
              <w:rPr>
                <w:rFonts w:ascii="宋体" w:hAnsi="宋体" w:cs="宋体"/>
                <w:color w:val="000000"/>
                <w:sz w:val="28"/>
                <w:szCs w:val="28"/>
              </w:rPr>
            </w:pPr>
            <w:r>
              <w:rPr>
                <w:rFonts w:hint="eastAsia" w:ascii="宋体" w:hAnsi="宋体" w:cs="宋体"/>
                <w:color w:val="000000"/>
                <w:sz w:val="28"/>
                <w:szCs w:val="28"/>
              </w:rPr>
              <w:t xml:space="preserve">公共设施： 领用□  名称及数量□： </w:t>
            </w:r>
          </w:p>
          <w:p>
            <w:pPr>
              <w:ind w:firstLine="280" w:firstLineChars="100"/>
              <w:rPr>
                <w:rFonts w:ascii="宋体" w:hAnsi="宋体" w:cs="宋体"/>
                <w:color w:val="000000"/>
                <w:sz w:val="28"/>
                <w:szCs w:val="28"/>
              </w:rPr>
            </w:pPr>
            <w:r>
              <w:rPr>
                <w:rFonts w:hint="eastAsia" w:ascii="宋体" w:hAnsi="宋体" w:cs="宋体"/>
                <w:color w:val="000000"/>
                <w:sz w:val="28"/>
                <w:szCs w:val="28"/>
              </w:rPr>
              <w:t>备注：</w:t>
            </w:r>
          </w:p>
          <w:p>
            <w:pPr>
              <w:ind w:firstLine="280" w:firstLineChars="100"/>
              <w:rPr>
                <w:rFonts w:ascii="宋体" w:hAnsi="宋体" w:cs="宋体"/>
                <w:color w:val="000000"/>
                <w:sz w:val="28"/>
                <w:szCs w:val="28"/>
              </w:rPr>
            </w:pPr>
            <w:r>
              <w:rPr>
                <w:rFonts w:hint="eastAsia" w:ascii="宋体" w:hAnsi="宋体" w:cs="宋体"/>
                <w:color w:val="000000"/>
                <w:sz w:val="28"/>
                <w:szCs w:val="28"/>
              </w:rPr>
              <w:t>设备科签名：</w:t>
            </w:r>
          </w:p>
          <w:p>
            <w:pPr>
              <w:ind w:firstLine="280" w:firstLineChars="100"/>
              <w:rPr>
                <w:rFonts w:ascii="宋体" w:hAnsi="宋体" w:cs="宋体"/>
                <w:color w:val="000000"/>
                <w:sz w:val="28"/>
                <w:szCs w:val="28"/>
              </w:rPr>
            </w:pPr>
            <w:r>
              <w:rPr>
                <w:rFonts w:hint="eastAsia" w:ascii="宋体" w:hAnsi="宋体" w:cs="宋体"/>
                <w:color w:val="000000"/>
                <w:sz w:val="28"/>
                <w:szCs w:val="28"/>
              </w:rPr>
              <w:t>综合科签名：</w:t>
            </w:r>
          </w:p>
        </w:tc>
        <w:tc>
          <w:tcPr>
            <w:tcW w:w="7560" w:type="dxa"/>
            <w:noWrap w:val="0"/>
            <w:vAlign w:val="center"/>
          </w:tcPr>
          <w:p>
            <w:pPr>
              <w:ind w:firstLine="280" w:firstLineChars="100"/>
              <w:rPr>
                <w:rFonts w:ascii="宋体" w:hAnsi="宋体" w:cs="宋体"/>
                <w:color w:val="000000"/>
                <w:sz w:val="28"/>
                <w:szCs w:val="28"/>
              </w:rPr>
            </w:pPr>
            <w:r>
              <w:rPr>
                <w:rFonts w:hint="eastAsia" w:ascii="宋体" w:hAnsi="宋体" w:cs="宋体"/>
                <w:color w:val="000000"/>
                <w:sz w:val="28"/>
                <w:szCs w:val="28"/>
              </w:rPr>
              <w:t>各类证件： 退还□ 损坏□  丢失□   赔偿金额：</w:t>
            </w:r>
          </w:p>
          <w:p>
            <w:pPr>
              <w:ind w:firstLine="280" w:firstLineChars="100"/>
              <w:rPr>
                <w:rFonts w:ascii="宋体" w:hAnsi="宋体" w:cs="宋体"/>
                <w:color w:val="000000"/>
                <w:sz w:val="28"/>
                <w:szCs w:val="28"/>
              </w:rPr>
            </w:pPr>
            <w:r>
              <w:rPr>
                <w:rFonts w:hint="eastAsia" w:ascii="宋体" w:hAnsi="宋体" w:cs="宋体"/>
                <w:color w:val="000000"/>
                <w:sz w:val="28"/>
                <w:szCs w:val="28"/>
              </w:rPr>
              <w:t>办公配置： 退还□ 损坏□  丢失□   赔偿金额：</w:t>
            </w:r>
          </w:p>
          <w:p>
            <w:pPr>
              <w:ind w:firstLine="280" w:firstLineChars="100"/>
              <w:rPr>
                <w:rFonts w:ascii="宋体" w:hAnsi="宋体" w:cs="宋体"/>
                <w:color w:val="000000"/>
                <w:sz w:val="28"/>
                <w:szCs w:val="28"/>
              </w:rPr>
            </w:pPr>
            <w:r>
              <w:rPr>
                <w:rFonts w:hint="eastAsia" w:ascii="宋体" w:hAnsi="宋体" w:cs="宋体"/>
                <w:color w:val="000000"/>
                <w:sz w:val="28"/>
                <w:szCs w:val="28"/>
              </w:rPr>
              <w:t>领用工具： 退还□ 损坏□  丢失□   赔偿金额：</w:t>
            </w:r>
          </w:p>
          <w:p>
            <w:pPr>
              <w:ind w:firstLine="280" w:firstLineChars="100"/>
              <w:rPr>
                <w:rFonts w:ascii="宋体" w:hAnsi="宋体" w:cs="宋体"/>
                <w:color w:val="000000"/>
                <w:sz w:val="28"/>
                <w:szCs w:val="28"/>
              </w:rPr>
            </w:pPr>
            <w:r>
              <w:rPr>
                <w:rFonts w:hint="eastAsia" w:ascii="宋体" w:hAnsi="宋体" w:cs="宋体"/>
                <w:color w:val="000000"/>
                <w:sz w:val="28"/>
                <w:szCs w:val="28"/>
              </w:rPr>
              <w:t>办公用品： 退还□ 损坏□  丢失□   赔偿金额：</w:t>
            </w:r>
          </w:p>
          <w:p>
            <w:pPr>
              <w:ind w:firstLine="280" w:firstLineChars="100"/>
              <w:rPr>
                <w:rFonts w:ascii="宋体" w:hAnsi="宋体" w:cs="宋体"/>
                <w:color w:val="000000"/>
                <w:sz w:val="28"/>
                <w:szCs w:val="28"/>
              </w:rPr>
            </w:pPr>
            <w:r>
              <w:rPr>
                <w:rFonts w:hint="eastAsia" w:ascii="宋体" w:hAnsi="宋体" w:cs="宋体"/>
                <w:color w:val="000000"/>
                <w:sz w:val="28"/>
                <w:szCs w:val="28"/>
              </w:rPr>
              <w:t>借阅书籍： 退还□ 损坏□  丢失□   赔偿金额：</w:t>
            </w:r>
          </w:p>
          <w:p>
            <w:pPr>
              <w:ind w:firstLine="280" w:firstLineChars="100"/>
              <w:rPr>
                <w:rFonts w:ascii="宋体" w:hAnsi="宋体" w:cs="宋体"/>
                <w:color w:val="000000"/>
                <w:sz w:val="28"/>
                <w:szCs w:val="28"/>
              </w:rPr>
            </w:pPr>
            <w:r>
              <w:rPr>
                <w:rFonts w:hint="eastAsia" w:ascii="宋体" w:hAnsi="宋体" w:cs="宋体"/>
                <w:color w:val="000000"/>
                <w:sz w:val="28"/>
                <w:szCs w:val="28"/>
              </w:rPr>
              <w:t>公共设施： 　　　 损坏□  丢失□   赔偿金额：</w:t>
            </w:r>
          </w:p>
          <w:p>
            <w:pPr>
              <w:ind w:firstLine="280" w:firstLineChars="100"/>
              <w:rPr>
                <w:rFonts w:ascii="宋体" w:hAnsi="宋体" w:cs="宋体"/>
                <w:color w:val="000000"/>
                <w:sz w:val="28"/>
                <w:szCs w:val="28"/>
              </w:rPr>
            </w:pPr>
            <w:r>
              <w:rPr>
                <w:rFonts w:hint="eastAsia" w:ascii="宋体" w:hAnsi="宋体" w:cs="宋体"/>
                <w:color w:val="000000"/>
                <w:sz w:val="28"/>
                <w:szCs w:val="28"/>
              </w:rPr>
              <w:t>备注：</w:t>
            </w:r>
          </w:p>
          <w:p>
            <w:pPr>
              <w:ind w:firstLine="280" w:firstLineChars="100"/>
              <w:rPr>
                <w:rFonts w:ascii="宋体" w:hAnsi="宋体" w:cs="宋体"/>
                <w:color w:val="000000"/>
                <w:sz w:val="28"/>
                <w:szCs w:val="28"/>
              </w:rPr>
            </w:pPr>
            <w:r>
              <w:rPr>
                <w:rFonts w:hint="eastAsia" w:ascii="宋体" w:hAnsi="宋体" w:cs="宋体"/>
                <w:color w:val="000000"/>
                <w:sz w:val="28"/>
                <w:szCs w:val="28"/>
              </w:rPr>
              <w:t>设备科签名：</w:t>
            </w:r>
          </w:p>
          <w:p>
            <w:pPr>
              <w:ind w:firstLine="280" w:firstLineChars="100"/>
              <w:rPr>
                <w:rFonts w:ascii="宋体" w:hAnsi="宋体" w:cs="宋体"/>
                <w:color w:val="000000"/>
                <w:sz w:val="28"/>
                <w:szCs w:val="28"/>
              </w:rPr>
            </w:pPr>
            <w:r>
              <w:rPr>
                <w:rFonts w:hint="eastAsia" w:ascii="宋体" w:hAnsi="宋体" w:cs="宋体"/>
                <w:color w:val="000000"/>
                <w:sz w:val="28"/>
                <w:szCs w:val="28"/>
              </w:rPr>
              <w:t>综合科签名：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3" w:hRule="atLeast"/>
        </w:trPr>
        <w:tc>
          <w:tcPr>
            <w:tcW w:w="7020" w:type="dxa"/>
            <w:noWrap w:val="0"/>
            <w:vAlign w:val="center"/>
          </w:tcPr>
          <w:p>
            <w:pPr>
              <w:ind w:firstLine="280" w:firstLineChars="100"/>
              <w:rPr>
                <w:rFonts w:ascii="宋体" w:hAnsi="宋体" w:cs="宋体"/>
                <w:color w:val="000000"/>
                <w:sz w:val="28"/>
                <w:szCs w:val="28"/>
              </w:rPr>
            </w:pPr>
            <w:r>
              <w:rPr>
                <w:rFonts w:hint="eastAsia" w:ascii="宋体" w:hAnsi="宋体" w:cs="宋体"/>
                <w:color w:val="000000"/>
                <w:sz w:val="28"/>
                <w:szCs w:val="28"/>
              </w:rPr>
              <w:t>用人科室意见：</w:t>
            </w:r>
          </w:p>
        </w:tc>
        <w:tc>
          <w:tcPr>
            <w:tcW w:w="7560" w:type="dxa"/>
            <w:noWrap w:val="0"/>
            <w:vAlign w:val="center"/>
          </w:tcPr>
          <w:p>
            <w:pPr>
              <w:ind w:firstLine="280" w:firstLineChars="100"/>
              <w:rPr>
                <w:rFonts w:ascii="宋体" w:hAnsi="宋体" w:cs="宋体"/>
                <w:color w:val="000000"/>
                <w:sz w:val="28"/>
                <w:szCs w:val="28"/>
              </w:rPr>
            </w:pPr>
            <w:r>
              <w:rPr>
                <w:rFonts w:hint="eastAsia" w:ascii="宋体" w:hAnsi="宋体" w:cs="宋体"/>
                <w:color w:val="000000"/>
                <w:sz w:val="28"/>
                <w:szCs w:val="28"/>
              </w:rPr>
              <w:t>用人科室意见：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7" w:hRule="atLeast"/>
        </w:trPr>
        <w:tc>
          <w:tcPr>
            <w:tcW w:w="7020" w:type="dxa"/>
            <w:noWrap w:val="0"/>
            <w:vAlign w:val="center"/>
          </w:tcPr>
          <w:p>
            <w:pPr>
              <w:rPr>
                <w:rFonts w:ascii="宋体" w:hAnsi="宋体" w:cs="宋体"/>
                <w:color w:val="000000"/>
                <w:sz w:val="28"/>
                <w:szCs w:val="28"/>
              </w:rPr>
            </w:pPr>
            <w:r>
              <w:rPr>
                <w:rFonts w:hint="eastAsia" w:ascii="宋体" w:hAnsi="宋体" w:cs="宋体"/>
                <w:color w:val="000000"/>
                <w:sz w:val="28"/>
                <w:szCs w:val="28"/>
              </w:rPr>
              <w:t>处室审批：</w:t>
            </w:r>
          </w:p>
        </w:tc>
        <w:tc>
          <w:tcPr>
            <w:tcW w:w="7560" w:type="dxa"/>
            <w:noWrap w:val="0"/>
            <w:vAlign w:val="center"/>
          </w:tcPr>
          <w:p>
            <w:pPr>
              <w:ind w:firstLine="280" w:firstLineChars="100"/>
              <w:rPr>
                <w:rFonts w:ascii="宋体" w:hAnsi="宋体" w:cs="宋体"/>
                <w:color w:val="000000"/>
                <w:sz w:val="28"/>
                <w:szCs w:val="28"/>
              </w:rPr>
            </w:pPr>
            <w:r>
              <w:rPr>
                <w:rFonts w:hint="eastAsia" w:ascii="宋体" w:hAnsi="宋体" w:cs="宋体"/>
                <w:color w:val="000000"/>
                <w:sz w:val="28"/>
                <w:szCs w:val="28"/>
              </w:rPr>
              <w:t>处室审批：</w:t>
            </w:r>
          </w:p>
        </w:tc>
      </w:tr>
    </w:tbl>
    <w:p>
      <w:pPr>
        <w:tabs>
          <w:tab w:val="left" w:pos="1050"/>
        </w:tabs>
        <w:spacing w:line="360" w:lineRule="auto"/>
        <w:jc w:val="left"/>
        <w:rPr>
          <w:rFonts w:hint="eastAsia" w:eastAsia="黑体"/>
          <w:b/>
          <w:bCs/>
          <w:sz w:val="28"/>
        </w:rPr>
        <w:sectPr>
          <w:footerReference r:id="rId9" w:type="first"/>
          <w:footerReference r:id="rId8" w:type="default"/>
          <w:pgSz w:w="16838" w:h="11906" w:orient="landscape"/>
          <w:pgMar w:top="1800" w:right="1440" w:bottom="1800" w:left="1440" w:header="851" w:footer="992" w:gutter="0"/>
          <w:pgNumType w:start="0"/>
          <w:cols w:space="720" w:num="1"/>
          <w:titlePg/>
          <w:docGrid w:type="lines" w:linePitch="312" w:charSpace="0"/>
        </w:sectPr>
      </w:pPr>
    </w:p>
    <w:p>
      <w:pPr>
        <w:pStyle w:val="3"/>
        <w:rPr>
          <w:rFonts w:hint="eastAsia" w:ascii="宋体" w:hAnsi="宋体" w:cs="宋体"/>
          <w:b w:val="0"/>
          <w:bCs/>
          <w:szCs w:val="28"/>
        </w:rPr>
      </w:pPr>
      <w:r>
        <w:rPr>
          <w:rFonts w:hint="eastAsia" w:ascii="宋体" w:hAnsi="宋体" w:cs="宋体"/>
          <w:b w:val="0"/>
          <w:bCs/>
          <w:szCs w:val="28"/>
        </w:rPr>
        <w:t>附件三：</w:t>
      </w:r>
    </w:p>
    <w:p>
      <w:pPr>
        <w:pStyle w:val="4"/>
        <w:ind w:firstLine="0"/>
        <w:rPr>
          <w:rFonts w:hint="eastAsia" w:ascii="宋体" w:hAnsi="宋体" w:cs="宋体"/>
          <w:sz w:val="28"/>
          <w:szCs w:val="28"/>
        </w:rPr>
      </w:pPr>
    </w:p>
    <w:p>
      <w:pPr>
        <w:widowControl/>
        <w:overflowPunct w:val="0"/>
        <w:autoSpaceDE w:val="0"/>
        <w:autoSpaceDN w:val="0"/>
        <w:adjustRightInd w:val="0"/>
        <w:spacing w:line="480" w:lineRule="exact"/>
        <w:jc w:val="center"/>
        <w:textAlignment w:val="baseline"/>
        <w:rPr>
          <w:rFonts w:ascii="方正小标宋简体" w:hAnsi="方正小标宋简体" w:eastAsia="方正小标宋简体"/>
          <w:b/>
          <w:kern w:val="0"/>
          <w:sz w:val="44"/>
          <w:szCs w:val="44"/>
        </w:rPr>
      </w:pPr>
      <w:r>
        <w:rPr>
          <w:rFonts w:hint="eastAsia" w:ascii="宋体" w:hAnsi="宋体" w:cs="宋体"/>
          <w:b/>
          <w:bCs/>
          <w:sz w:val="28"/>
          <w:szCs w:val="28"/>
        </w:rPr>
        <w:t>　</w:t>
      </w:r>
      <w:r>
        <w:rPr>
          <w:rFonts w:hint="eastAsia" w:ascii="方正小标宋简体" w:hAnsi="方正小标宋简体" w:eastAsia="方正小标宋简体"/>
          <w:b/>
          <w:kern w:val="0"/>
          <w:sz w:val="44"/>
          <w:szCs w:val="44"/>
        </w:rPr>
        <w:t>网络安全保密协议</w:t>
      </w:r>
    </w:p>
    <w:p>
      <w:pPr>
        <w:spacing w:line="480" w:lineRule="exact"/>
        <w:jc w:val="center"/>
        <w:rPr>
          <w:rFonts w:ascii="仿宋_GB2312" w:eastAsia="仿宋_GB2312"/>
          <w:kern w:val="0"/>
          <w:sz w:val="30"/>
          <w:szCs w:val="30"/>
        </w:rPr>
      </w:pPr>
      <w:r>
        <w:rPr>
          <w:rFonts w:hint="eastAsia" w:ascii="仿宋_GB2312" w:eastAsia="仿宋_GB2312"/>
          <w:kern w:val="0"/>
          <w:sz w:val="30"/>
          <w:szCs w:val="30"/>
        </w:rPr>
        <w:t>（适用于单位）</w:t>
      </w:r>
    </w:p>
    <w:p>
      <w:pPr>
        <w:spacing w:line="480" w:lineRule="exact"/>
        <w:ind w:firstLine="600" w:firstLineChars="200"/>
        <w:rPr>
          <w:rFonts w:ascii="仿宋_GB2312" w:eastAsia="仿宋_GB2312"/>
          <w:kern w:val="0"/>
          <w:sz w:val="30"/>
          <w:szCs w:val="30"/>
        </w:rPr>
      </w:pP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甲方：国家税务总局深圳市税务局</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乙方：武汉东方赛思软件股份有限公司</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 xml:space="preserve">签订地点：深圳市  </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 xml:space="preserve">签订日期： </w:t>
      </w:r>
      <w:r>
        <w:rPr>
          <w:rFonts w:ascii="仿宋_GB2312" w:hAnsi="宋体" w:eastAsia="仿宋_GB2312"/>
          <w:color w:val="000000"/>
          <w:sz w:val="24"/>
          <w:szCs w:val="24"/>
        </w:rPr>
        <w:t>2022</w:t>
      </w:r>
      <w:r>
        <w:rPr>
          <w:rFonts w:hint="eastAsia" w:ascii="仿宋_GB2312" w:hAnsi="宋体" w:eastAsia="仿宋_GB2312"/>
          <w:color w:val="000000"/>
          <w:sz w:val="24"/>
          <w:szCs w:val="24"/>
        </w:rPr>
        <w:t xml:space="preserve">年 </w:t>
      </w:r>
      <w:r>
        <w:rPr>
          <w:rFonts w:ascii="仿宋_GB2312" w:hAnsi="宋体" w:eastAsia="仿宋_GB2312"/>
          <w:color w:val="000000"/>
          <w:sz w:val="24"/>
          <w:szCs w:val="24"/>
        </w:rPr>
        <w:t>09</w:t>
      </w:r>
      <w:r>
        <w:rPr>
          <w:rFonts w:hint="eastAsia" w:ascii="仿宋_GB2312" w:hAnsi="宋体" w:eastAsia="仿宋_GB2312"/>
          <w:color w:val="000000"/>
          <w:sz w:val="24"/>
          <w:szCs w:val="24"/>
        </w:rPr>
        <w:t>月</w:t>
      </w:r>
    </w:p>
    <w:p>
      <w:pPr>
        <w:spacing w:line="600" w:lineRule="exact"/>
        <w:ind w:right="-334" w:firstLine="480" w:firstLineChars="200"/>
        <w:rPr>
          <w:rFonts w:ascii="仿宋_GB2312" w:hAnsi="宋体" w:eastAsia="仿宋_GB2312"/>
          <w:color w:val="000000"/>
          <w:sz w:val="24"/>
          <w:szCs w:val="24"/>
        </w:rPr>
      </w:pP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为加强国家税务总局深圳市税务局信息技术资料和数据的保密管理，双方根据国家有关法律、法规，本着平等、自愿、协商一致、诚实信用的原则，就乙方为甲方提供软件修改完善、数据处理和技术支持服务（下称项目）等工作中的保密事宜达成如下协议：</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一、保密信息</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（一）在项目中所涉及的包括但不限于项目设计、图片、开发工具、流程图、工程设计图、计算机程序、数据、专利技术、招标文件等内容。</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（二）甲方在合同项目实施中为乙方及乙方工作人员提供的包括但不限于必要的数据、程序、用户名、口令和资料等；</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（三）甲方应用软件在包括但不限于方案调研、开发阶段中涉及的业务及技术文档，包括税收政策、方案设计细节、程序文件、数据结构，以及相关业务系统的硬软件、文档、测试和测试产生的数据等；</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（四）其他甲方合理认为，并告之乙方属于保密的内容。</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二、保密范围</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（一）甲方已有的包括但不限于技术秘密、业务信息、内部管理方法、内部管理制度、非公开的保密的信息等；</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（二）乙方持有的科研成果和技术秘密，经双方协商，乙方同意被甲方使用的；</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三、保密条款</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（一）乙方应严格保守甲方的有关保密信息，不得以其他任何手段谋取私利，损害甲方的利益。</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（二）未经甲方书面许可，乙方不得以任何名义向有关单位或个人泄漏甲方保密信息。</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（三）未经甲方书面许可，乙方不得对有关保密信息进行修改、补充、复制。</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（四）未经甲方书面许可，不得将保密信息以任何方式（如E-mail）携带出甲方场所。</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 xml:space="preserve">四、保密信息的所有权 </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 xml:space="preserve">以上所提及的保密信息均为甲方所有。 </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五、保密期限</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（一）本协议的保密期限为5年。</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（二）在本协议失效后，如果本协议中包括的某些保密信息并未失去保密性的，本协议仍对这些未失去保密性的信息发生效力，约束双方的行为。</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（三）本协议是为防止甲方的保密信息在协议有效期发生泄漏而制定。因任何理由而导致甲、乙双方的合作项目终止时，乙方应归还甲方所有有关信息资料和文件，但并不免除乙方的保密义务。</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 xml:space="preserve">六、关系限制 </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 xml:space="preserve">本协议不作为双方建立任何合作关系或其他业务关系的依据。 </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七、违约责任</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乙方未遵守本协议的约定泄露或使用了保密信息甲方有权终止双方的合作项目，乙方应按合作项目金额作为违约金支付甲方，并按照有管辖权的人民法院认定的赔偿金额赔偿甲方遭到的其他损失，甲方有权进一步追究其一切相关法律责任。</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八、其他事项</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（一）本协议以中文做成，一式二份，由甲、乙方各执一份，各份协议具有同等法律效力。</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（二）本协议未尽事宜，由甲乙双方协商解决。</w:t>
      </w: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（三）本协议自甲、乙双方签字（盖章）之日起生效。</w:t>
      </w:r>
    </w:p>
    <w:p>
      <w:pPr>
        <w:spacing w:line="600" w:lineRule="exact"/>
        <w:ind w:right="-334" w:firstLine="480" w:firstLineChars="200"/>
        <w:rPr>
          <w:rFonts w:ascii="仿宋_GB2312" w:hAnsi="宋体" w:eastAsia="仿宋_GB2312"/>
          <w:color w:val="000000"/>
          <w:sz w:val="24"/>
          <w:szCs w:val="24"/>
        </w:rPr>
      </w:pPr>
    </w:p>
    <w:p>
      <w:pPr>
        <w:pStyle w:val="2"/>
        <w:numPr>
          <w:ilvl w:val="0"/>
          <w:numId w:val="0"/>
        </w:numPr>
        <w:ind w:firstLine="640"/>
        <w:rPr>
          <w:rFonts w:hint="eastAsia"/>
        </w:rPr>
      </w:pPr>
    </w:p>
    <w:p>
      <w:pPr>
        <w:spacing w:line="600" w:lineRule="exact"/>
        <w:ind w:right="-334"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甲方：国家税务总局深圳市税务局     乙方：武汉东方赛思软件股份有限公司</w:t>
      </w:r>
    </w:p>
    <w:p>
      <w:pPr>
        <w:rPr>
          <w:sz w:val="24"/>
          <w:szCs w:val="24"/>
        </w:rPr>
      </w:pPr>
    </w:p>
    <w:p>
      <w:pPr>
        <w:pStyle w:val="6"/>
        <w:spacing w:line="360" w:lineRule="auto"/>
        <w:rPr>
          <w:rFonts w:hint="eastAsia" w:ascii="仿宋_GB2312" w:hAnsi="宋体" w:eastAsia="仿宋_GB2312" w:cs="仿宋_GB2312"/>
          <w:color w:val="000000"/>
          <w:sz w:val="24"/>
          <w:szCs w:val="24"/>
          <w:lang w:eastAsia="zh-CN"/>
        </w:rPr>
      </w:pPr>
    </w:p>
    <w:p>
      <w:pPr>
        <w:pStyle w:val="6"/>
        <w:spacing w:line="360" w:lineRule="auto"/>
        <w:ind w:firstLine="640" w:firstLineChars="200"/>
        <w:rPr>
          <w:rFonts w:hint="eastAsia" w:ascii="仿宋_GB2312" w:hAnsi="宋体" w:eastAsia="仿宋_GB2312" w:cs="仿宋_GB2312"/>
          <w:color w:val="000000"/>
          <w:sz w:val="32"/>
          <w:szCs w:val="32"/>
          <w:lang w:eastAsia="zh-CN"/>
        </w:rPr>
      </w:pPr>
    </w:p>
    <w:p>
      <w:pPr>
        <w:pStyle w:val="6"/>
        <w:spacing w:line="360" w:lineRule="auto"/>
        <w:rPr>
          <w:rFonts w:hint="eastAsia" w:ascii="仿宋_GB2312" w:hAnsi="宋体" w:eastAsia="仿宋_GB2312" w:cs="仿宋_GB2312"/>
          <w:color w:val="000000"/>
          <w:sz w:val="32"/>
          <w:szCs w:val="32"/>
          <w:lang w:eastAsia="zh-CN"/>
        </w:rPr>
        <w:sectPr>
          <w:headerReference r:id="rId10" w:type="default"/>
          <w:footerReference r:id="rId11" w:type="default"/>
          <w:footerReference r:id="rId12" w:type="even"/>
          <w:pgSz w:w="11906" w:h="16838"/>
          <w:pgMar w:top="1440" w:right="1800" w:bottom="1440" w:left="1800" w:header="851" w:footer="992" w:gutter="0"/>
          <w:pgNumType w:start="0"/>
          <w:cols w:space="720" w:num="1"/>
          <w:titlePg/>
          <w:docGrid w:type="lines" w:linePitch="312" w:charSpace="0"/>
        </w:sectPr>
      </w:pPr>
    </w:p>
    <w:p>
      <w:pPr>
        <w:pStyle w:val="4"/>
        <w:ind w:firstLine="0"/>
        <w:rPr>
          <w:rFonts w:hint="eastAsia"/>
        </w:rPr>
      </w:pPr>
    </w:p>
    <w:p>
      <w:pPr>
        <w:tabs>
          <w:tab w:val="left" w:pos="540"/>
        </w:tabs>
        <w:spacing w:line="360" w:lineRule="auto"/>
        <w:outlineLvl w:val="2"/>
        <w:rPr>
          <w:rFonts w:hint="eastAsia" w:ascii="宋体" w:hAnsi="宋体"/>
          <w:sz w:val="24"/>
          <w:szCs w:val="24"/>
        </w:rPr>
      </w:pPr>
      <w:r>
        <w:rPr>
          <w:rFonts w:hint="eastAsia" w:ascii="宋体" w:hAnsi="宋体"/>
          <w:sz w:val="24"/>
          <w:szCs w:val="24"/>
        </w:rPr>
        <w:t>附件四：供应商履约信用评价表</w:t>
      </w:r>
    </w:p>
    <w:tbl>
      <w:tblPr>
        <w:tblStyle w:val="9"/>
        <w:tblW w:w="0" w:type="auto"/>
        <w:jc w:val="center"/>
        <w:tblLayout w:type="fixed"/>
        <w:tblCellMar>
          <w:top w:w="15" w:type="dxa"/>
          <w:left w:w="15" w:type="dxa"/>
          <w:bottom w:w="15" w:type="dxa"/>
          <w:right w:w="15" w:type="dxa"/>
        </w:tblCellMar>
      </w:tblPr>
      <w:tblGrid>
        <w:gridCol w:w="782"/>
        <w:gridCol w:w="1302"/>
        <w:gridCol w:w="1079"/>
        <w:gridCol w:w="1079"/>
        <w:gridCol w:w="1079"/>
        <w:gridCol w:w="1290"/>
        <w:gridCol w:w="1259"/>
        <w:gridCol w:w="1320"/>
        <w:gridCol w:w="1259"/>
        <w:gridCol w:w="1620"/>
        <w:gridCol w:w="1079"/>
      </w:tblGrid>
      <w:tr>
        <w:tblPrEx>
          <w:tblCellMar>
            <w:top w:w="15" w:type="dxa"/>
            <w:left w:w="15" w:type="dxa"/>
            <w:bottom w:w="15" w:type="dxa"/>
            <w:right w:w="15" w:type="dxa"/>
          </w:tblCellMar>
        </w:tblPrEx>
        <w:trPr>
          <w:wBefore w:w="0" w:type="dxa"/>
          <w:trHeight w:val="330" w:hRule="atLeast"/>
          <w:jc w:val="center"/>
        </w:trPr>
        <w:tc>
          <w:tcPr>
            <w:tcW w:w="13148" w:type="dxa"/>
            <w:gridSpan w:val="11"/>
            <w:noWrap w:val="0"/>
            <w:vAlign w:val="center"/>
          </w:tcPr>
          <w:p>
            <w:pPr>
              <w:spacing w:line="360" w:lineRule="auto"/>
              <w:jc w:val="center"/>
              <w:textAlignment w:val="center"/>
              <w:rPr>
                <w:rFonts w:hint="eastAsia" w:ascii="仿宋_GB2312" w:hAnsi="宋体" w:eastAsia="仿宋_GB2312" w:cs="宋体"/>
                <w:b/>
                <w:color w:val="000000"/>
                <w:sz w:val="32"/>
                <w:szCs w:val="32"/>
              </w:rPr>
            </w:pPr>
          </w:p>
        </w:tc>
      </w:tr>
      <w:tr>
        <w:tblPrEx>
          <w:tblCellMar>
            <w:top w:w="15" w:type="dxa"/>
            <w:left w:w="15" w:type="dxa"/>
            <w:bottom w:w="15" w:type="dxa"/>
            <w:right w:w="15" w:type="dxa"/>
          </w:tblCellMar>
        </w:tblPrEx>
        <w:trPr>
          <w:wBefore w:w="0" w:type="dxa"/>
          <w:trHeight w:val="630" w:hRule="atLeast"/>
          <w:jc w:val="center"/>
        </w:trPr>
        <w:tc>
          <w:tcPr>
            <w:tcW w:w="78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r>
              <w:rPr>
                <w:rFonts w:hint="eastAsia" w:ascii="宋体" w:hAnsi="宋体"/>
                <w:sz w:val="24"/>
                <w:szCs w:val="24"/>
              </w:rPr>
              <w:t>序号</w:t>
            </w:r>
          </w:p>
        </w:tc>
        <w:tc>
          <w:tcPr>
            <w:tcW w:w="130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r>
              <w:rPr>
                <w:rFonts w:hint="eastAsia" w:ascii="宋体" w:hAnsi="宋体"/>
                <w:sz w:val="24"/>
                <w:szCs w:val="24"/>
              </w:rPr>
              <w:t>供应商</w:t>
            </w:r>
          </w:p>
          <w:p>
            <w:pPr>
              <w:tabs>
                <w:tab w:val="left" w:pos="540"/>
              </w:tabs>
              <w:spacing w:line="360" w:lineRule="auto"/>
              <w:jc w:val="center"/>
              <w:outlineLvl w:val="2"/>
              <w:rPr>
                <w:rFonts w:hint="eastAsia" w:ascii="宋体" w:hAnsi="宋体"/>
                <w:sz w:val="24"/>
                <w:szCs w:val="24"/>
              </w:rPr>
            </w:pPr>
            <w:r>
              <w:rPr>
                <w:rFonts w:hint="eastAsia" w:ascii="宋体" w:hAnsi="宋体"/>
                <w:sz w:val="24"/>
                <w:szCs w:val="24"/>
              </w:rPr>
              <w:t>名称</w:t>
            </w:r>
          </w:p>
        </w:tc>
        <w:tc>
          <w:tcPr>
            <w:tcW w:w="1079"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r>
              <w:rPr>
                <w:rFonts w:hint="eastAsia" w:ascii="宋体" w:hAnsi="宋体"/>
                <w:sz w:val="24"/>
                <w:szCs w:val="24"/>
              </w:rPr>
              <w:t>项目</w:t>
            </w:r>
          </w:p>
          <w:p>
            <w:pPr>
              <w:tabs>
                <w:tab w:val="left" w:pos="540"/>
              </w:tabs>
              <w:spacing w:line="360" w:lineRule="auto"/>
              <w:jc w:val="center"/>
              <w:outlineLvl w:val="2"/>
              <w:rPr>
                <w:rFonts w:hint="eastAsia" w:ascii="宋体" w:hAnsi="宋体"/>
                <w:sz w:val="24"/>
                <w:szCs w:val="24"/>
              </w:rPr>
            </w:pPr>
            <w:r>
              <w:rPr>
                <w:rFonts w:hint="eastAsia" w:ascii="宋体" w:hAnsi="宋体"/>
                <w:sz w:val="24"/>
                <w:szCs w:val="24"/>
              </w:rPr>
              <w:t>名称</w:t>
            </w:r>
          </w:p>
        </w:tc>
        <w:tc>
          <w:tcPr>
            <w:tcW w:w="1079"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r>
              <w:rPr>
                <w:rFonts w:hint="eastAsia" w:ascii="宋体" w:hAnsi="宋体"/>
                <w:sz w:val="24"/>
                <w:szCs w:val="24"/>
              </w:rPr>
              <w:t>联系人</w:t>
            </w:r>
          </w:p>
        </w:tc>
        <w:tc>
          <w:tcPr>
            <w:tcW w:w="1079"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r>
              <w:rPr>
                <w:rFonts w:hint="eastAsia" w:ascii="宋体" w:hAnsi="宋体"/>
                <w:sz w:val="24"/>
                <w:szCs w:val="24"/>
              </w:rPr>
              <w:t>联系</w:t>
            </w:r>
          </w:p>
          <w:p>
            <w:pPr>
              <w:tabs>
                <w:tab w:val="left" w:pos="540"/>
              </w:tabs>
              <w:spacing w:line="360" w:lineRule="auto"/>
              <w:jc w:val="center"/>
              <w:outlineLvl w:val="2"/>
              <w:rPr>
                <w:rFonts w:hint="eastAsia" w:ascii="宋体" w:hAnsi="宋体"/>
                <w:sz w:val="24"/>
                <w:szCs w:val="24"/>
              </w:rPr>
            </w:pPr>
            <w:r>
              <w:rPr>
                <w:rFonts w:hint="eastAsia" w:ascii="宋体" w:hAnsi="宋体"/>
                <w:sz w:val="24"/>
                <w:szCs w:val="24"/>
              </w:rPr>
              <w:t>电话</w:t>
            </w:r>
          </w:p>
        </w:tc>
        <w:tc>
          <w:tcPr>
            <w:tcW w:w="6748" w:type="dxa"/>
            <w:gridSpan w:val="5"/>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r>
              <w:rPr>
                <w:rFonts w:hint="eastAsia" w:ascii="宋体" w:hAnsi="宋体"/>
                <w:sz w:val="24"/>
                <w:szCs w:val="24"/>
              </w:rPr>
              <w:t>供应商履约情况</w:t>
            </w:r>
          </w:p>
        </w:tc>
        <w:tc>
          <w:tcPr>
            <w:tcW w:w="1079"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r>
              <w:rPr>
                <w:rFonts w:hint="eastAsia" w:ascii="宋体" w:hAnsi="宋体"/>
                <w:sz w:val="24"/>
                <w:szCs w:val="24"/>
              </w:rPr>
              <w:t>备注</w:t>
            </w:r>
          </w:p>
        </w:tc>
      </w:tr>
      <w:tr>
        <w:tblPrEx>
          <w:tblCellMar>
            <w:top w:w="15" w:type="dxa"/>
            <w:left w:w="15" w:type="dxa"/>
            <w:bottom w:w="15" w:type="dxa"/>
            <w:right w:w="15" w:type="dxa"/>
          </w:tblCellMar>
        </w:tblPrEx>
        <w:trPr>
          <w:wBefore w:w="0" w:type="dxa"/>
          <w:trHeight w:val="1080"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079"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079"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079"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r>
              <w:rPr>
                <w:rFonts w:hint="eastAsia" w:ascii="宋体" w:hAnsi="宋体"/>
                <w:sz w:val="24"/>
                <w:szCs w:val="24"/>
              </w:rPr>
              <w:t>项目实施</w:t>
            </w:r>
            <w:r>
              <w:rPr>
                <w:rFonts w:hint="eastAsia" w:ascii="宋体" w:hAnsi="宋体"/>
                <w:sz w:val="24"/>
                <w:szCs w:val="24"/>
              </w:rPr>
              <w:br w:type="textWrapping"/>
            </w:r>
            <w:r>
              <w:rPr>
                <w:rFonts w:hint="eastAsia" w:ascii="宋体" w:hAnsi="宋体"/>
                <w:sz w:val="24"/>
                <w:szCs w:val="24"/>
              </w:rPr>
              <w:t>（0-5分）</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r>
              <w:rPr>
                <w:rFonts w:hint="eastAsia" w:ascii="宋体" w:hAnsi="宋体"/>
                <w:sz w:val="24"/>
                <w:szCs w:val="24"/>
              </w:rPr>
              <w:t>产品质量</w:t>
            </w:r>
            <w:r>
              <w:rPr>
                <w:rFonts w:hint="eastAsia" w:ascii="宋体" w:hAnsi="宋体"/>
                <w:sz w:val="24"/>
                <w:szCs w:val="24"/>
              </w:rPr>
              <w:br w:type="textWrapping"/>
            </w:r>
            <w:r>
              <w:rPr>
                <w:rFonts w:hint="eastAsia" w:ascii="宋体" w:hAnsi="宋体"/>
                <w:sz w:val="24"/>
                <w:szCs w:val="24"/>
              </w:rPr>
              <w:t>（0-5分）</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r>
              <w:rPr>
                <w:rFonts w:hint="eastAsia" w:ascii="宋体" w:hAnsi="宋体"/>
                <w:sz w:val="24"/>
                <w:szCs w:val="24"/>
              </w:rPr>
              <w:t>售后服务（0-5分）</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r>
              <w:rPr>
                <w:rFonts w:hint="eastAsia" w:ascii="宋体" w:hAnsi="宋体"/>
                <w:sz w:val="24"/>
                <w:szCs w:val="24"/>
              </w:rPr>
              <w:t>用户反映（0-5分）</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r>
              <w:rPr>
                <w:rFonts w:hint="eastAsia" w:ascii="宋体" w:hAnsi="宋体"/>
                <w:sz w:val="24"/>
                <w:szCs w:val="24"/>
              </w:rPr>
              <w:t>违法违规</w:t>
            </w:r>
            <w:r>
              <w:rPr>
                <w:rFonts w:hint="eastAsia" w:ascii="宋体" w:hAnsi="宋体"/>
                <w:sz w:val="24"/>
                <w:szCs w:val="24"/>
              </w:rPr>
              <w:br w:type="textWrapping"/>
            </w:r>
            <w:r>
              <w:rPr>
                <w:rFonts w:hint="eastAsia" w:ascii="宋体" w:hAnsi="宋体"/>
                <w:sz w:val="24"/>
                <w:szCs w:val="24"/>
              </w:rPr>
              <w:t>（注明事实）</w:t>
            </w:r>
          </w:p>
        </w:tc>
        <w:tc>
          <w:tcPr>
            <w:tcW w:w="1079"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r>
      <w:tr>
        <w:tblPrEx>
          <w:tblCellMar>
            <w:top w:w="15" w:type="dxa"/>
            <w:left w:w="15" w:type="dxa"/>
            <w:bottom w:w="15" w:type="dxa"/>
            <w:right w:w="15" w:type="dxa"/>
          </w:tblCellMar>
        </w:tblPrEx>
        <w:trPr>
          <w:wBefore w:w="0" w:type="dxa"/>
          <w:trHeight w:val="630" w:hRule="atLeast"/>
          <w:jc w:val="center"/>
        </w:trPr>
        <w:tc>
          <w:tcPr>
            <w:tcW w:w="782"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r>
      <w:tr>
        <w:tblPrEx>
          <w:tblCellMar>
            <w:top w:w="15" w:type="dxa"/>
            <w:left w:w="15" w:type="dxa"/>
            <w:bottom w:w="15" w:type="dxa"/>
            <w:right w:w="15" w:type="dxa"/>
          </w:tblCellMar>
        </w:tblPrEx>
        <w:trPr>
          <w:wBefore w:w="0" w:type="dxa"/>
          <w:trHeight w:val="630" w:hRule="atLeast"/>
          <w:jc w:val="center"/>
        </w:trPr>
        <w:tc>
          <w:tcPr>
            <w:tcW w:w="782"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r>
      <w:tr>
        <w:tblPrEx>
          <w:tblCellMar>
            <w:top w:w="15" w:type="dxa"/>
            <w:left w:w="15" w:type="dxa"/>
            <w:bottom w:w="15" w:type="dxa"/>
            <w:right w:w="15" w:type="dxa"/>
          </w:tblCellMar>
        </w:tblPrEx>
        <w:trPr>
          <w:wBefore w:w="0" w:type="dxa"/>
          <w:trHeight w:val="630" w:hRule="atLeast"/>
          <w:jc w:val="center"/>
        </w:trPr>
        <w:tc>
          <w:tcPr>
            <w:tcW w:w="782"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r>
      <w:tr>
        <w:tblPrEx>
          <w:tblCellMar>
            <w:top w:w="15" w:type="dxa"/>
            <w:left w:w="15" w:type="dxa"/>
            <w:bottom w:w="15" w:type="dxa"/>
            <w:right w:w="15" w:type="dxa"/>
          </w:tblCellMar>
        </w:tblPrEx>
        <w:trPr>
          <w:wBefore w:w="0" w:type="dxa"/>
          <w:trHeight w:val="630" w:hRule="atLeast"/>
          <w:jc w:val="center"/>
        </w:trPr>
        <w:tc>
          <w:tcPr>
            <w:tcW w:w="782"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auto"/>
              <w:jc w:val="center"/>
              <w:outlineLvl w:val="2"/>
              <w:rPr>
                <w:rFonts w:hint="eastAsia" w:ascii="宋体" w:hAnsi="宋体"/>
                <w:sz w:val="24"/>
                <w:szCs w:val="24"/>
              </w:rPr>
            </w:pPr>
          </w:p>
        </w:tc>
      </w:tr>
    </w:tbl>
    <w:p>
      <w:pPr>
        <w:spacing w:before="156" w:beforeLines="50" w:line="360" w:lineRule="auto"/>
        <w:ind w:left="480" w:hanging="480" w:hangingChars="200"/>
        <w:rPr>
          <w:rFonts w:hint="eastAsia" w:ascii="宋体" w:hAnsi="宋体" w:cs="宋体"/>
          <w:sz w:val="24"/>
          <w:szCs w:val="24"/>
          <w:lang w:bidi="ar"/>
        </w:rPr>
      </w:pPr>
      <w:r>
        <w:rPr>
          <w:rStyle w:val="11"/>
          <w:rFonts w:hint="eastAsia" w:ascii="宋体" w:hAnsi="宋体" w:cs="宋体"/>
          <w:b w:val="0"/>
          <w:color w:val="000000"/>
          <w:sz w:val="24"/>
          <w:szCs w:val="24"/>
        </w:rPr>
        <w:t>注：对供应商在</w:t>
      </w:r>
      <w:r>
        <w:rPr>
          <w:rFonts w:hint="eastAsia" w:ascii="宋体" w:hAnsi="宋体" w:cs="宋体"/>
          <w:sz w:val="24"/>
          <w:szCs w:val="24"/>
          <w:lang w:bidi="ar"/>
        </w:rPr>
        <w:t>项目实施、产品质量、售后服务等方面履约情况在0-5分区间内打分，0分表示履约情况差，5分表示履约情况好。</w:t>
      </w:r>
    </w:p>
    <w:p>
      <w:pPr>
        <w:tabs>
          <w:tab w:val="left" w:pos="540"/>
        </w:tabs>
        <w:spacing w:line="360" w:lineRule="auto"/>
        <w:outlineLvl w:val="2"/>
        <w:sectPr>
          <w:footerReference r:id="rId14" w:type="first"/>
          <w:footerReference r:id="rId13" w:type="default"/>
          <w:pgSz w:w="16838" w:h="11906" w:orient="landscape"/>
          <w:pgMar w:top="1800" w:right="1440" w:bottom="1800" w:left="1440" w:header="851" w:footer="992" w:gutter="0"/>
          <w:pgNumType w:start="0"/>
          <w:cols w:space="720" w:num="1"/>
          <w:docGrid w:type="lines" w:linePitch="312" w:charSpace="0"/>
        </w:sectPr>
      </w:pPr>
    </w:p>
    <w:p>
      <w:pPr>
        <w:pStyle w:val="3"/>
        <w:rPr>
          <w:rFonts w:hint="eastAsia" w:ascii="宋体" w:hAnsi="宋体"/>
          <w:b w:val="0"/>
          <w:kern w:val="2"/>
          <w:sz w:val="24"/>
          <w:szCs w:val="24"/>
        </w:rPr>
      </w:pPr>
      <w:r>
        <w:rPr>
          <w:rFonts w:hint="eastAsia" w:ascii="宋体" w:hAnsi="宋体"/>
          <w:b w:val="0"/>
          <w:kern w:val="2"/>
          <w:sz w:val="24"/>
          <w:szCs w:val="24"/>
        </w:rPr>
        <w:t>附件五：廉政承诺书</w:t>
      </w:r>
    </w:p>
    <w:p>
      <w:pPr>
        <w:spacing w:line="560" w:lineRule="exact"/>
        <w:ind w:firstLine="480" w:firstLineChars="200"/>
        <w:rPr>
          <w:rFonts w:hint="eastAsia" w:ascii="宋体" w:hAnsi="宋体"/>
          <w:sz w:val="24"/>
          <w:szCs w:val="24"/>
        </w:rPr>
      </w:pPr>
      <w:r>
        <w:rPr>
          <w:rFonts w:hint="eastAsia" w:ascii="宋体" w:hAnsi="宋体"/>
          <w:sz w:val="24"/>
          <w:szCs w:val="24"/>
        </w:rPr>
        <w:t>根据行政管理和廉政建设有关规定，郑重承诺如下：</w:t>
      </w:r>
    </w:p>
    <w:p>
      <w:pPr>
        <w:spacing w:line="560" w:lineRule="exact"/>
        <w:rPr>
          <w:rFonts w:hint="eastAsia" w:ascii="宋体" w:hAnsi="宋体"/>
          <w:sz w:val="24"/>
          <w:szCs w:val="24"/>
        </w:rPr>
      </w:pPr>
      <w:r>
        <w:rPr>
          <w:rFonts w:hint="eastAsia" w:ascii="宋体" w:hAnsi="宋体"/>
          <w:sz w:val="24"/>
          <w:szCs w:val="24"/>
        </w:rPr>
        <w:t xml:space="preserve">    一、严格遵守国家有关法律法规及廉政建设有关规定，以税务合作项目和经费管理有关规定为行动指南，强化责任意识、法纪意识、制度意识，树立廉洁自律、守纪守法税务人员的良好形象，筑牢拒腐防变思想防线。</w:t>
      </w:r>
    </w:p>
    <w:p>
      <w:pPr>
        <w:spacing w:line="560" w:lineRule="exact"/>
        <w:rPr>
          <w:rFonts w:hint="eastAsia" w:ascii="宋体" w:hAnsi="宋体"/>
          <w:sz w:val="24"/>
          <w:szCs w:val="24"/>
        </w:rPr>
      </w:pPr>
      <w:r>
        <w:rPr>
          <w:rFonts w:hint="eastAsia" w:ascii="宋体" w:hAnsi="宋体"/>
          <w:sz w:val="24"/>
          <w:szCs w:val="24"/>
        </w:rPr>
        <w:t xml:space="preserve">    二、正确行使合作单位的权利，秉公办事，不为个人谋取私利，做到公开、公平和公正。</w:t>
      </w:r>
    </w:p>
    <w:p>
      <w:pPr>
        <w:spacing w:line="560" w:lineRule="exact"/>
        <w:rPr>
          <w:rFonts w:hint="eastAsia" w:ascii="宋体" w:hAnsi="宋体"/>
          <w:sz w:val="24"/>
          <w:szCs w:val="24"/>
        </w:rPr>
      </w:pPr>
      <w:r>
        <w:rPr>
          <w:rFonts w:hint="eastAsia" w:ascii="宋体" w:hAnsi="宋体"/>
          <w:sz w:val="24"/>
          <w:szCs w:val="24"/>
        </w:rPr>
        <w:t xml:space="preserve">    三、在合作项目经费申报及使用中不虚列支出，不编报虚假预算，不套取项目经费，做到专款专用。不弄虚作假、截留、挪用、挤占项目经费，确保合作项目按合同或任务书要求时间节点完成验收。</w:t>
      </w:r>
    </w:p>
    <w:p>
      <w:pPr>
        <w:spacing w:line="560" w:lineRule="exact"/>
        <w:rPr>
          <w:rFonts w:hint="eastAsia" w:ascii="宋体" w:hAnsi="宋体"/>
          <w:sz w:val="24"/>
          <w:szCs w:val="24"/>
        </w:rPr>
      </w:pPr>
      <w:r>
        <w:rPr>
          <w:rFonts w:hint="eastAsia" w:ascii="宋体" w:hAnsi="宋体"/>
          <w:sz w:val="24"/>
          <w:szCs w:val="24"/>
        </w:rPr>
        <w:t xml:space="preserve">    四、不在合作项目中报销任何应由个人支付的费用或超比例发放人工费。</w:t>
      </w:r>
    </w:p>
    <w:p>
      <w:pPr>
        <w:spacing w:line="560" w:lineRule="exact"/>
        <w:rPr>
          <w:rFonts w:hint="eastAsia" w:ascii="宋体" w:hAnsi="宋体"/>
          <w:sz w:val="24"/>
          <w:szCs w:val="24"/>
        </w:rPr>
      </w:pPr>
      <w:r>
        <w:rPr>
          <w:rFonts w:hint="eastAsia" w:ascii="宋体" w:hAnsi="宋体"/>
          <w:sz w:val="24"/>
          <w:szCs w:val="24"/>
        </w:rPr>
        <w:t xml:space="preserve">    五、不使用合作项目经费安排宴请、旅游、健身、高档娱乐或其他违规支出。</w:t>
      </w:r>
    </w:p>
    <w:p>
      <w:pPr>
        <w:spacing w:line="560" w:lineRule="exact"/>
        <w:rPr>
          <w:rFonts w:hint="eastAsia" w:ascii="宋体" w:hAnsi="宋体"/>
          <w:sz w:val="24"/>
          <w:szCs w:val="24"/>
        </w:rPr>
      </w:pPr>
      <w:r>
        <w:rPr>
          <w:rFonts w:hint="eastAsia" w:ascii="宋体" w:hAnsi="宋体"/>
          <w:sz w:val="24"/>
          <w:szCs w:val="24"/>
        </w:rPr>
        <w:t xml:space="preserve">    六、严格执行中央八项规定精神，认真遵守财经纪律和财务制度，不进行任何形式的贿赂活动。</w:t>
      </w:r>
    </w:p>
    <w:p>
      <w:pPr>
        <w:spacing w:line="560" w:lineRule="exact"/>
        <w:rPr>
          <w:rFonts w:hint="eastAsia" w:ascii="宋体" w:hAnsi="宋体"/>
          <w:sz w:val="24"/>
          <w:szCs w:val="24"/>
        </w:rPr>
      </w:pPr>
      <w:r>
        <w:rPr>
          <w:rFonts w:hint="eastAsia" w:ascii="宋体" w:hAnsi="宋体"/>
          <w:sz w:val="24"/>
          <w:szCs w:val="24"/>
        </w:rPr>
        <w:t xml:space="preserve">    本单位严格践行上述承诺，自觉接受社会和单位有关部门的监督，如有违反，愿接受组织处理或承担相关法律责任。</w:t>
      </w:r>
    </w:p>
    <w:p>
      <w:pPr>
        <w:spacing w:line="560" w:lineRule="exact"/>
        <w:ind w:firstLine="645"/>
        <w:rPr>
          <w:rFonts w:hint="eastAsia" w:ascii="宋体" w:hAnsi="宋体"/>
          <w:sz w:val="24"/>
          <w:szCs w:val="24"/>
        </w:rPr>
      </w:pPr>
      <w:r>
        <w:rPr>
          <w:rFonts w:hint="eastAsia" w:ascii="宋体" w:hAnsi="宋体"/>
          <w:sz w:val="24"/>
          <w:szCs w:val="24"/>
        </w:rPr>
        <w:t>注：该承诺书一式3份，由采购单位、合作单位及同级纪检机构留存备案。</w:t>
      </w:r>
    </w:p>
    <w:p>
      <w:pPr>
        <w:spacing w:line="560" w:lineRule="exact"/>
        <w:ind w:firstLine="645"/>
        <w:rPr>
          <w:rFonts w:hint="eastAsia" w:ascii="宋体" w:hAnsi="宋体"/>
          <w:sz w:val="24"/>
          <w:szCs w:val="24"/>
        </w:rPr>
      </w:pPr>
    </w:p>
    <w:p>
      <w:pPr>
        <w:spacing w:line="560" w:lineRule="exact"/>
        <w:ind w:left="5250" w:hanging="5250" w:hangingChars="2500"/>
        <w:rPr>
          <w:rFonts w:hint="eastAsia" w:ascii="宋体" w:hAnsi="宋体"/>
          <w:szCs w:val="21"/>
        </w:rPr>
      </w:pPr>
      <w:r>
        <w:rPr>
          <w:rFonts w:hint="eastAsia" w:ascii="宋体" w:hAnsi="宋体"/>
          <w:szCs w:val="21"/>
        </w:rPr>
        <w:t xml:space="preserve">采购单位：国家税务总局深圳市税务局 </w:t>
      </w:r>
      <w:r>
        <w:rPr>
          <w:rFonts w:ascii="宋体" w:hAnsi="宋体"/>
          <w:szCs w:val="21"/>
        </w:rPr>
        <w:t xml:space="preserve">     </w:t>
      </w:r>
      <w:r>
        <w:rPr>
          <w:rFonts w:hint="eastAsia" w:ascii="宋体" w:hAnsi="宋体"/>
          <w:szCs w:val="21"/>
        </w:rPr>
        <w:t>合作单位：武汉东方赛思软件股份有限公司</w:t>
      </w:r>
    </w:p>
    <w:p>
      <w:pPr>
        <w:spacing w:line="560" w:lineRule="exact"/>
        <w:rPr>
          <w:rFonts w:hint="eastAsia" w:ascii="宋体" w:hAnsi="宋体"/>
          <w:szCs w:val="21"/>
        </w:rPr>
      </w:pPr>
      <w:r>
        <w:rPr>
          <w:rFonts w:hint="eastAsia" w:ascii="宋体" w:hAnsi="宋体"/>
          <w:szCs w:val="21"/>
        </w:rPr>
        <w:t>负责人：                                 负责人：</w:t>
      </w:r>
    </w:p>
    <w:p>
      <w:pPr>
        <w:spacing w:line="560" w:lineRule="exact"/>
        <w:rPr>
          <w:rFonts w:hint="eastAsia" w:ascii="宋体" w:hAnsi="宋体"/>
          <w:szCs w:val="21"/>
        </w:rPr>
      </w:pPr>
      <w:r>
        <w:rPr>
          <w:rFonts w:hint="eastAsia" w:ascii="宋体" w:hAnsi="宋体"/>
          <w:szCs w:val="21"/>
        </w:rPr>
        <w:t>联系电话：                              联系电话：</w:t>
      </w:r>
    </w:p>
    <w:p>
      <w:pPr>
        <w:spacing w:line="560" w:lineRule="exact"/>
        <w:rPr>
          <w:rFonts w:ascii="宋体" w:hAnsi="宋体"/>
          <w:szCs w:val="21"/>
        </w:rPr>
      </w:pPr>
    </w:p>
    <w:p>
      <w:pPr>
        <w:spacing w:line="560" w:lineRule="exact"/>
        <w:ind w:firstLine="5520"/>
        <w:rPr>
          <w:rFonts w:hint="eastAsia" w:ascii="宋体" w:hAnsi="宋体"/>
          <w:szCs w:val="21"/>
        </w:rPr>
      </w:pPr>
      <w:r>
        <w:rPr>
          <w:rFonts w:hint="eastAsia" w:ascii="宋体" w:hAnsi="宋体"/>
          <w:szCs w:val="21"/>
        </w:rPr>
        <w:t>年      月    日</w:t>
      </w:r>
    </w:p>
    <w:p>
      <w:pPr>
        <w:pStyle w:val="4"/>
      </w:pPr>
    </w:p>
    <w:p/>
    <w:sectPr>
      <w:pgSz w:w="11906" w:h="16838"/>
      <w:pgMar w:top="1440" w:right="1800" w:bottom="1440" w:left="1800"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
    <w:altName w:val="宋体"/>
    <w:panose1 w:val="00000000000000000000"/>
    <w:charset w:val="86"/>
    <w:family w:val="roman"/>
    <w:pitch w:val="default"/>
    <w:sig w:usb0="00000000" w:usb1="00000000" w:usb2="00000010" w:usb3="00000000" w:csb0="00040000" w:csb1="00000000"/>
  </w:font>
  <w:font w:name="方正小标宋简体">
    <w:altName w:val="方正舒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rPr>
      <w:t>20</w:t>
    </w:r>
    <w:r>
      <w:rPr>
        <w:b/>
        <w:bCs/>
        <w:sz w:val="24"/>
        <w:szCs w:val="24"/>
      </w:rPr>
      <w:fldChar w:fldCharType="end"/>
    </w:r>
  </w:p>
  <w:p>
    <w:pPr>
      <w:pStyle w:val="7"/>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lang/>
      </w:rPr>
      <w:t>1</w:t>
    </w:r>
    <w:r>
      <w:rPr>
        <w:rStyle w:val="12"/>
      </w:rP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rPr>
                            <w:t>30</w:t>
                          </w:r>
                          <w:r>
                            <w:rPr>
                              <w:b/>
                              <w:bCs/>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rPr>
                      <w:t>30</w:t>
                    </w:r>
                    <w:r>
                      <w:rPr>
                        <w:b/>
                        <w:bCs/>
                        <w:sz w:val="24"/>
                        <w:szCs w:val="24"/>
                      </w:rPr>
                      <w:fldChar w:fldCharType="end"/>
                    </w:r>
                  </w:p>
                </w:txbxContent>
              </v:textbox>
            </v:shape>
          </w:pict>
        </mc:Fallback>
      </mc:AlternateContent>
    </w:r>
  </w:p>
  <w:p>
    <w:pPr>
      <w:pStyle w:val="7"/>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4"/>
      </w:pBdr>
      <w:jc w:val="right"/>
      <w:rPr>
        <w:rFonts w:hint="eastAsia"/>
        <w:sz w:val="20"/>
      </w:rPr>
    </w:pPr>
    <w:r>
      <w:rPr>
        <w:rFonts w:hint="eastAsia"/>
        <w:sz w:val="20"/>
      </w:rPr>
      <w:t xml:space="preserve">  深圳市税务局****项目合同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4"/>
      </w:pBdr>
      <w:jc w:val="right"/>
      <w:rPr>
        <w:rFonts w:hint="eastAsia"/>
        <w:sz w:val="20"/>
      </w:rPr>
    </w:pPr>
    <w:r>
      <w:rPr>
        <w:rFonts w:hint="eastAsia"/>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4744D"/>
    <w:multiLevelType w:val="multilevel"/>
    <w:tmpl w:val="0034744D"/>
    <w:lvl w:ilvl="0" w:tentative="0">
      <w:start w:val="1"/>
      <w:numFmt w:val="decimal"/>
      <w:lvlText w:val="%1)"/>
      <w:legacy w:legacy="1" w:legacySpace="0" w:legacyIndent="480"/>
      <w:lvlJc w:val="left"/>
      <w:pPr>
        <w:ind w:left="600" w:hanging="480"/>
      </w:pPr>
    </w:lvl>
    <w:lvl w:ilvl="1" w:tentative="0">
      <w:start w:val="1"/>
      <w:numFmt w:val="lowerLetter"/>
      <w:pStyle w:val="2"/>
      <w:lvlText w:val="%2."/>
      <w:legacy w:legacy="1" w:legacySpace="0" w:legacyIndent="480"/>
      <w:lvlJc w:val="left"/>
      <w:pPr>
        <w:tabs>
          <w:tab w:val="left" w:pos="840"/>
        </w:tabs>
        <w:ind w:left="960" w:hanging="420"/>
      </w:pPr>
      <w:rPr>
        <w:rFonts w:hint="default"/>
      </w:rPr>
    </w:lvl>
    <w:lvl w:ilvl="2" w:tentative="0">
      <w:start w:val="1"/>
      <w:numFmt w:val="lowerLetter"/>
      <w:lvlText w:val="%3)"/>
      <w:legacy w:legacy="1" w:legacySpace="0" w:legacyIndent="480"/>
      <w:lvlJc w:val="left"/>
      <w:pPr>
        <w:tabs>
          <w:tab w:val="left" w:pos="1260"/>
        </w:tabs>
        <w:ind w:left="1380" w:hanging="420"/>
      </w:pPr>
      <w:rPr>
        <w:rFonts w:hint="default"/>
      </w:rPr>
    </w:lvl>
    <w:lvl w:ilvl="3" w:tentative="0">
      <w:start w:val="1"/>
      <w:numFmt w:val="lowerRoman"/>
      <w:lvlText w:val="%4."/>
      <w:legacy w:legacy="1" w:legacySpace="0" w:legacyIndent="480"/>
      <w:lvlJc w:val="left"/>
      <w:pPr>
        <w:tabs>
          <w:tab w:val="left" w:pos="1680"/>
        </w:tabs>
        <w:ind w:left="1800" w:hanging="420"/>
      </w:pPr>
      <w:rPr>
        <w:rFonts w:hint="default"/>
      </w:rPr>
    </w:lvl>
    <w:lvl w:ilvl="4" w:tentative="0">
      <w:start w:val="1"/>
      <w:numFmt w:val="lowerRoman"/>
      <w:lvlText w:val="%5)"/>
      <w:legacy w:legacy="1" w:legacySpace="0" w:legacyIndent="480"/>
      <w:lvlJc w:val="left"/>
      <w:pPr>
        <w:tabs>
          <w:tab w:val="left" w:pos="2100"/>
        </w:tabs>
        <w:ind w:left="2220" w:hanging="420"/>
      </w:pPr>
      <w:rPr>
        <w:rFonts w:hint="default"/>
      </w:rPr>
    </w:lvl>
    <w:lvl w:ilvl="5" w:tentative="0">
      <w:start w:val="1"/>
      <w:numFmt w:val="lowerLetter"/>
      <w:lvlText w:val="%6."/>
      <w:legacy w:legacy="1" w:legacySpace="0" w:legacyIndent="480"/>
      <w:lvlJc w:val="left"/>
      <w:pPr>
        <w:tabs>
          <w:tab w:val="left" w:pos="2520"/>
        </w:tabs>
        <w:ind w:left="2640" w:hanging="420"/>
      </w:pPr>
      <w:rPr>
        <w:rFonts w:hint="default"/>
      </w:rPr>
    </w:lvl>
    <w:lvl w:ilvl="6" w:tentative="0">
      <w:start w:val="1"/>
      <w:numFmt w:val="lowerLetter"/>
      <w:lvlText w:val="%7)"/>
      <w:legacy w:legacy="1" w:legacySpace="0" w:legacyIndent="480"/>
      <w:lvlJc w:val="left"/>
      <w:pPr>
        <w:tabs>
          <w:tab w:val="left" w:pos="2940"/>
        </w:tabs>
        <w:ind w:left="3060" w:hanging="420"/>
      </w:pPr>
      <w:rPr>
        <w:rFonts w:hint="default"/>
      </w:rPr>
    </w:lvl>
    <w:lvl w:ilvl="7" w:tentative="0">
      <w:start w:val="1"/>
      <w:numFmt w:val="lowerRoman"/>
      <w:lvlText w:val="%8."/>
      <w:legacy w:legacy="1" w:legacySpace="0" w:legacyIndent="480"/>
      <w:lvlJc w:val="left"/>
      <w:pPr>
        <w:tabs>
          <w:tab w:val="left" w:pos="3360"/>
        </w:tabs>
        <w:ind w:left="3480" w:hanging="420"/>
      </w:pPr>
      <w:rPr>
        <w:rFonts w:hint="default"/>
      </w:rPr>
    </w:lvl>
    <w:lvl w:ilvl="8" w:tentative="0">
      <w:start w:val="1"/>
      <w:numFmt w:val="lowerRoman"/>
      <w:lvlText w:val="%9)"/>
      <w:legacy w:legacy="1" w:legacySpace="0" w:legacyIndent="480"/>
      <w:lvlJc w:val="left"/>
      <w:pPr>
        <w:tabs>
          <w:tab w:val="left" w:pos="3780"/>
        </w:tabs>
        <w:ind w:left="390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dit="forms"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2FF"/>
    <w:rsid w:val="001D4FD0"/>
    <w:rsid w:val="002B44BD"/>
    <w:rsid w:val="004F1049"/>
    <w:rsid w:val="00781B93"/>
    <w:rsid w:val="00BD26F6"/>
    <w:rsid w:val="00C96127"/>
    <w:rsid w:val="00CF02FF"/>
    <w:rsid w:val="00E126FF"/>
    <w:rsid w:val="00E464BA"/>
    <w:rsid w:val="03255AE9"/>
    <w:rsid w:val="0CC20F99"/>
    <w:rsid w:val="12E67D81"/>
    <w:rsid w:val="1F827CA4"/>
    <w:rsid w:val="22625FE8"/>
    <w:rsid w:val="2577601B"/>
    <w:rsid w:val="258B4D7C"/>
    <w:rsid w:val="3811761F"/>
    <w:rsid w:val="3DFF1FD9"/>
    <w:rsid w:val="48C4681E"/>
    <w:rsid w:val="6F9C7EAE"/>
    <w:rsid w:val="7B0300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kern w:val="2"/>
      <w:sz w:val="21"/>
      <w:lang w:val="en-US" w:eastAsia="zh-CN" w:bidi="ar-SA"/>
    </w:rPr>
  </w:style>
  <w:style w:type="paragraph" w:styleId="2">
    <w:name w:val="heading 2"/>
    <w:basedOn w:val="1"/>
    <w:next w:val="1"/>
    <w:link w:val="16"/>
    <w:qFormat/>
    <w:uiPriority w:val="0"/>
    <w:pPr>
      <w:keepNext/>
      <w:keepLines/>
      <w:numPr>
        <w:ilvl w:val="1"/>
        <w:numId w:val="1"/>
      </w:numPr>
      <w:spacing w:before="260" w:after="260" w:line="416" w:lineRule="auto"/>
      <w:outlineLvl w:val="1"/>
    </w:pPr>
    <w:rPr>
      <w:rFonts w:ascii="Arial" w:hAnsi="Arial" w:eastAsia="黑体"/>
      <w:b/>
      <w:caps/>
      <w:spacing w:val="20"/>
      <w:kern w:val="16"/>
      <w:sz w:val="32"/>
    </w:rPr>
  </w:style>
  <w:style w:type="paragraph" w:styleId="3">
    <w:name w:val="heading 3"/>
    <w:basedOn w:val="1"/>
    <w:next w:val="4"/>
    <w:link w:val="14"/>
    <w:qFormat/>
    <w:uiPriority w:val="0"/>
    <w:pPr>
      <w:keepNext/>
      <w:keepLines/>
      <w:adjustRightInd w:val="0"/>
      <w:spacing w:before="480" w:after="260" w:line="400" w:lineRule="exact"/>
      <w:textAlignment w:val="baseline"/>
      <w:outlineLvl w:val="2"/>
    </w:pPr>
    <w:rPr>
      <w:b/>
      <w:kern w:val="0"/>
      <w:sz w:val="28"/>
    </w:rPr>
  </w:style>
  <w:style w:type="character" w:default="1" w:styleId="10">
    <w:name w:val="Default Paragraph Font"/>
    <w:unhideWhenUsed/>
    <w:uiPriority w:val="1"/>
  </w:style>
  <w:style w:type="table" w:default="1" w:styleId="9">
    <w:name w:val="Normal Table"/>
    <w:unhideWhenUsed/>
    <w:qFormat/>
    <w:uiPriority w:val="99"/>
    <w:tblPr>
      <w:tblStyle w:val="9"/>
      <w:tblCellMar>
        <w:top w:w="0" w:type="dxa"/>
        <w:left w:w="108" w:type="dxa"/>
        <w:bottom w:w="0" w:type="dxa"/>
        <w:right w:w="108" w:type="dxa"/>
      </w:tblCellMar>
    </w:tblPr>
  </w:style>
  <w:style w:type="paragraph" w:styleId="4">
    <w:name w:val="Normal Indent"/>
    <w:basedOn w:val="1"/>
    <w:link w:val="20"/>
    <w:uiPriority w:val="0"/>
    <w:pPr>
      <w:adjustRightInd w:val="0"/>
      <w:spacing w:line="312" w:lineRule="atLeast"/>
      <w:ind w:firstLine="420"/>
      <w:textAlignment w:val="baseline"/>
    </w:pPr>
    <w:rPr>
      <w:rFonts w:ascii="Calibri" w:hAnsi="Calibri" w:eastAsia="宋体" w:cs="Times New Roman"/>
      <w:szCs w:val="22"/>
    </w:rPr>
  </w:style>
  <w:style w:type="paragraph" w:styleId="5">
    <w:name w:val="Body Text 3"/>
    <w:basedOn w:val="1"/>
    <w:link w:val="18"/>
    <w:uiPriority w:val="0"/>
    <w:pPr>
      <w:spacing w:after="120"/>
    </w:pPr>
    <w:rPr>
      <w:rFonts w:ascii="Calibri" w:hAnsi="Calibri"/>
      <w:kern w:val="0"/>
      <w:sz w:val="16"/>
      <w:szCs w:val="16"/>
    </w:rPr>
  </w:style>
  <w:style w:type="paragraph" w:styleId="6">
    <w:name w:val="Plain Text"/>
    <w:basedOn w:val="1"/>
    <w:link w:val="19"/>
    <w:qFormat/>
    <w:uiPriority w:val="0"/>
    <w:rPr>
      <w:rFonts w:ascii="??" w:eastAsia="??"/>
      <w:snapToGrid w:val="0"/>
      <w:lang w:eastAsia="en-US"/>
    </w:rPr>
  </w:style>
  <w:style w:type="paragraph" w:styleId="7">
    <w:name w:val="footer"/>
    <w:basedOn w:val="1"/>
    <w:link w:val="22"/>
    <w:uiPriority w:val="99"/>
    <w:pPr>
      <w:tabs>
        <w:tab w:val="center" w:pos="4153"/>
        <w:tab w:val="right" w:pos="8306"/>
      </w:tabs>
      <w:snapToGrid w:val="0"/>
      <w:jc w:val="left"/>
    </w:pPr>
    <w:rPr>
      <w:rFonts w:ascii="Calibri" w:hAnsi="Calibri"/>
      <w:kern w:val="0"/>
      <w:sz w:val="18"/>
    </w:rPr>
  </w:style>
  <w:style w:type="paragraph" w:styleId="8">
    <w:name w:val="header"/>
    <w:basedOn w:val="1"/>
    <w:link w:val="17"/>
    <w:uiPriority w:val="0"/>
    <w:pPr>
      <w:pBdr>
        <w:bottom w:val="single" w:color="auto" w:sz="6" w:space="1"/>
      </w:pBdr>
      <w:tabs>
        <w:tab w:val="center" w:pos="4153"/>
        <w:tab w:val="right" w:pos="8306"/>
      </w:tabs>
      <w:snapToGrid w:val="0"/>
      <w:jc w:val="center"/>
    </w:pPr>
    <w:rPr>
      <w:sz w:val="18"/>
    </w:rPr>
  </w:style>
  <w:style w:type="character" w:styleId="11">
    <w:name w:val="Strong"/>
    <w:qFormat/>
    <w:uiPriority w:val="0"/>
    <w:rPr>
      <w:b/>
      <w:bCs/>
    </w:rPr>
  </w:style>
  <w:style w:type="character" w:styleId="12">
    <w:name w:val="page number"/>
    <w:basedOn w:val="10"/>
    <w:uiPriority w:val="0"/>
  </w:style>
  <w:style w:type="character" w:styleId="13">
    <w:name w:val="annotation reference"/>
    <w:semiHidden/>
    <w:uiPriority w:val="0"/>
    <w:rPr>
      <w:sz w:val="21"/>
      <w:szCs w:val="21"/>
    </w:rPr>
  </w:style>
  <w:style w:type="character" w:customStyle="1" w:styleId="14">
    <w:name w:val="标题 3 Char"/>
    <w:basedOn w:val="10"/>
    <w:link w:val="3"/>
    <w:uiPriority w:val="0"/>
    <w:rPr>
      <w:rFonts w:ascii="Times New Roman" w:hAnsi="Times New Roman" w:eastAsia="宋体" w:cs="Times New Roman"/>
      <w:b/>
      <w:kern w:val="0"/>
      <w:sz w:val="28"/>
      <w:szCs w:val="20"/>
    </w:rPr>
  </w:style>
  <w:style w:type="character" w:customStyle="1" w:styleId="15">
    <w:name w:val="页脚 Char1"/>
    <w:basedOn w:val="10"/>
    <w:semiHidden/>
    <w:uiPriority w:val="99"/>
    <w:rPr>
      <w:rFonts w:ascii="Times New Roman" w:hAnsi="Times New Roman" w:eastAsia="宋体" w:cs="Times New Roman"/>
      <w:sz w:val="18"/>
      <w:szCs w:val="18"/>
    </w:rPr>
  </w:style>
  <w:style w:type="character" w:customStyle="1" w:styleId="16">
    <w:name w:val="标题 2 Char"/>
    <w:basedOn w:val="10"/>
    <w:link w:val="2"/>
    <w:uiPriority w:val="0"/>
    <w:rPr>
      <w:rFonts w:ascii="Arial" w:hAnsi="Arial" w:eastAsia="黑体" w:cs="Times New Roman"/>
      <w:b/>
      <w:caps/>
      <w:spacing w:val="20"/>
      <w:kern w:val="16"/>
      <w:sz w:val="32"/>
      <w:szCs w:val="20"/>
    </w:rPr>
  </w:style>
  <w:style w:type="character" w:customStyle="1" w:styleId="17">
    <w:name w:val="页眉 Char"/>
    <w:basedOn w:val="10"/>
    <w:link w:val="8"/>
    <w:uiPriority w:val="0"/>
    <w:rPr>
      <w:rFonts w:ascii="Times New Roman" w:hAnsi="Times New Roman" w:eastAsia="宋体" w:cs="Times New Roman"/>
      <w:sz w:val="18"/>
      <w:szCs w:val="20"/>
    </w:rPr>
  </w:style>
  <w:style w:type="character" w:customStyle="1" w:styleId="18">
    <w:name w:val="正文文本 3 Char"/>
    <w:link w:val="5"/>
    <w:uiPriority w:val="0"/>
    <w:rPr>
      <w:sz w:val="16"/>
      <w:szCs w:val="16"/>
    </w:rPr>
  </w:style>
  <w:style w:type="character" w:customStyle="1" w:styleId="19">
    <w:name w:val="纯文本 Char"/>
    <w:basedOn w:val="10"/>
    <w:link w:val="6"/>
    <w:uiPriority w:val="0"/>
    <w:rPr>
      <w:rFonts w:ascii="??" w:hAnsi="Times New Roman" w:eastAsia="??" w:cs="Times New Roman"/>
      <w:snapToGrid w:val="0"/>
      <w:szCs w:val="20"/>
      <w:lang w:eastAsia="en-US"/>
    </w:rPr>
  </w:style>
  <w:style w:type="character" w:customStyle="1" w:styleId="20">
    <w:name w:val="正文缩进 Char"/>
    <w:link w:val="4"/>
    <w:uiPriority w:val="0"/>
  </w:style>
  <w:style w:type="character" w:customStyle="1" w:styleId="21">
    <w:name w:val="正文文本 3 Char1"/>
    <w:basedOn w:val="10"/>
    <w:semiHidden/>
    <w:uiPriority w:val="99"/>
    <w:rPr>
      <w:rFonts w:ascii="Times New Roman" w:hAnsi="Times New Roman" w:eastAsia="宋体" w:cs="Times New Roman"/>
      <w:sz w:val="16"/>
      <w:szCs w:val="16"/>
    </w:rPr>
  </w:style>
  <w:style w:type="character" w:customStyle="1" w:styleId="22">
    <w:name w:val="页脚 Char"/>
    <w:link w:val="7"/>
    <w:uiPriority w:val="99"/>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2382</Words>
  <Characters>13580</Characters>
  <Lines>113</Lines>
  <Paragraphs>31</Paragraphs>
  <TotalTime>11</TotalTime>
  <ScaleCrop>false</ScaleCrop>
  <LinksUpToDate>false</LinksUpToDate>
  <CharactersWithSpaces>15931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2022-10-11T08:01:00Z</dcterms:created>
  <dc:creator>陈浩</dc:creator>
  <cp:lastModifiedBy>Administrator</cp:lastModifiedBy>
  <dcterms:modified xsi:type="dcterms:W3CDTF">2022-12-06T08:38:57Z</dcterms:modified>
  <dc:title>国家税务总局深圳市税务局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09F8BCF4F6CA44CF86BB9D4812E59B44</vt:lpwstr>
  </property>
</Properties>
</file>