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附件一：</w:t>
      </w:r>
    </w:p>
    <w:p>
      <w:pPr>
        <w:rPr>
          <w:rFonts w:hint="eastAsia"/>
          <w:lang w:val="en-US" w:eastAsia="zh-CN"/>
        </w:rPr>
      </w:pPr>
    </w:p>
    <w:p>
      <w:pPr>
        <w:rPr>
          <w:rFonts w:hint="eastAsia"/>
          <w:lang w:val="en-US" w:eastAsia="zh-CN"/>
        </w:rPr>
      </w:pPr>
    </w:p>
    <w:p>
      <w:pPr>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《行政规范性文件清理结果目录》（征求意见稿）</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拟失效文件目录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7"/>
        <w:gridCol w:w="3312"/>
        <w:gridCol w:w="2292"/>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3312"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名称</w:t>
            </w:r>
          </w:p>
        </w:tc>
        <w:tc>
          <w:tcPr>
            <w:tcW w:w="2292"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文号</w:t>
            </w:r>
          </w:p>
        </w:tc>
        <w:tc>
          <w:tcPr>
            <w:tcW w:w="2131" w:type="dxa"/>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失效理由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方正小标宋简体" w:hAnsi="方正小标宋简体" w:eastAsia="方正小标宋简体" w:cs="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3312" w:type="dxa"/>
          </w:tcPr>
          <w:p>
            <w:pPr>
              <w:keepNext w:val="0"/>
              <w:keepLines w:val="0"/>
              <w:pageBreakBefore w:val="0"/>
              <w:widowControl w:val="0"/>
              <w:kinsoku/>
              <w:wordWrap/>
              <w:overflowPunct/>
              <w:topLinePunct w:val="0"/>
              <w:autoSpaceDE/>
              <w:autoSpaceDN/>
              <w:bidi w:val="0"/>
              <w:adjustRightInd/>
              <w:snapToGrid/>
              <w:spacing w:beforeLines="0" w:afterLines="0" w:line="400" w:lineRule="exact"/>
              <w:jc w:val="center"/>
              <w:textAlignment w:val="auto"/>
              <w:rPr>
                <w:rFonts w:hint="eastAsia" w:ascii="方正小标宋简体" w:hAnsi="方正小标宋简体" w:eastAsia="宋体" w:cs="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五华县人民政府办公室关于印发五华县房地产市场管理暂行办法的通知</w:t>
            </w:r>
          </w:p>
        </w:tc>
        <w:tc>
          <w:tcPr>
            <w:tcW w:w="22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华府办</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vertAlign w:val="baseline"/>
                <w:lang w:val="en-US" w:eastAsia="zh-CN"/>
              </w:rPr>
              <w:t>12号</w:t>
            </w:r>
          </w:p>
        </w:tc>
        <w:tc>
          <w:tcPr>
            <w:tcW w:w="2131"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2"/>
                <w:szCs w:val="32"/>
                <w:vertAlign w:val="baseline"/>
                <w:lang w:val="en-US" w:eastAsia="zh-CN"/>
              </w:rPr>
            </w:pPr>
            <w:r>
              <w:rPr>
                <w:rFonts w:hint="eastAsia" w:ascii="仿宋_GB2312" w:hAnsi="仿宋_GB2312" w:eastAsia="仿宋_GB2312" w:cs="仿宋_GB2312"/>
                <w:sz w:val="32"/>
                <w:szCs w:val="32"/>
                <w:lang w:val="en-US" w:eastAsia="zh-CN"/>
              </w:rPr>
              <w:t>适用期已过</w:t>
            </w: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785B92"/>
    <w:rsid w:val="162C491F"/>
    <w:rsid w:val="1A9E4D39"/>
    <w:rsid w:val="27FC03E8"/>
    <w:rsid w:val="41157527"/>
    <w:rsid w:val="65693D28"/>
    <w:rsid w:val="6A655C1E"/>
    <w:rsid w:val="6F410B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red"/>
    <w:basedOn w:val="4"/>
    <w:qFormat/>
    <w:uiPriority w:val="0"/>
    <w:rPr>
      <w:rFonts w:hint="eastAsia" w:ascii="宋体" w:hAnsi="宋体" w:eastAsia="宋体" w:cs="宋体"/>
      <w:b/>
      <w:bCs/>
      <w:color w:val="FF0000"/>
    </w:rPr>
  </w:style>
  <w:style w:type="character" w:customStyle="1" w:styleId="6">
    <w:name w:val="tree-text"/>
    <w:basedOn w:val="4"/>
    <w:qFormat/>
    <w:uiPriority w:val="0"/>
  </w:style>
  <w:style w:type="character" w:customStyle="1" w:styleId="7">
    <w:name w:val="hover"/>
    <w:basedOn w:val="4"/>
    <w:qFormat/>
    <w:uiPriority w:val="0"/>
  </w:style>
  <w:style w:type="character" w:customStyle="1" w:styleId="8">
    <w:name w:val="hover1"/>
    <w:basedOn w:val="4"/>
    <w:qFormat/>
    <w:uiPriority w:val="0"/>
  </w:style>
  <w:style w:type="paragraph" w:customStyle="1" w:styleId="9">
    <w:name w:val="Default"/>
    <w:unhideWhenUsed/>
    <w:qFormat/>
    <w:uiPriority w:val="99"/>
    <w:pPr>
      <w:widowControl w:val="0"/>
      <w:autoSpaceDE w:val="0"/>
      <w:autoSpaceDN w:val="0"/>
      <w:adjustRightInd w:val="0"/>
      <w:spacing w:beforeLines="0" w:afterLines="0"/>
    </w:pPr>
    <w:rPr>
      <w:rFonts w:hint="eastAsia" w:ascii="Calibri" w:hAnsi="Calibri" w:eastAsia="Calibri" w:cs="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陈伯豪</cp:lastModifiedBy>
  <cp:lastPrinted>2022-12-15T03:31:00Z</cp:lastPrinted>
  <dcterms:modified xsi:type="dcterms:W3CDTF">2022-12-15T07:15:51Z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