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浙江省会计师事务所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执业质量检查典型案例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二〇二二年十二月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序言</w:t>
      </w:r>
    </w:p>
    <w:p>
      <w:pPr>
        <w:jc w:val="center"/>
        <w:rPr>
          <w:rFonts w:hint="eastAsia"/>
          <w:sz w:val="24"/>
          <w:szCs w:val="32"/>
        </w:rPr>
      </w:pP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注册会计师是社会主义市场经济建设的重要专业服务力量，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也是市场监督体系的重要组成部分，在优化企业治理结构、提高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经济信息质量、维护市场经济秩序和社会公众利益、服务国家建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设等方面发挥着重要的作用。2021年7月，国务院办公厅印发《关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于进一步规范财务审计秩序促进注册会计师行业健康发展的意见》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（国办发〔2021〕30号，以下简称《意见》），明确提出要进一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步规范财务审计秩序，充分体现了党中央、国务院对注册会计师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行业健康发展的高度重视，对行业健康发展也提出了新的要求。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注册会计师行业要不断提升自律性、公正性和专业化水平，以实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际行动诠释责任与担当。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为贯彻落实好《意见》要求，压实中介机构“看门人”的责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任，我们组织编写了《浙江省会计师事务所执业质量检查典型案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例》（以下简称《典型案例》），选取了8个具有代表性的、涉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及不同类型的真实案例，着重分析违规违法事实，对照处理处罚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依据，总结经验教训，旨在营造注册会计师“诚信为本”的执业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环境，塑造注册会计师独立、客观、公正的社会形象，从而为社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会主义经济建设贡献行业力量。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希望《典型案例》能引起行业人士警示，在具体案例中感受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准则精神，更好地理解执业准则，增强风险意识，促进全行业职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业道德水平和执业质量的提升。</w:t>
      </w:r>
    </w:p>
    <w:p>
      <w:pPr>
        <w:rPr>
          <w:rFonts w:hint="eastAsia"/>
        </w:rPr>
      </w:pP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案例一：A会计师事务所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1.A所出卖资质，允许其他单位和个人以本所名义承办业务。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为扩大事务所规模，A所与其它机构或个人合作，以返还高额提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成的方式招揽业务。A所大部分业务部门的负责人由外单位人员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担任，且非注册会计师。他们自行承接业务，由外部团队编制审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计报告和工作底稿后，送至A所出具报告，定期以咨询费、服务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费发票报销的形式结算业务合作费。各业务部门“分灶吃饭”，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拥有独立的银行账户，资金收支独立于A所，个别业务部门甚至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拥有独立的税控分机，能单独开具发票、收款。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2.允许部分注册会计师挂名而不专职执业。A所的部分注册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会计师未在本所缴纳社保，也未领取工资薪金，未实际执业，却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签署大量审计报告，属于违规挂名执业。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3.内部管理混乱，质量控制体系在设计、执行方面存在重大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缺陷。如：未按顺序领取并编制业务报告文号，存在大量空号；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业务台账登记不完整，存在不计入业务台账的审计报告；业务台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账登记的意见类型与实际不符；大量审计报告未在财政系统进行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报备。质量复核程序履行不到位，未形成完整的复核记录。此外，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还存在审计底稿未及时整理、装订等诸多基础性工作不规范问题。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4.部分审计项目存在严重质量问题。检查发现，A所在部分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业务项目审计时，执行审计程序不到位，未获取充分适当的审计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证据。甚至有3个审计项目未编制审计工作底稿，严重违反法律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法规和执业准则。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1.A所出卖事务所资质，允许其他单位和个人以本所名义承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办业务的行为违反了《会计师事务所执业许可和监督管理办法》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（财政部令第97号）第六十二条“会计师事务所不得有下列行为：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（七）允许其他单位或者个人以本所名义承办业务”的规定。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2.允许注册会计师挂名执业，违反了《中华人民共和国注册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会计师法》第二十二条“注册会计师不得有下列行为：（四）允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许他人以本人名义执行业务”和《会计师事务所执业许可和监督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管理办法》（财政部令第97号）第六十一条“注册会计师不得有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下列行为：（四）允许他人以本人名义执行业务”的规定。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会计师事务所允许注册会计师挂名执业，并在注册会计师注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册或年检时协助出具虚假材料，违反了《会计师事务所执业许可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和监督管理办法》（财政部令第97号）第六十二条“会计师事务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所不得有下列行为：（五）允许注册会计师在本所挂名而不在本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所执行业务，或者明知本所注册会计师在其他单位从事获取工资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性收入的工作而不予制止”和《注册会计师注册办法》第七条“申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请人和所在的会计师事务所应当分别对申请材料内容的真实性负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责”的规定。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3.出具审计报告不按照规定报备或报备不及时，违反了《会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计师事务所执业许可和监督管理办法》（财政部令第97号）第五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十一条“会计师事务所应当在出具审计报告及其他鉴证报告后30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日内，通过财政会计行业管理系统报备签字注册会计师、审计意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见、审计收费等基本信息。会计师事务所应当在出具审计报告后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60日内，通过财政会计行业管理系统报备其出具的年度财务报表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审计报告”的规定。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4.在未履行必要的审计程序、未获取充分适当的审计证据情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况下出具报告，甚至未编制审计工作底稿而出具报告，违反了《注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册会计师法》第二十一条“注册会计师执行审计业务，必须按照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执业准则、规则确定的工作程序出具报告”、《中国注册会计师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审计准则第1131号——审计工作底稿》第九条“注册会计师应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当及时编制审计工作底稿”，第十条“注册会计师应当根据具体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情况设计和实施恰当的审计程序，以获取充分、适当的审计证据”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等有关规定。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针对上述违规行为，浙江省财政厅给予A所暂停执业6个月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并没收违法所得的行政处罚，给予有关注册会计师暂停执业6个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月的行政处罚；浙江省注协给予A所及有关注册会计师公开谴责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的行业惩戒。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A所近几年收入规模迅速扩大，虽制定了各项管理制度，但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均形同虚设，收益分配仅与业务收入挂钩，内部管理混乱，质量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控制体系存在重大缺陷，业务质量低下，是典型的“出报告平台”。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这样的会计师事务所给社会造成了恶劣影响，认为审计就是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“走过场”，只需花少量的钱就能获得一份“令人满意”的审计</w:t>
      </w:r>
    </w:p>
    <w:p>
      <w:pPr>
        <w:spacing w:line="480" w:lineRule="auto"/>
        <w:jc w:val="both"/>
        <w:rPr>
          <w:rFonts w:hint="eastAsia"/>
        </w:rPr>
      </w:pPr>
      <w:r>
        <w:rPr>
          <w:rFonts w:hint="eastAsia"/>
          <w:sz w:val="28"/>
          <w:szCs w:val="36"/>
        </w:rPr>
        <w:t>报告，扰乱了行业秩序，损害了行业声誉和形象。同时，A所及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相关注册会计师自身也面临了名誉损失、诚信危机和行政处罚等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多重风险。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从本案例获得的启示：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1.树立质量至上的行业价值观。注册会计师行业在维护市场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秩序、社会公众利益、提升会计信息质量和经济运行效率等方面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发挥着重要作用。会计师事务所应当坚持诚信为本、质量至上的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原则，时刻把“诚信”放在心中、扛在肩上、抓在手里，不断提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升执业能力和公信力，方能行稳致远。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2.坚决抵制与外部单位和个人违规开展业务合作的行为，清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理挂名执业注册会计师。如果业务开展严重依赖合作方，并通过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支付咨询费、服务费形成利益关联，事务所的独立性将受到严重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不利影响。同时，事务所的业务质量和面临的风险也将失控。会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计师事务所和注册会计师应牢固树立风险意识、法律意识、底线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意识，坚决抵制允许他人以本所、本注册会计师名义承办业务等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违规行为。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3.不断完善内部治理，加强质量管理。内部治理机制不完善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是会计师事务所质量管理缺位的重要原因。在合伙人团队之间、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各业务部门之间，尤其应做到人事、财务、业务、技术标准和信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息管理等方面的实质性统一，杜绝“各自为政”“分灶吃饭”等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内部治理混乱现象。科学、完善并得到有效执行的内部管理制度，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是会计师事务所提升核心竞争力与综合服务能力的内在源泉。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4.加大监管处罚力度，净化执业环境。加强注册会计师行业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日常监管，改善行业执业环境，是促进行业可持续发展的重要工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作。对会计师事务所和注册会计师的违法违规行为严肃查处、并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与相关部门进行信息共享、联合惩戒，进而提高违规成本、形成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有效震慑，让会计师事务所和注册会计师不敢“以身犯险”，有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助于从源头遏制出卖资质、挂名执业、无视业务质量等行业突出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的违法违规行为。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案例二：B会计师事务所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1.存在低价承揽业务的行为。B所曾被投诉恶意低价竞争，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违规投标。经检查发现，B所与某县农业农村局签订农村集体经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济审计服务合同，为该县农村集体经济组织出具审计报告384份，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平均每份报告408.85元，存在以低于成本价承揽业务的违规情形。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2.未按照规定进行业务报备。B所为避免被列入超胜任能力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执业监管范围，故意在业务报备系统少登记报告数量，实际出具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的业务报告数量远超其在业务系统报备的数量，且存在审计业务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报备清单登记的报告数量、文号、签字注册会计师等信息与实际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情况不符的情形。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3.存在注册会计师挂名执业的行为。B所有4位注册会计师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在所内缴纳社保，实际并未在B所专职执业，未领取工资，仅以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现金的形式领取少量挂靠费，其注会签字章放在B所办公室，由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B所统一保管，B所用其签字章签署审计报告。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4.内部管理混乱，质量控制体系执行方面存在重大缺陷。B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所的审计工作底稿和审计报告散乱存放，未整理、装订成册，未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按要求归档。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5.业务项目存在严重质量问题。B所在个别项目审计时只获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取科目余额表和若干银行对账单，在未执行其他审计程序、未编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制实质性审计工作底稿、未获取审计证据的情况下，直接出具审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计报告，严重违反执业准则有关规定。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1.B所存在业务报备严重不实的情形，违反了《会计师事务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所执业许可和监督管理办法》（财政部令第97号）第五十一条“会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计师事务所应当在出具审计报告及其他鉴证报告后30日内，通过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财政会计行业管理系统报备签字注册会计师、审计意见、审计收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费等基本信息。会计师事务所应当在出具审计报告后60日内，通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过财政会计行业管理系统报备其出具的年度财务报表审计报告”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2.B所注册会计师挂名执业行为，违反了《中华人民共和国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注册会计师法》第二十二条“注册会计师不得有下列行为：（四）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允许他人以本人名义执行业务”和《会计师事务所执业许可和监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督管理办法》（财政部令第97号）第六十一条“注册会计师不得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有下列行为：（四）允许他人以本人名义执行业务”的行为。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B所违反了《会计师事务所执业许可和监督管理办法》（财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政部令第97号）第六十二条“会计师事务所不得有下列行为：（五）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允许注册会计师在本所挂名而不在本所执行业务，或者明知本所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注册会计师在其他单位从事获取工资性收入的工作而不予制止”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和《注册会计师注册办法》第七条“申请人和所在的会计师事务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所应当分别对申请材料内容的真实性负责”的规定。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3.B所档案管理混乱的情形，违反了《中国注册会计师审计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准则第1131号——审计工作底稿》第十七条“注册会计师应当在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审计报告日后及时将审计工作底稿归整为审计档案，并完成归整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最终审计档案过程中的事务性工作。审计工作底稿的归档期限为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审计报告日后六十天内”的规定。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4.B所在执业中未履行必要的审计程序，未获取充分适当的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审计证据，违反了《注册会计师法》第二十一条“注册会计师执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行审计业务，必须按照执业准则、规则确定的工作程序出具报告”、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第三十一条“本法第十八条至第二十一条的规定，适用于会计师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事务所”、《中国注册会计师审计准则第1131号——审计工作底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稿》第九条“注册会计师应当及时编制审计工作底稿”、第十条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“注册会计师应当根据具体情况设计和实施恰当的审计程序，以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获取充分、适当的审计证据”等有关规定。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浙江省财政厅给予B所警告并没收违法所得的行政处罚，给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予有关注册会计师暂停执业3个月或警告的行政处罚；浙江省注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协给予B所及其有关注册会计师公开谴责的行业惩戒。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1.遵守职业道德守则，及时准确完成报备。会计师事务所出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具审计报告应及时准确报备，既可以为主管部门进行日常管理、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精准监督提供基础数据支撑，也对会计师事务所被冒名出具审计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报告时提供证据保护，会计师事务所应严格按照《会计师事务所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执业许可和监督管理办法》要求，及时完整进行业务报备。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2.加强恶意低价治理。B事务所为承揽业务压低报价的行为，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会引发行业低价恶性竞争。对事务所自身来讲，异常低价，难以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覆盖审计成本，从业人员倾向于减少审计程序，甚至不执行审计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程序，直接出具审计报告，审计质量无法保证。低价竞争会“累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死自己”，“饿死同行”，也是“卖章式”审计现象的原因之一，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行业主管部门及行业协会应加强对恶意低价竞争的规范治理，建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立质量导向的事务所选聘制度，营造良好的营商环境，助力注册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会计师行业高质量发展。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3.加强内部管理。B事务所内部管理混乱、注重短期利益，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不重视执业质量、造成较坏的影响，也限制了B事务所业务的发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展。会计师事务所既要积极拓展业务，更要建立健全相关内部管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理制度，完善内部治理，严格把控业务质量、防范执业风险，走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健康发展道路。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4.加强执业质量建设，遵循执业准则有关规定。注册会计师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行业专业性较强，要注重审计准则与会计准则的学习。在执业过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程中遵循相关执业准则，遵守注册会计师法，杜绝出现项目存在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严重质量问题的情况。坚守职业道德底线，坚持依法诚信规范执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业，履行好注册会计师行业的职责使命。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案例三：C会计师事务所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1.未执行必要审计程序即出具审计报告。C所有186个审计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项目存在无审计资料、无审计底稿、未充分执行审计程序、未获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取充分适当的审计证据等问题。其中，12个项目未获取被审计单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位资料，45个项目仅仅获取被审计单位的营业执照和财务报表，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未执行审计程序，未编制审计底稿。129个项目仅获取被审计单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位部分财务报表数据和审计软件自动生成的电子底稿。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2.注册会计师挂名执业。C事务所共2位注册会计师（合伙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人），其中1位注册会计师（合伙人）未在事务所专职执业，审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计报告上的签字为其他员工代签。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3.部分审计项目存在严重质量问题。检查发现，C所在部分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审计项目中，执行审计程序不到位，存在存货监盘和银行函证程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序缺失等严重违反准则规定的问题。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1.C所在未履行必要的审计程序、未获取充分适当的审计证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据、未编制审计底稿情况下出具报告，违反了《注册会计师法》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第二十一条“注册会计师执行审计业务，必须按照执业准则、规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则确定的工作程序出具报告”、《中国注册会计师审计准则第1131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号——审计工作底稿》第九条“注册会计师应当及时编制审计工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作底稿”、第十条“注册会计师应当根据具体情况设计和实施恰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当的审计程序，以获取充分、适当的审计证据”等有关规定。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2.存在允许部分注册会计师在本所挂名而不专职执业的行为，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违反了《会计师事务所执业许可和监督管理办法》（财政部令第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97号）第六十二条：“会计师事务所不得有下列行为：（五）允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许注册会计师在本所挂名而不在本所执行业务，或者明知本所注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册会计师在其他单位从事获取工资性收入的工作而不予制止”的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浙江省财政厅给予C所暂停执业3个月、没收违法所得的行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政处罚，给予有关注册会计师暂停执业3个月或警告的行政处罚；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浙江省注协给予C所及其注册会计师公开谴责的行业惩戒。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1.必须严厉打击“卖章式”审计行为。C所直接根据客户提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供的报表数据，在未执行必要审计程序、获取充分审计证据的情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况下，直接出具审计报告，属于“卖章式”审计行为。为了利益，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丧失职业道德，毫无底线意识，完全未尽到审计职责。C所的这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种行为极有可能是配合企业造假，涉嫌出具虚假证明文件罪，严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重违反法律法规，扰乱行业执业秩序。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2.必须严厉打击挂名执业行为。注册会计师挂名执业，实际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不参与相关业务，将证书和印章交由别人使用，致使不法分子用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一点挂靠费就可以购买到注册会计师印章及签名，用挂靠注师名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字随意出具非法审计报告。这种行为使得事务所内部治理和质量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控制制度成为一纸空文，审计质量更无从谈起，必须依法、从严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开展挂名执业专项整治活动，维护行业执业秩序。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案例四：D会计师事务所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一、案例背景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浙江省注协收到某花木公司投诉D所出具的〔2020〕第XXXX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号审计报告失实，称其未获取银行询证回函，严重违反法律法规，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致使该公司未能及早发现出纳挪用公款的犯罪行为，扩大了损失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范围。该花木公司认为如果D所出具的审计报告能客观反映本公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司真实的财务状况，出纳人员挪用公款的行为就能尽早发现，可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以避免更大的损失。因此，要求对D所的违规行为予以明确并给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予严惩，并另行向法院提起诉讼追偿损失。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1.未关注银行对账单的真实性。某银行NXB支行的存款账户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（账号015201040******）的对账单使用类似电子表格形式打印。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银行对账单上未加盖银行印章或电子章，未见户名、银行账号、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开户行、对账单账期、币种、打印日期等内容，不具备银行信息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系统生成对账单的风格和识别度；对账单明细中，对方户名是“某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花木公司”的账户包含“、19015201040******”，而被审计单位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账面上不存在该账号，且银行账号一般是阿拉伯数字，不会出现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顿号。D所获取的该银行对账单明显异常。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2.未关注账面与银行对账单的差异原因。某银行NXB支行的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存款账户（银行账号015201040******）对账单余额与账面未审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数差异金额较大。未获取银行存款余额调节表，未核查差异形成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原因，未关注是否存在错报。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3.未对银行函证过程进行控制。D所将填好数据的银行询证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函发送给公司会计，虽有意愿执行银行询证程序，但未获取盖好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被审计单位预留印鉴的银行询证函，亦未实施跟函或邮寄发函。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无法保证银行询证函真正送达银行，无法避免被审计单位（人员）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拦截银行询证函的风险。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4.未回函情况下替代程序不到位。D所在未收到回函的情况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下，未追查未回函的原因。未执行必要的替代程序，如查看期后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银行对账单或网银记录等。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1.银行对账单的真实性存疑，但注册会计师未能识别，不符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合《中国注册会计师审计准则第1101号——注册会计师的总体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目标和审计工作的基本要求》第二十八条“在计划和实施审计工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作时，注册会计师应当保持职业怀疑，认识到可能存在导致财务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报表发生重大错报的情形”的规定。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2.银行对账单与账面余额存在较大差异，未能核查差异原因。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不符合《中国注册会计师审计准则第1301号——审计证据》第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十五条的规定。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3.执行银行询证程序时，未对发出函证过程保持控制，不符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合《中国注册会计师审计准则第1312号——函证》第十四条的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三、受到的行业惩戒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浙江省注协给予D所风险警示，给予其相关注册会计师训诫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的行业惩戒。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1.注册会计师在审计时，应当执行必要审计程序，勤勉尽责，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发现财务报表中存在的错误或舞弊，对财务报表披露的信息是否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公允、真实发表合理保证意见，以增强财务报表的可信性。如果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注册会计师未发现财务报表中的差错或舞弊，则可能会被追诉审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计责任。注册会计师应当谨慎执业，增强风险防范意识，否则在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当前压实中介责任的大背景下，极有可能面临巨额的赔偿。本案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中投诉人已经另行起诉会计师事务所，追诉其违约或侵权责任。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2.注册会计师在执业过程中应该严格遵守执业准则的有关规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定，尤其是函证等重要审计程序，必须按照要求保持对函证的过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程控制，并时刻保持职业怀疑精神，对被审计单位提供的审计证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据，应摒弃“拿来主义”不加以识别和判断的做法，采取质疑的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思维方式，对可能表明由于错误或舞弊导致错报的情况保持警觉，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以及对审计证据进行审慎评价。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3.注册会计师有责任按照审计准则的规定实施审计工作，获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取财务报表在整体上不存在重大错报的合理保证，无论该错报是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由于舞弊还是错误导致。注册会计师应当在整个审计过程中保持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职业怀疑态度，考虑管理层凌驾于控制之上的可能性，有效发现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审计程序是否适用于发现舞弊导致的重大错报。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4.会计师事务所应当采用风险导向的方法，运用职业判断，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考虑会计师事务所及其业务的性质和具体情况，设计、实施和运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行质量管理体系，并不断完善和优化，以合理保证会计师事务所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及其人员按照法律法规、执业准则和相关职业道德要求的规定履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行职责、执行审计程序、出具业务报告。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案例五：E会计师事务所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1.E所提交给某国有资产监督管理办公室的审计报告意见类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型为标准无保留意见，审计范围为：2019年12月31日合并及母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公司资产负债表、2019年度合并及母公司利润表、合并及母公司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现金流量表、合并及母公司所有者权益变动表。而审计底稿中存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档的审计报告的意见类型为保留意见，审计范围为：2019年12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月31日资产负债表、2019年度利润表、现金流量表及所有者权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益变动表。审计报告的保留意见有五条：一是某投资发展有限公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司自开业以来所有房屋均未计提折旧，无形资产—土地使用权未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进行摊销；二是已完工在建工程长期挂账，未及时结转；三是某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投资发展有限公司往来款项数额较大且长期挂账，因部分未提供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债权、债务单位详细的通讯地址，无法进行函证，也无法实施替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代程序以确认部分往来款项的存在性和完整性；四是某国有资本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运营投资有限公司、某山海协作有限公司向某公司融资，某投资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发展有限公司均未收取融资费用；五是对联营单位投资未按照企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业会计准则规定对投资收益进行核算。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2.除上述问题外，该项目还存在重要科目审计程序实施不到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位、审计证据不充分等严重问题。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E所出具阴阳审计报告，严重违反了《会计师事务所执业许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可和监督管理办法》（财政部令第97号）第六十条“会计师事务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所和注册会计师必须按照执业准则、规则的要求，在实施必要的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审计程序后，以经过核实的审计证据为依据，形成审计意见，出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具审计报告，不得有下列行为：……（二）对同一委托单位的同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一事项，依据相同的审计证据出具不同结论的审计报告；……（四）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未被审计单位编造或者伪造事由，出具虚假或者不实的审计报告”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浙江省财政厅对该所及有关注册会计师给予暂停执业的行政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处罚；浙江省注协给予了E所及相关注册会计师公开谴责的行业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1.E所为迎合被审单位的需要，不仅出具阴阳审计报告，存在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留档报告和提交给客户报告不一致的情况，而且缺失必要的审计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程序，已严重丧失法律意识、底线意识和执业道德。因此，要进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一步加强对事务所的财会监督力度，对违规案例做到有法必依、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违法必究、执法必严，形成强大震慑力。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2.针对屡禁不止的阴阳审计报告现象，传统的监管手段难以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应对。对行业协会来说不延申检查到报告使用单位，很难获得充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分的检查证据。对于报告使用单位的有关信息，行业协会及主管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部门都很难掌握。信息不对称是阴阳审计报告存在的根本原因，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必须要创新审计监管手段，利用数字赋能，探索建立单一来源审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计报告制度，为审计报告赋一个畅通无阻的身份标识，信息共享，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社会共治，彻底解决信息不通的难题，消除造假空间。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案例六：F会计师事务所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F所成立初期，内部管理制度尚不完善就草率承接业务。部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分项目未执行审计程序，未编制审计底稿就出具审计报告。助理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人员仅取得一部分原始财务资料，工作底稿中基本未见注册会计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师参与项目审计的轨迹，也未见执行质量控制的过程，缺乏相关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质控制度。如：对某信息科技公司和某建设公司的审计，除获取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银行存款对账单、科目余额表、纳税申报表、公司章程外，未执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行审计程序，未见编制审计底稿。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严重违反《中国注册会计师审计准则第1131号——审计工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作底稿》和《中国注册会计师审计准则第1301号——审计证据》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的相关规定。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浙江省财政厅给予该所及有关注册会计师暂停执业的行政处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罚；浙江省注协给予F所及相关注册会计师公开谴责的行业惩戒。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1.当前会计师事务所竞争激烈，新设事务所在内部管理、质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量控制等方面缺乏经验，风险意识较为薄弱。新设所在设立之初，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就应当严格遵守行业有关法律法规，树立风险意识，遵守审计准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则，走规范发展的道路。行业主管部门和省注协应加强对新设所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的业务指导，了解机构基本情况、制度建设和执行、发展困惑等，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针对事务所的具体问题进行解答、对业务案例进行讲解，对未来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的发展方向提供指导，切实帮助新设所树立风险意识、提高审计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质量。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2.会计师事务所应引导注册会计师遵循风险导向审计的相关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要求，了解被审计单位及其环境，识别和评估财务报表重大错报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风险，制定有针对性的审计程序。同时要建立健全质量管控体系，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不断提高质量管控的规范性、针对性和精细化水平，以免注册会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计师执业“走过场”。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案例七：G会计师事务所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1.存在主观隐瞒、逃避、阻挠检查的问题。行业监管部门收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到对G所的投诉材料后，对G所进行检查。G所向检查组提供的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2017—2019年审计项目台账中未包含举报涉及的两份报告，也未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提供审计报告相关的工作底稿。检查现场发现，G所提供的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2017-2019年纸质审计项目台账在检查期间有多次修改的痕迹，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并且与检查组从其办公电脑里调取的2017—2019年审计项目台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账不一致。G所将有问题的报告从台账中抹去，刻意隐瞒承接业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务的事实。此外，主任会计师G1为防止注册会计师G2前后签字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笔迹不一致的情形被发现，直接代替G2在财政检查签证单和询问</w:t>
      </w:r>
    </w:p>
    <w:p>
      <w:pPr>
        <w:spacing w:line="480" w:lineRule="auto"/>
        <w:jc w:val="both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笔录上签字。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2.出具虚假审计报告。G所出具的某审计报告审计意见为标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准无保留意见。审计报告显示，该公司截至2016年12月31日资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产总额9015万元、2016年度主营业务收入9918万元。其实被审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计单位的真实财务报表显示2016年12月31日资产总额3576万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元、2016年收入200万元，两者存在巨大差异。经核实，2016年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度被审计单位业未开工生产，年度收入以房租收入和化妆品等销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售收入为主，约为200万元。G所为帮助被审计单位向银行申请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融资，编造资产、收入数据，出具不实审计报告，以助其获取银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行贷款。</w:t>
      </w:r>
    </w:p>
    <w:p>
      <w:pPr>
        <w:spacing w:line="480" w:lineRule="auto"/>
        <w:ind w:firstLine="560" w:firstLineChars="200"/>
        <w:jc w:val="left"/>
        <w:rPr>
          <w:rFonts w:hint="eastAsia"/>
        </w:rPr>
      </w:pPr>
      <w:r>
        <w:rPr>
          <w:rFonts w:hint="eastAsia"/>
          <w:sz w:val="28"/>
          <w:szCs w:val="36"/>
        </w:rPr>
        <w:t>3.擅自作废并销毁审计工作底稿。2019年X月X日询问某审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计项目情况时，主任会计师G1及助理人员均称事务所未承接该项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目；次日，另一名注册会计师和当事人称该审计报告出具后因企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业不再需要，已收回并作废处理，底稿一并销毁。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G所出具不实审计报告，销毁工作底稿并作废、注册会计师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之间代为签字等行为，违反了《中国注册会计师审计准则第1301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号——审计证据》第十条“注册会计师应当根据具体情况设计和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实施恰当的审计程序，以获取充分、适当的审计证据”、《会计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师事务所执业许可和监督管理办法》（财政部令第97号）第五十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四条“会计师事务所和注册会计师应当接受省级以上财政部门依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法实施的监督检查，如实提供中文工作底稿及相关资料，不得拒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绝、延误、阻挠、逃避检查，不得谎报、隐匿、销毁相关证据材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料。”，第六十条“(一)在未履行必要的审计程序，未获取充分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适当的审计证据的情况下出具审计报告；(二)对同一委托单位的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同一事项，依据相同的审计证据出具不同结论的审计报告；(三)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隐瞒审计中发现的问题，发表不恰当的审计意见；”的规定，违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反《中国注册会计师审计准则第1131号——审计工作底稿》第十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九条“会计师事务所应当自审计报告日起，对审计工作底稿至少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保存十年”，《中华人民共和国注册会计师法》第二十一条“注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册会计师执行审计业务出具报告时，不得有下列行为：（一）明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知委托人对重要事项的财务会计处理与国家有关规定相抵触，而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不予指明；（二）明知委托人的财务会计处理会直接损害报告使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用人或者其他利害关系人的利益，而予以隐瞒或者作不实的报告。”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的规定。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浙江省财政厅做出撤销G所执业许可，没收违法所得，并处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违法所得三倍罚款的行政处罚；对G所主任会计师G1和注册会计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师G3，分别给予吊销注册会计师证书和警告的行政处罚。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1.注册会计师在执行审计、审核和审阅等鉴证业务时，应保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持实质和形式上的独立，保持应有的职业谨慎，提高专业胜任能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力，遵守审计准则及职业规范。G所管理层未能树立正确的价值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观，只顾追求经济利益是其违规的直接动机。为了能实现进一步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扩大事务所盈利、维持长期业务合作关系等目的，G所在审计过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程中置国家法律法规、注册会计师职业操守不顾，最终自食其果。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2.会计师事务所应提高风险防范意识。部分审计客户为了达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到申请贷款、资金补贴、高新企业认定等目的，要求会计师事务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所出具不实报告。会计师事务所和注册会计师对于委托人故意不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提供或无法提供有关会计资料，以及示意要求出具不实审计报告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的，致使注册会计师出具的报告不能对重要审计事项作出合理披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露的，应当拒绝承接业务或解除业务约定。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案例八：H会计师事务所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一、违法违规行为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1.明知被审计单位篡改财务报表，仍然出具审计报告。经向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某财政局核实该公司上报的2016年度担保风险补偿资金申报材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料中所附的审计报告附件资产负债表与H事务所年报审计审定的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资产负债表不一致，具体为货币资金、其他应收款、无形资产和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未分配利润等科目余额不一致。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2.H所及有关注册会计师，在对某公司财务报表进行审计时，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为帮助公司申请专项补助，明知道该公司不符合申请财政补偿资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金的标准条件，默许公司修改相关数据，并让该公司出具承诺函，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承诺：“为申报XX专项补助，修改2016年度公司的财务报表和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财务报表附注，并愿意承担因数据不一致舞弊行为所引起的一切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法律责任”。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二、违法违规依据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H所的上述行为，严重违反《注册会计师法》第二十条“注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册会计师执行审计业务，遇有下列情形之一的，应当拒绝出具有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关报告：（一）委托人示意其作不实或者不当证明的；”、第二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十一条“注册会计师执行审计业务，必须按照执业准则、规则确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定的工作程序出具报告。注册会计师执行审计业务出具报告时，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不得有下列行为：（二）明知委托人的财务会计处理会直接损害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报告使用人或者其他利害关系人的利益，而予以隐瞒或者作不实</w:t>
      </w:r>
    </w:p>
    <w:p>
      <w:pPr>
        <w:spacing w:line="480" w:lineRule="auto"/>
        <w:jc w:val="left"/>
        <w:rPr>
          <w:rFonts w:hint="eastAsia"/>
        </w:rPr>
      </w:pPr>
      <w:r>
        <w:rPr>
          <w:rFonts w:hint="eastAsia"/>
          <w:sz w:val="28"/>
          <w:szCs w:val="36"/>
        </w:rPr>
        <w:t>的报告。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三、受到的行政处罚、行业惩戒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浙江省财政厅对该所及有关注册会计师给与暂停执业的行政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处罚；浙江省注协给予H所公开谴责的行业惩戒。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四、案例启示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1.切实增强法律意识。增强企业领导和财会人员的法律意识，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健全会计法律法规，严惩一切财务造假行为。防止公司管理层或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者财会人员存在侥幸心理，从根源上杜绝财务造假。本案中，被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审计单位为了非法的目的篡改财务报表，会计师事务所在明知篡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改的情况下仍然出具审计报告，严重违反注册会计师法，毫无道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德底线，属于串通舞弊。被审计单位对外提供虚假证明文件，骗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取政府有关部门给与财政补助，H所及有关注册会计师为其提供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背书，系明知故意行为，须承担连带责任。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2.强化财会监督，进一步加强对市场主体财务造假的打击力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度。近年来，财务造假时间频发，手段越发隐蔽复杂，侵害了投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资者利益，扰乱了市场经济秩序。因此，进一步加强财会监督，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成为遏制财务造假的必然举措。只有持续加强财会监督，在监管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工作中坚持“零容忍”“严监管”的理念，强化监督，堵塞漏洞，</w:t>
      </w:r>
    </w:p>
    <w:p>
      <w:pPr>
        <w:spacing w:line="480" w:lineRule="auto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对财务造假行为重锤出击、严惩不贷，才能切实防范重大风险，</w:t>
      </w:r>
    </w:p>
    <w:p>
      <w:pPr>
        <w:spacing w:line="480" w:lineRule="auto"/>
        <w:jc w:val="left"/>
      </w:pPr>
      <w:r>
        <w:rPr>
          <w:rFonts w:hint="eastAsia"/>
          <w:sz w:val="28"/>
          <w:szCs w:val="36"/>
        </w:rPr>
        <w:t>守住有效净化市场环境和维护投资者合法权益的底线。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FhNmYwM2Q4NTM1YWQ1NzRjMjZlYjlmNmIzZGEifQ=="/>
  </w:docVars>
  <w:rsids>
    <w:rsidRoot w:val="70394260"/>
    <w:rsid w:val="02247047"/>
    <w:rsid w:val="12677F68"/>
    <w:rsid w:val="142C7AF5"/>
    <w:rsid w:val="23D5257E"/>
    <w:rsid w:val="703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Times New Roman" w:hAnsi="Times New Roman" w:eastAsia="宋体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11787</Words>
  <Characters>12060</Characters>
  <Lines>0</Lines>
  <Paragraphs>0</Paragraphs>
  <TotalTime>43</TotalTime>
  <ScaleCrop>false</ScaleCrop>
  <LinksUpToDate>false</LinksUpToDate>
  <CharactersWithSpaces>12060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2022-12-23T08:51:00Z</dcterms:created>
  <dc:creator>陈岗</dc:creator>
  <cp:lastModifiedBy>陈岗</cp:lastModifiedBy>
  <dcterms:modified xsi:type="dcterms:W3CDTF">2022-12-23T09:42:51Z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99A3389698EA42FC89B3CBC2D7545510</vt:lpwstr>
  </property>
</Properties>
</file>