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5CC69" w14:textId="59D244EC" w:rsidR="00CE5244" w:rsidRDefault="00CE5244" w:rsidP="00CE5244">
      <w:pPr>
        <w:jc w:val="left"/>
        <w:rPr>
          <w:rFonts w:hint="eastAsia"/>
          <w:szCs w:val="32"/>
        </w:rPr>
      </w:pPr>
      <w:r w:rsidRPr="00CE5244">
        <w:rPr>
          <w:rFonts w:hint="eastAsia"/>
          <w:szCs w:val="32"/>
        </w:rPr>
        <w:t>附件2：</w:t>
      </w:r>
    </w:p>
    <w:p w14:paraId="78831BA0" w14:textId="77777777" w:rsidR="00CE5244" w:rsidRPr="00CE5244" w:rsidRDefault="00CE5244" w:rsidP="00CE5244">
      <w:pPr>
        <w:jc w:val="left"/>
        <w:rPr>
          <w:rFonts w:hint="eastAsia"/>
          <w:szCs w:val="32"/>
        </w:rPr>
      </w:pPr>
    </w:p>
    <w:p w14:paraId="614BB09A" w14:textId="46EBA022" w:rsidR="0023704A" w:rsidRDefault="00F253DB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重庆市注册会计师</w:t>
      </w:r>
      <w:r w:rsidR="00AB0BBD">
        <w:rPr>
          <w:rFonts w:ascii="华文中宋" w:eastAsia="华文中宋" w:hAnsi="华文中宋" w:hint="eastAsia"/>
          <w:b/>
          <w:sz w:val="44"/>
          <w:szCs w:val="44"/>
        </w:rPr>
        <w:t>行业、</w:t>
      </w:r>
      <w:r>
        <w:rPr>
          <w:rFonts w:ascii="华文中宋" w:eastAsia="华文中宋" w:hAnsi="华文中宋" w:hint="eastAsia"/>
          <w:b/>
          <w:sz w:val="44"/>
          <w:szCs w:val="44"/>
        </w:rPr>
        <w:t>资产评估行业</w:t>
      </w:r>
    </w:p>
    <w:p w14:paraId="2FC2FD41" w14:textId="54EAB19F" w:rsidR="0023704A" w:rsidRDefault="002964AC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维权</w:t>
      </w:r>
      <w:r w:rsidR="00F253DB">
        <w:rPr>
          <w:rFonts w:ascii="华文中宋" w:eastAsia="华文中宋" w:hAnsi="华文中宋" w:hint="eastAsia"/>
          <w:b/>
          <w:sz w:val="44"/>
          <w:szCs w:val="44"/>
        </w:rPr>
        <w:t>申诉委员会工作规则</w:t>
      </w:r>
    </w:p>
    <w:p w14:paraId="050ECEC6" w14:textId="77777777" w:rsidR="0023704A" w:rsidRPr="00E11205" w:rsidRDefault="0023704A">
      <w:pPr>
        <w:jc w:val="center"/>
        <w:rPr>
          <w:rFonts w:ascii="楷体" w:eastAsia="楷体" w:hAnsi="楷体"/>
          <w:szCs w:val="32"/>
        </w:rPr>
      </w:pPr>
    </w:p>
    <w:p w14:paraId="241F2DB1" w14:textId="6858FAFB" w:rsidR="0023704A" w:rsidRPr="00BB259E" w:rsidRDefault="00F253DB" w:rsidP="00BB259E">
      <w:pPr>
        <w:spacing w:line="600" w:lineRule="exact"/>
        <w:rPr>
          <w:szCs w:val="32"/>
        </w:rPr>
      </w:pPr>
      <w:r>
        <w:rPr>
          <w:rFonts w:hint="eastAsia"/>
          <w:szCs w:val="32"/>
        </w:rPr>
        <w:t xml:space="preserve">　</w:t>
      </w:r>
      <w:r w:rsidRPr="00BB259E">
        <w:rPr>
          <w:rFonts w:hint="eastAsia"/>
          <w:szCs w:val="32"/>
        </w:rPr>
        <w:t xml:space="preserve">　</w:t>
      </w:r>
      <w:r w:rsidRPr="00BB259E">
        <w:rPr>
          <w:rFonts w:ascii="黑体" w:eastAsia="黑体" w:hAnsi="黑体" w:hint="eastAsia"/>
          <w:szCs w:val="32"/>
        </w:rPr>
        <w:t>第一条</w:t>
      </w:r>
      <w:r w:rsidRPr="00BB259E">
        <w:rPr>
          <w:rFonts w:hint="eastAsia"/>
          <w:szCs w:val="32"/>
        </w:rPr>
        <w:t xml:space="preserve"> </w:t>
      </w:r>
      <w:r w:rsidRPr="00BB259E">
        <w:rPr>
          <w:rFonts w:cs="仿宋" w:hint="eastAsia"/>
          <w:szCs w:val="32"/>
        </w:rPr>
        <w:t>为加强重庆市注册会计师行业、资产评估行业（以下统称行业）的自律监管，</w:t>
      </w:r>
      <w:r w:rsidR="007F72BE">
        <w:rPr>
          <w:rFonts w:cs="仿宋" w:hint="eastAsia"/>
          <w:szCs w:val="32"/>
        </w:rPr>
        <w:t>依法维护会员权益</w:t>
      </w:r>
      <w:r w:rsidRPr="00BB259E">
        <w:rPr>
          <w:rFonts w:cs="仿宋" w:hint="eastAsia"/>
          <w:szCs w:val="32"/>
        </w:rPr>
        <w:t>，促进行业健康发展，根据《重庆市注册会计师协会章程》、《重庆市资产评估协会章程》、《中国注册会计师协会会员执业违规行为惩戒办法》、《中国资产评估协会会员执业行为自律惩戒办法》</w:t>
      </w:r>
      <w:r w:rsidRPr="00BB259E">
        <w:rPr>
          <w:rFonts w:cs="仿宋" w:hint="eastAsia"/>
          <w:color w:val="000000"/>
          <w:szCs w:val="32"/>
        </w:rPr>
        <w:t>等有关规定，制定</w:t>
      </w:r>
      <w:r w:rsidRPr="00BB259E">
        <w:rPr>
          <w:rFonts w:cs="仿宋" w:hint="eastAsia"/>
          <w:szCs w:val="32"/>
        </w:rPr>
        <w:t>本工作规则。</w:t>
      </w:r>
    </w:p>
    <w:p w14:paraId="5B2895C6" w14:textId="34B96FDB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ascii="黑体" w:eastAsia="黑体" w:hAnsi="黑体" w:hint="eastAsia"/>
          <w:szCs w:val="32"/>
        </w:rPr>
        <w:t>第二条</w:t>
      </w:r>
      <w:r w:rsidRPr="00BB259E">
        <w:rPr>
          <w:rFonts w:hint="eastAsia"/>
          <w:szCs w:val="32"/>
        </w:rPr>
        <w:t xml:space="preserve"> </w:t>
      </w:r>
      <w:r w:rsidR="002964AC">
        <w:rPr>
          <w:rFonts w:hint="eastAsia"/>
          <w:szCs w:val="32"/>
        </w:rPr>
        <w:t>维权</w:t>
      </w:r>
      <w:r w:rsidRPr="00BB259E">
        <w:rPr>
          <w:rFonts w:hint="eastAsia"/>
          <w:szCs w:val="32"/>
        </w:rPr>
        <w:t>申诉委员会是重庆市注册会计师协会、重庆市资产评估协会（以下简称协会）理事会下设的专门委员会，协会秘书处（以下简称秘书处）作为常设</w:t>
      </w:r>
      <w:r w:rsidRPr="00BB259E">
        <w:rPr>
          <w:szCs w:val="32"/>
        </w:rPr>
        <w:t>执行机构</w:t>
      </w:r>
      <w:r w:rsidR="002964AC">
        <w:rPr>
          <w:rFonts w:hint="eastAsia"/>
          <w:szCs w:val="32"/>
        </w:rPr>
        <w:t>，负责办理维权</w:t>
      </w:r>
      <w:r w:rsidRPr="00BB259E">
        <w:rPr>
          <w:rFonts w:hint="eastAsia"/>
          <w:szCs w:val="32"/>
        </w:rPr>
        <w:t>申诉委员会的日常工作。</w:t>
      </w:r>
    </w:p>
    <w:p w14:paraId="3F06A8CB" w14:textId="4904E166" w:rsidR="0023704A" w:rsidRPr="00BB259E" w:rsidRDefault="00F253DB" w:rsidP="00BB259E">
      <w:pPr>
        <w:spacing w:line="600" w:lineRule="exact"/>
        <w:ind w:firstLineChars="200" w:firstLine="640"/>
        <w:rPr>
          <w:rFonts w:cs="Arial Unicode MS"/>
          <w:kern w:val="0"/>
          <w:szCs w:val="32"/>
        </w:rPr>
      </w:pPr>
      <w:r w:rsidRPr="00BB259E">
        <w:rPr>
          <w:rFonts w:ascii="黑体" w:eastAsia="黑体" w:hAnsi="黑体" w:cs="Arial Unicode MS" w:hint="eastAsia"/>
          <w:kern w:val="0"/>
          <w:szCs w:val="32"/>
        </w:rPr>
        <w:t>第三条</w:t>
      </w:r>
      <w:r w:rsidRPr="00BB259E">
        <w:rPr>
          <w:rFonts w:cs="Arial Unicode MS" w:hint="eastAsia"/>
          <w:kern w:val="0"/>
          <w:szCs w:val="32"/>
        </w:rPr>
        <w:t xml:space="preserve"> 维权</w:t>
      </w:r>
      <w:r w:rsidRPr="00BB259E">
        <w:rPr>
          <w:rFonts w:hint="eastAsia"/>
          <w:szCs w:val="32"/>
        </w:rPr>
        <w:t>申诉</w:t>
      </w:r>
      <w:r w:rsidRPr="00BB259E">
        <w:rPr>
          <w:rFonts w:cs="Arial Unicode MS" w:hint="eastAsia"/>
          <w:kern w:val="0"/>
          <w:szCs w:val="32"/>
        </w:rPr>
        <w:t>委员会的主要职责：</w:t>
      </w:r>
    </w:p>
    <w:p w14:paraId="7D8641BE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（一）维权职能</w:t>
      </w:r>
    </w:p>
    <w:p w14:paraId="2295199A" w14:textId="77777777" w:rsidR="0023704A" w:rsidRPr="00BB259E" w:rsidRDefault="00F253DB" w:rsidP="00BB259E">
      <w:pPr>
        <w:spacing w:line="600" w:lineRule="exact"/>
        <w:ind w:firstLineChars="200" w:firstLine="640"/>
        <w:rPr>
          <w:rFonts w:cs="Arial Unicode MS"/>
          <w:kern w:val="0"/>
          <w:szCs w:val="32"/>
        </w:rPr>
      </w:pPr>
      <w:r w:rsidRPr="00BB259E">
        <w:rPr>
          <w:rFonts w:hint="eastAsia"/>
          <w:szCs w:val="32"/>
        </w:rPr>
        <w:t>1.</w:t>
      </w:r>
      <w:r w:rsidRPr="00BB259E">
        <w:rPr>
          <w:szCs w:val="32"/>
        </w:rPr>
        <w:t xml:space="preserve"> </w:t>
      </w:r>
      <w:r w:rsidRPr="00BB259E">
        <w:rPr>
          <w:rFonts w:hint="eastAsia"/>
          <w:szCs w:val="32"/>
        </w:rPr>
        <w:t>研究落实维护行业、会员权益和依法执业的措施和办法；</w:t>
      </w:r>
    </w:p>
    <w:p w14:paraId="4D03DAEC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2.</w:t>
      </w:r>
      <w:r w:rsidRPr="00BB259E">
        <w:rPr>
          <w:szCs w:val="32"/>
        </w:rPr>
        <w:t xml:space="preserve"> </w:t>
      </w:r>
      <w:r w:rsidRPr="00BB259E">
        <w:rPr>
          <w:rFonts w:hint="eastAsia"/>
          <w:szCs w:val="32"/>
        </w:rPr>
        <w:t>向相关部门、单位提出维护行业合法权益的意见、建议；</w:t>
      </w:r>
    </w:p>
    <w:p w14:paraId="27F26F7F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3.</w:t>
      </w:r>
      <w:r w:rsidRPr="00BB259E">
        <w:rPr>
          <w:szCs w:val="32"/>
        </w:rPr>
        <w:t xml:space="preserve"> </w:t>
      </w:r>
      <w:r w:rsidRPr="00BB259E">
        <w:rPr>
          <w:rFonts w:hint="eastAsia"/>
          <w:szCs w:val="32"/>
        </w:rPr>
        <w:t>推动、配合、协调相关部门开展维权工作；</w:t>
      </w:r>
    </w:p>
    <w:p w14:paraId="1AAC13DC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lastRenderedPageBreak/>
        <w:t>4.</w:t>
      </w:r>
      <w:r w:rsidRPr="00BB259E">
        <w:rPr>
          <w:szCs w:val="32"/>
        </w:rPr>
        <w:t xml:space="preserve"> </w:t>
      </w:r>
      <w:r w:rsidRPr="00BB259E">
        <w:rPr>
          <w:rFonts w:hint="eastAsia"/>
          <w:szCs w:val="32"/>
        </w:rPr>
        <w:t>研究维护会员合法权益的途径和办法，提出维权工作的政策性建议或研究报告；</w:t>
      </w:r>
    </w:p>
    <w:p w14:paraId="5682A5A7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5.</w:t>
      </w:r>
      <w:r w:rsidRPr="00BB259E">
        <w:rPr>
          <w:szCs w:val="32"/>
        </w:rPr>
        <w:t xml:space="preserve"> </w:t>
      </w:r>
      <w:r w:rsidRPr="00BB259E">
        <w:rPr>
          <w:rFonts w:hint="eastAsia"/>
          <w:szCs w:val="32"/>
        </w:rPr>
        <w:t>受理、承办行业内会员维权事项。</w:t>
      </w:r>
    </w:p>
    <w:p w14:paraId="6D19E37D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（二）申诉职能</w:t>
      </w:r>
    </w:p>
    <w:p w14:paraId="15391ADD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1.</w:t>
      </w:r>
      <w:r w:rsidRPr="00BB259E">
        <w:rPr>
          <w:szCs w:val="32"/>
        </w:rPr>
        <w:t xml:space="preserve"> </w:t>
      </w:r>
      <w:r w:rsidRPr="00BB259E">
        <w:rPr>
          <w:rFonts w:hint="eastAsia"/>
          <w:szCs w:val="32"/>
        </w:rPr>
        <w:t>听取被惩戒当事人申诉意见；</w:t>
      </w:r>
    </w:p>
    <w:p w14:paraId="4AC84BDA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2.</w:t>
      </w:r>
      <w:r w:rsidRPr="00BB259E">
        <w:rPr>
          <w:szCs w:val="32"/>
        </w:rPr>
        <w:t xml:space="preserve"> </w:t>
      </w:r>
      <w:r w:rsidRPr="00BB259E">
        <w:rPr>
          <w:rFonts w:hint="eastAsia"/>
          <w:szCs w:val="32"/>
        </w:rPr>
        <w:t>复核被惩戒案件的相关事实和证据；</w:t>
      </w:r>
    </w:p>
    <w:p w14:paraId="0112D38C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szCs w:val="32"/>
        </w:rPr>
        <w:t>3.</w:t>
      </w:r>
      <w:r w:rsidRPr="00BB259E">
        <w:rPr>
          <w:color w:val="FF0000"/>
          <w:szCs w:val="32"/>
        </w:rPr>
        <w:t xml:space="preserve"> </w:t>
      </w:r>
      <w:r w:rsidRPr="00BB259E">
        <w:rPr>
          <w:rFonts w:hint="eastAsia"/>
          <w:szCs w:val="32"/>
        </w:rPr>
        <w:t>审议</w:t>
      </w:r>
      <w:proofErr w:type="gramStart"/>
      <w:r w:rsidRPr="00BB259E">
        <w:rPr>
          <w:rFonts w:hint="eastAsia"/>
          <w:szCs w:val="32"/>
        </w:rPr>
        <w:t>作出</w:t>
      </w:r>
      <w:proofErr w:type="gramEnd"/>
      <w:r w:rsidRPr="00BB259E">
        <w:rPr>
          <w:rFonts w:hint="eastAsia"/>
          <w:szCs w:val="32"/>
        </w:rPr>
        <w:t>申诉决定。</w:t>
      </w:r>
    </w:p>
    <w:p w14:paraId="4A4A642C" w14:textId="72398545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ascii="黑体" w:eastAsia="黑体" w:hAnsi="黑体" w:hint="eastAsia"/>
          <w:szCs w:val="32"/>
        </w:rPr>
        <w:t>第四条</w:t>
      </w:r>
      <w:r w:rsidRPr="00BB259E">
        <w:rPr>
          <w:rFonts w:hint="eastAsia"/>
          <w:szCs w:val="32"/>
        </w:rPr>
        <w:t xml:space="preserve">  </w:t>
      </w:r>
      <w:r w:rsidR="002964AC">
        <w:rPr>
          <w:rFonts w:hint="eastAsia"/>
          <w:szCs w:val="32"/>
        </w:rPr>
        <w:t>维权</w:t>
      </w:r>
      <w:r w:rsidRPr="00BB259E">
        <w:rPr>
          <w:rFonts w:hint="eastAsia"/>
          <w:szCs w:val="32"/>
        </w:rPr>
        <w:t>申诉委员会共有</w:t>
      </w:r>
      <w:r w:rsidRPr="00BB259E">
        <w:rPr>
          <w:szCs w:val="32"/>
        </w:rPr>
        <w:t>15-19名委员，由注册会计师</w:t>
      </w:r>
      <w:r w:rsidR="008C3490">
        <w:rPr>
          <w:szCs w:val="32"/>
        </w:rPr>
        <w:t>行业</w:t>
      </w:r>
      <w:r w:rsidRPr="00BB259E">
        <w:rPr>
          <w:szCs w:val="32"/>
        </w:rPr>
        <w:t>、资产评估</w:t>
      </w:r>
      <w:r w:rsidR="002142D4">
        <w:rPr>
          <w:rFonts w:hint="eastAsia"/>
          <w:szCs w:val="32"/>
        </w:rPr>
        <w:t>行业</w:t>
      </w:r>
      <w:r w:rsidRPr="00BB259E">
        <w:rPr>
          <w:rFonts w:hint="eastAsia"/>
          <w:szCs w:val="32"/>
        </w:rPr>
        <w:t>、律师行业、政府部门等方面</w:t>
      </w:r>
      <w:r w:rsidR="00E17B2D">
        <w:rPr>
          <w:rFonts w:hint="eastAsia"/>
          <w:szCs w:val="32"/>
        </w:rPr>
        <w:t>代表</w:t>
      </w:r>
      <w:r w:rsidRPr="00BB259E">
        <w:rPr>
          <w:rFonts w:hint="eastAsia"/>
          <w:szCs w:val="32"/>
        </w:rPr>
        <w:t>组成。</w:t>
      </w:r>
    </w:p>
    <w:p w14:paraId="22F1BC50" w14:textId="4A5D763F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ascii="黑体" w:eastAsia="黑体" w:hAnsi="黑体" w:hint="eastAsia"/>
          <w:szCs w:val="32"/>
        </w:rPr>
        <w:t>第五条</w:t>
      </w:r>
      <w:r w:rsidRPr="00BB259E">
        <w:rPr>
          <w:rFonts w:hint="eastAsia"/>
          <w:szCs w:val="32"/>
        </w:rPr>
        <w:t xml:space="preserve">  </w:t>
      </w:r>
      <w:r w:rsidR="002964AC">
        <w:rPr>
          <w:rFonts w:hint="eastAsia"/>
          <w:szCs w:val="32"/>
        </w:rPr>
        <w:t>注册会计师、资产评估师担任维权</w:t>
      </w:r>
      <w:r w:rsidRPr="00BB259E">
        <w:rPr>
          <w:rFonts w:hint="eastAsia"/>
          <w:szCs w:val="32"/>
        </w:rPr>
        <w:t>申诉委员会委员应当符合以下基本条件：</w:t>
      </w:r>
    </w:p>
    <w:p w14:paraId="2ED1FD37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（一）从事注册会计师工作或资产评估师工作5年以上，具有较高的专业理论水平和丰富的实践经验；</w:t>
      </w:r>
    </w:p>
    <w:p w14:paraId="48EBEAA4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（二）担任会计师事务所、评估机构部门经理以上的职位或具有相关专业高级以上职称；</w:t>
      </w:r>
    </w:p>
    <w:p w14:paraId="1D95703E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（三）</w:t>
      </w:r>
      <w:r w:rsidRPr="00BB259E">
        <w:rPr>
          <w:rFonts w:cs="仿宋" w:hint="eastAsia"/>
          <w:szCs w:val="32"/>
        </w:rPr>
        <w:t>从业以来在执业中没有受到行政处罚和行业自律惩戒，具有较高的职业素质和良好的行业声誉</w:t>
      </w:r>
      <w:r w:rsidRPr="00BB259E">
        <w:rPr>
          <w:szCs w:val="32"/>
        </w:rPr>
        <w:t>;</w:t>
      </w:r>
    </w:p>
    <w:p w14:paraId="08FFCC20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（四）年龄在55周岁以下。</w:t>
      </w:r>
    </w:p>
    <w:p w14:paraId="584693AF" w14:textId="2CE8AE53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ascii="黑体" w:eastAsia="黑体" w:hAnsi="黑体" w:hint="eastAsia"/>
          <w:szCs w:val="32"/>
        </w:rPr>
        <w:t>第六条</w:t>
      </w:r>
      <w:r w:rsidRPr="00BB259E">
        <w:rPr>
          <w:rFonts w:hint="eastAsia"/>
          <w:szCs w:val="32"/>
        </w:rPr>
        <w:t xml:space="preserve">  </w:t>
      </w:r>
      <w:r w:rsidR="002964AC">
        <w:rPr>
          <w:rFonts w:hint="eastAsia"/>
          <w:szCs w:val="32"/>
        </w:rPr>
        <w:t>律师行业代表、政府部门代表等方面代表担任维权</w:t>
      </w:r>
      <w:r w:rsidRPr="00BB259E">
        <w:rPr>
          <w:rFonts w:hint="eastAsia"/>
          <w:szCs w:val="32"/>
        </w:rPr>
        <w:t>申诉委员会委员应当符合以下基本条件：</w:t>
      </w:r>
    </w:p>
    <w:p w14:paraId="269C72EC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（一）熟悉国家宏观经济政策、相关法律法规；</w:t>
      </w:r>
    </w:p>
    <w:p w14:paraId="5AF1931C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lastRenderedPageBreak/>
        <w:t>（二）在相关领域具有较高的理论水平和丰富的实践经验；</w:t>
      </w:r>
    </w:p>
    <w:p w14:paraId="00A58F0A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（三）具有良好的职业道德和社会信誉；</w:t>
      </w:r>
    </w:p>
    <w:p w14:paraId="6A6D1B64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（四）年龄在55周岁以下。</w:t>
      </w:r>
    </w:p>
    <w:p w14:paraId="76C0C456" w14:textId="0E7F260E" w:rsidR="0023704A" w:rsidRPr="00BB259E" w:rsidRDefault="00F253DB" w:rsidP="00BB259E">
      <w:pPr>
        <w:spacing w:line="600" w:lineRule="exact"/>
        <w:ind w:firstLineChars="200" w:firstLine="640"/>
        <w:rPr>
          <w:rFonts w:cs="仿宋"/>
          <w:szCs w:val="32"/>
        </w:rPr>
      </w:pPr>
      <w:r w:rsidRPr="00BB259E">
        <w:rPr>
          <w:rFonts w:ascii="黑体" w:eastAsia="黑体" w:hAnsi="黑体" w:hint="eastAsia"/>
          <w:szCs w:val="32"/>
        </w:rPr>
        <w:t>第七条</w:t>
      </w:r>
      <w:r w:rsidRPr="00BB259E">
        <w:rPr>
          <w:rFonts w:hint="eastAsia"/>
          <w:szCs w:val="32"/>
        </w:rPr>
        <w:t xml:space="preserve">  </w:t>
      </w:r>
      <w:r w:rsidR="002964AC">
        <w:rPr>
          <w:rFonts w:hint="eastAsia"/>
          <w:szCs w:val="32"/>
        </w:rPr>
        <w:t>维权</w:t>
      </w:r>
      <w:r w:rsidRPr="00BB259E">
        <w:rPr>
          <w:rFonts w:hint="eastAsia"/>
          <w:szCs w:val="32"/>
        </w:rPr>
        <w:t>申诉委员会委员，</w:t>
      </w:r>
      <w:r w:rsidRPr="00BB259E">
        <w:rPr>
          <w:rFonts w:cs="仿宋" w:hint="eastAsia"/>
          <w:szCs w:val="32"/>
        </w:rPr>
        <w:t>由所在单位推荐或协会邀请，并由协会秘书处提出建议人选方案，报协会理事会批准。理事会闭会期间，报协会常务理事会批准。</w:t>
      </w:r>
    </w:p>
    <w:p w14:paraId="6C597D0A" w14:textId="2807C076" w:rsidR="00E33884" w:rsidRDefault="00F253DB" w:rsidP="00BB259E">
      <w:pPr>
        <w:spacing w:line="600" w:lineRule="exact"/>
        <w:ind w:firstLineChars="200" w:firstLine="640"/>
        <w:rPr>
          <w:rFonts w:cs="仿宋"/>
          <w:szCs w:val="32"/>
        </w:rPr>
      </w:pPr>
      <w:r w:rsidRPr="00BB259E">
        <w:rPr>
          <w:rFonts w:hint="eastAsia"/>
          <w:szCs w:val="32"/>
        </w:rPr>
        <w:t>委员会</w:t>
      </w:r>
      <w:r w:rsidRPr="00BB259E">
        <w:rPr>
          <w:rFonts w:cs="仿宋" w:hint="eastAsia"/>
          <w:szCs w:val="32"/>
        </w:rPr>
        <w:t>中来自同一家会计师事务所（含分所）或同一家资产评估公司（含分公司）的委员超过</w:t>
      </w:r>
      <w:r w:rsidRPr="00BB259E">
        <w:rPr>
          <w:rFonts w:cs="仿宋"/>
          <w:szCs w:val="32"/>
        </w:rPr>
        <w:t>1人时，应予以调整。</w:t>
      </w:r>
    </w:p>
    <w:p w14:paraId="5C3909F5" w14:textId="4C6F262A" w:rsidR="0023704A" w:rsidRPr="00BB259E" w:rsidRDefault="00DC31A5" w:rsidP="00BB259E">
      <w:pPr>
        <w:spacing w:line="600" w:lineRule="exact"/>
        <w:ind w:firstLineChars="200" w:firstLine="640"/>
        <w:rPr>
          <w:szCs w:val="32"/>
        </w:rPr>
      </w:pPr>
      <w:r>
        <w:rPr>
          <w:rFonts w:hint="eastAsia"/>
          <w:szCs w:val="32"/>
        </w:rPr>
        <w:t>委员会委员</w:t>
      </w:r>
      <w:r w:rsidR="00F253DB" w:rsidRPr="00BB259E">
        <w:rPr>
          <w:rFonts w:hint="eastAsia"/>
          <w:szCs w:val="32"/>
        </w:rPr>
        <w:t>不得兼任惩戒委员会委员。</w:t>
      </w:r>
    </w:p>
    <w:p w14:paraId="133FD971" w14:textId="3F7BF7A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ascii="黑体" w:eastAsia="黑体" w:hAnsi="黑体" w:hint="eastAsia"/>
          <w:szCs w:val="32"/>
        </w:rPr>
        <w:t>第八条</w:t>
      </w:r>
      <w:r w:rsidRPr="00BB259E">
        <w:rPr>
          <w:rFonts w:hint="eastAsia"/>
          <w:szCs w:val="32"/>
        </w:rPr>
        <w:t xml:space="preserve">  </w:t>
      </w:r>
      <w:r w:rsidR="002964AC">
        <w:rPr>
          <w:rFonts w:hint="eastAsia"/>
          <w:szCs w:val="32"/>
        </w:rPr>
        <w:t>维权</w:t>
      </w:r>
      <w:r w:rsidRPr="00BB259E">
        <w:rPr>
          <w:rFonts w:hint="eastAsia"/>
          <w:szCs w:val="32"/>
        </w:rPr>
        <w:t>申诉委员会设主任委员1名，副主任委员</w:t>
      </w:r>
      <w:r w:rsidR="00B20575">
        <w:rPr>
          <w:rFonts w:hint="eastAsia"/>
          <w:szCs w:val="32"/>
        </w:rPr>
        <w:t>1-</w:t>
      </w:r>
      <w:r w:rsidRPr="00BB259E">
        <w:rPr>
          <w:rFonts w:hint="eastAsia"/>
          <w:szCs w:val="32"/>
        </w:rPr>
        <w:t>2名。</w:t>
      </w:r>
    </w:p>
    <w:p w14:paraId="13858AF0" w14:textId="3E96131B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ascii="黑体" w:eastAsia="黑体" w:hAnsi="黑体" w:hint="eastAsia"/>
          <w:szCs w:val="32"/>
        </w:rPr>
        <w:t>第九条</w:t>
      </w:r>
      <w:r w:rsidRPr="00BB259E">
        <w:rPr>
          <w:rFonts w:hint="eastAsia"/>
          <w:szCs w:val="32"/>
        </w:rPr>
        <w:t xml:space="preserve">  </w:t>
      </w:r>
      <w:r w:rsidR="002964AC">
        <w:rPr>
          <w:rFonts w:hint="eastAsia"/>
          <w:szCs w:val="32"/>
        </w:rPr>
        <w:t>维权</w:t>
      </w:r>
      <w:r w:rsidRPr="00BB259E">
        <w:rPr>
          <w:rFonts w:hint="eastAsia"/>
          <w:szCs w:val="32"/>
        </w:rPr>
        <w:t>申诉委员会每届任期4年，可以连选连任。</w:t>
      </w:r>
    </w:p>
    <w:p w14:paraId="5BA3B591" w14:textId="649D29FE" w:rsidR="00D07D0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ascii="黑体" w:eastAsia="黑体" w:hAnsi="黑体" w:hint="eastAsia"/>
          <w:szCs w:val="32"/>
        </w:rPr>
        <w:t>第十条</w:t>
      </w:r>
      <w:r w:rsidR="002964AC">
        <w:rPr>
          <w:rFonts w:hint="eastAsia"/>
          <w:szCs w:val="32"/>
        </w:rPr>
        <w:t xml:space="preserve">　维权申诉委员会的议事制度包括申诉庭会议和维权</w:t>
      </w:r>
      <w:r w:rsidRPr="00BB259E">
        <w:rPr>
          <w:rFonts w:hint="eastAsia"/>
          <w:szCs w:val="32"/>
        </w:rPr>
        <w:t>申诉委员会全体会议。</w:t>
      </w:r>
    </w:p>
    <w:p w14:paraId="7D472996" w14:textId="476850E6" w:rsidR="009E117F" w:rsidRPr="00BB259E" w:rsidRDefault="00A056E2" w:rsidP="00BB259E">
      <w:pPr>
        <w:spacing w:line="600" w:lineRule="exact"/>
        <w:ind w:firstLineChars="200" w:firstLine="640"/>
        <w:rPr>
          <w:szCs w:val="32"/>
        </w:rPr>
      </w:pPr>
      <w:r w:rsidRPr="00620D7C">
        <w:rPr>
          <w:rFonts w:hint="eastAsia"/>
          <w:szCs w:val="32"/>
        </w:rPr>
        <w:t>履行维权职能采用委员会全体会议的方式。</w:t>
      </w:r>
    </w:p>
    <w:p w14:paraId="32796D6B" w14:textId="5F17F50B" w:rsidR="00D07D0E" w:rsidRPr="00BB259E" w:rsidRDefault="00A056E2" w:rsidP="00BB259E">
      <w:pPr>
        <w:spacing w:line="600" w:lineRule="exact"/>
        <w:ind w:firstLine="640"/>
        <w:rPr>
          <w:rFonts w:cs="仿宋"/>
          <w:szCs w:val="32"/>
        </w:rPr>
      </w:pPr>
      <w:r>
        <w:rPr>
          <w:rFonts w:cs="仿宋" w:hint="eastAsia"/>
          <w:szCs w:val="32"/>
        </w:rPr>
        <w:t>履行申诉职能采取申诉庭会议和委员会全体会议的方式。</w:t>
      </w:r>
      <w:r w:rsidR="00490E6C" w:rsidRPr="00BB259E">
        <w:rPr>
          <w:rFonts w:cs="仿宋" w:hint="eastAsia"/>
          <w:szCs w:val="32"/>
        </w:rPr>
        <w:t>普通</w:t>
      </w:r>
      <w:r w:rsidR="001A48B5" w:rsidRPr="00BB259E">
        <w:rPr>
          <w:rFonts w:cs="仿宋" w:hint="eastAsia"/>
          <w:szCs w:val="32"/>
        </w:rPr>
        <w:t>案件</w:t>
      </w:r>
      <w:r w:rsidR="00D07D0E" w:rsidRPr="00BB259E">
        <w:rPr>
          <w:rFonts w:cs="仿宋" w:hint="eastAsia"/>
          <w:szCs w:val="32"/>
        </w:rPr>
        <w:t>可随机确定5名委员组成</w:t>
      </w:r>
      <w:r w:rsidR="001A48B5" w:rsidRPr="00BB259E">
        <w:rPr>
          <w:rFonts w:cs="仿宋" w:hint="eastAsia"/>
          <w:szCs w:val="32"/>
        </w:rPr>
        <w:t>申诉</w:t>
      </w:r>
      <w:r w:rsidR="00D07D0E" w:rsidRPr="00BB259E">
        <w:rPr>
          <w:rFonts w:cs="仿宋" w:hint="eastAsia"/>
          <w:szCs w:val="32"/>
        </w:rPr>
        <w:t>庭</w:t>
      </w:r>
      <w:r w:rsidR="00BA2B0C" w:rsidRPr="00BB259E">
        <w:rPr>
          <w:rFonts w:cs="仿宋" w:hint="eastAsia"/>
          <w:szCs w:val="32"/>
        </w:rPr>
        <w:t>；</w:t>
      </w:r>
      <w:r w:rsidR="00D07D0E" w:rsidRPr="00BB259E">
        <w:rPr>
          <w:rFonts w:cs="仿宋" w:hint="eastAsia"/>
          <w:szCs w:val="32"/>
        </w:rPr>
        <w:t>重大、疑难、复杂案件必要时</w:t>
      </w:r>
      <w:r w:rsidR="00A62ADE">
        <w:rPr>
          <w:rFonts w:cs="仿宋" w:hint="eastAsia"/>
          <w:szCs w:val="32"/>
        </w:rPr>
        <w:t>由委员会全体会议集体讨论、研究、决策。</w:t>
      </w:r>
    </w:p>
    <w:p w14:paraId="371EFE2A" w14:textId="3C6650E6" w:rsidR="00F844E5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ascii="黑体" w:eastAsia="黑体" w:hAnsi="黑体" w:cs="Arial Unicode MS" w:hint="eastAsia"/>
          <w:kern w:val="0"/>
          <w:szCs w:val="32"/>
        </w:rPr>
        <w:t>第十一条</w:t>
      </w:r>
      <w:r w:rsidRPr="00BB259E">
        <w:rPr>
          <w:rFonts w:cs="Arial Unicode MS"/>
          <w:kern w:val="0"/>
          <w:szCs w:val="32"/>
        </w:rPr>
        <w:t xml:space="preserve">  </w:t>
      </w:r>
      <w:r w:rsidRPr="00BB259E">
        <w:rPr>
          <w:rFonts w:cs="Arial Unicode MS" w:hint="eastAsia"/>
          <w:kern w:val="0"/>
          <w:szCs w:val="32"/>
        </w:rPr>
        <w:t>申诉庭会议由</w:t>
      </w:r>
      <w:r w:rsidR="00E734B6">
        <w:rPr>
          <w:rFonts w:cs="Arial Unicode MS" w:hint="eastAsia"/>
          <w:kern w:val="0"/>
          <w:szCs w:val="32"/>
        </w:rPr>
        <w:t>申诉庭主席担任召集人，</w:t>
      </w:r>
      <w:r w:rsidR="00911A24">
        <w:rPr>
          <w:rFonts w:cs="Arial Unicode MS" w:hint="eastAsia"/>
          <w:kern w:val="0"/>
          <w:szCs w:val="32"/>
        </w:rPr>
        <w:t>5名委员</w:t>
      </w:r>
      <w:r w:rsidRPr="00BB259E">
        <w:rPr>
          <w:rFonts w:cs="Arial Unicode MS" w:hint="eastAsia"/>
          <w:kern w:val="0"/>
          <w:szCs w:val="32"/>
        </w:rPr>
        <w:t>参加方为有效。</w:t>
      </w:r>
    </w:p>
    <w:p w14:paraId="77219790" w14:textId="2BDBFBD8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cs="Arial Unicode MS" w:hint="eastAsia"/>
          <w:kern w:val="0"/>
          <w:szCs w:val="32"/>
        </w:rPr>
        <w:lastRenderedPageBreak/>
        <w:t>委员会全体会议由主任委员担任召集人。主任委员因故不能出席会议时，由副主任委员担任会议召集人；主任委员、副主任委员因故均不能出席会议时，由委员协商产生会议召集人。</w:t>
      </w:r>
      <w:r w:rsidR="002964AC">
        <w:rPr>
          <w:rFonts w:hint="eastAsia"/>
          <w:szCs w:val="32"/>
        </w:rPr>
        <w:t>维权</w:t>
      </w:r>
      <w:r w:rsidRPr="00BB259E">
        <w:rPr>
          <w:rFonts w:hint="eastAsia"/>
          <w:szCs w:val="32"/>
        </w:rPr>
        <w:t>申诉</w:t>
      </w:r>
      <w:r w:rsidRPr="00BB259E">
        <w:rPr>
          <w:rFonts w:cs="Arial Unicode MS" w:hint="eastAsia"/>
          <w:kern w:val="0"/>
          <w:szCs w:val="32"/>
        </w:rPr>
        <w:t>委员会全体会议至少应由三分之二的委员参加方为有效。</w:t>
      </w:r>
    </w:p>
    <w:p w14:paraId="5EC055F6" w14:textId="33CAECDC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ascii="黑体" w:eastAsia="黑体" w:hAnsi="黑体" w:cs="Arial Unicode MS" w:hint="eastAsia"/>
          <w:kern w:val="0"/>
          <w:szCs w:val="32"/>
        </w:rPr>
        <w:t>第十二条</w:t>
      </w:r>
      <w:r w:rsidRPr="00BB259E">
        <w:rPr>
          <w:rFonts w:cs="Arial Unicode MS"/>
          <w:kern w:val="0"/>
          <w:szCs w:val="32"/>
        </w:rPr>
        <w:t xml:space="preserve">  </w:t>
      </w:r>
      <w:r w:rsidRPr="00BB259E">
        <w:rPr>
          <w:rFonts w:hint="eastAsia"/>
          <w:szCs w:val="32"/>
        </w:rPr>
        <w:t>申诉</w:t>
      </w:r>
      <w:r w:rsidRPr="00BB259E">
        <w:rPr>
          <w:rFonts w:cs="Arial Unicode MS" w:hint="eastAsia"/>
          <w:kern w:val="0"/>
          <w:szCs w:val="32"/>
        </w:rPr>
        <w:t>庭会议采用合议方式对</w:t>
      </w:r>
      <w:r w:rsidRPr="00BB259E">
        <w:rPr>
          <w:rFonts w:hint="eastAsia"/>
          <w:szCs w:val="32"/>
        </w:rPr>
        <w:t>所议</w:t>
      </w:r>
      <w:r w:rsidRPr="00BB259E">
        <w:rPr>
          <w:rFonts w:cs="Arial Unicode MS" w:hint="eastAsia"/>
          <w:kern w:val="0"/>
          <w:szCs w:val="32"/>
        </w:rPr>
        <w:t>事项</w:t>
      </w:r>
      <w:proofErr w:type="gramStart"/>
      <w:r w:rsidRPr="00BB259E">
        <w:rPr>
          <w:rFonts w:cs="Arial Unicode MS" w:hint="eastAsia"/>
          <w:kern w:val="0"/>
          <w:szCs w:val="32"/>
        </w:rPr>
        <w:t>作出</w:t>
      </w:r>
      <w:proofErr w:type="gramEnd"/>
      <w:r w:rsidRPr="00BB259E">
        <w:rPr>
          <w:rFonts w:cs="Arial Unicode MS" w:hint="eastAsia"/>
          <w:kern w:val="0"/>
          <w:szCs w:val="32"/>
        </w:rPr>
        <w:t>决定。</w:t>
      </w:r>
    </w:p>
    <w:p w14:paraId="13AEB8E1" w14:textId="3DE9A1A9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cs="Arial Unicode MS" w:hint="eastAsia"/>
          <w:kern w:val="0"/>
          <w:szCs w:val="32"/>
        </w:rPr>
        <w:t>委员会全体会议应当有三分之二以上的委员出席，会议表决实行一人一票。决定由出席会议委员的二分之一以上多数通过，如出现三种以上意见，且均不过半数时，将最不利于当事人的意见票数依次计入次不利于当事人的意见票数，直至超过半数为止。</w:t>
      </w:r>
    </w:p>
    <w:p w14:paraId="30F7428A" w14:textId="49AFC37B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ascii="黑体" w:eastAsia="黑体" w:hAnsi="黑体" w:cs="Arial Unicode MS" w:hint="eastAsia"/>
          <w:kern w:val="0"/>
          <w:szCs w:val="32"/>
        </w:rPr>
        <w:t>第十三条</w:t>
      </w:r>
      <w:r w:rsidRPr="00BB259E">
        <w:rPr>
          <w:rFonts w:cs="Arial Unicode MS"/>
          <w:kern w:val="0"/>
          <w:szCs w:val="32"/>
        </w:rPr>
        <w:t xml:space="preserve">  </w:t>
      </w:r>
      <w:r w:rsidRPr="00BB259E">
        <w:rPr>
          <w:rFonts w:hint="eastAsia"/>
          <w:szCs w:val="32"/>
        </w:rPr>
        <w:t>申诉</w:t>
      </w:r>
      <w:r w:rsidRPr="00BB259E">
        <w:rPr>
          <w:rFonts w:cs="Arial Unicode MS"/>
          <w:kern w:val="0"/>
          <w:szCs w:val="32"/>
        </w:rPr>
        <w:t>庭会议</w:t>
      </w:r>
      <w:r w:rsidRPr="00BB259E">
        <w:rPr>
          <w:rFonts w:cs="Arial Unicode MS" w:hint="eastAsia"/>
          <w:kern w:val="0"/>
          <w:szCs w:val="32"/>
        </w:rPr>
        <w:t>、</w:t>
      </w:r>
      <w:r w:rsidR="002964AC">
        <w:rPr>
          <w:rFonts w:hint="eastAsia"/>
          <w:szCs w:val="32"/>
        </w:rPr>
        <w:t>维权</w:t>
      </w:r>
      <w:r w:rsidRPr="00BB259E">
        <w:rPr>
          <w:rFonts w:hint="eastAsia"/>
          <w:szCs w:val="32"/>
        </w:rPr>
        <w:t>申诉</w:t>
      </w:r>
      <w:r w:rsidRPr="00BB259E">
        <w:rPr>
          <w:rFonts w:cs="Arial Unicode MS"/>
          <w:kern w:val="0"/>
          <w:szCs w:val="32"/>
        </w:rPr>
        <w:t>委员会全体会议的流程如下：</w:t>
      </w:r>
    </w:p>
    <w:p w14:paraId="18C087D2" w14:textId="46EBA85C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cs="Arial Unicode MS" w:hint="eastAsia"/>
          <w:kern w:val="0"/>
          <w:szCs w:val="32"/>
        </w:rPr>
        <w:t>（一）秘书处提出召开</w:t>
      </w:r>
      <w:r w:rsidRPr="00BB259E">
        <w:rPr>
          <w:rFonts w:hint="eastAsia"/>
          <w:szCs w:val="32"/>
        </w:rPr>
        <w:t>申诉</w:t>
      </w:r>
      <w:r w:rsidRPr="00BB259E">
        <w:rPr>
          <w:rFonts w:cs="Arial Unicode MS"/>
          <w:kern w:val="0"/>
          <w:szCs w:val="32"/>
        </w:rPr>
        <w:t>庭会议</w:t>
      </w:r>
      <w:r w:rsidRPr="00BB259E">
        <w:rPr>
          <w:rFonts w:cs="Arial Unicode MS" w:hint="eastAsia"/>
          <w:kern w:val="0"/>
          <w:szCs w:val="32"/>
        </w:rPr>
        <w:t>、</w:t>
      </w:r>
      <w:r w:rsidRPr="00BB259E">
        <w:rPr>
          <w:rFonts w:cs="Arial Unicode MS"/>
          <w:kern w:val="0"/>
          <w:szCs w:val="32"/>
        </w:rPr>
        <w:t>委员会全体会议</w:t>
      </w:r>
      <w:r w:rsidRPr="00BB259E">
        <w:rPr>
          <w:rFonts w:cs="Arial Unicode MS" w:hint="eastAsia"/>
          <w:kern w:val="0"/>
          <w:szCs w:val="32"/>
        </w:rPr>
        <w:t>的建议。</w:t>
      </w:r>
    </w:p>
    <w:p w14:paraId="2D27350B" w14:textId="59A6B4B3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cs="Arial Unicode MS" w:hint="eastAsia"/>
          <w:kern w:val="0"/>
          <w:szCs w:val="32"/>
        </w:rPr>
        <w:t>（二）</w:t>
      </w:r>
      <w:r w:rsidRPr="00BB259E">
        <w:rPr>
          <w:rFonts w:hint="eastAsia"/>
          <w:szCs w:val="32"/>
        </w:rPr>
        <w:t>申诉</w:t>
      </w:r>
      <w:r w:rsidRPr="00BB259E">
        <w:rPr>
          <w:rFonts w:cs="Arial Unicode MS" w:hint="eastAsia"/>
          <w:kern w:val="0"/>
          <w:szCs w:val="32"/>
        </w:rPr>
        <w:t>庭主席或委员会主任委员根据秘书处建议，确定会议时间，并由秘书处提前将会议议程通知相关委员。</w:t>
      </w:r>
    </w:p>
    <w:p w14:paraId="542AB1D9" w14:textId="11F13A25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hint="eastAsia"/>
          <w:szCs w:val="32"/>
        </w:rPr>
        <w:t>申诉</w:t>
      </w:r>
      <w:r w:rsidRPr="00BB259E">
        <w:rPr>
          <w:rFonts w:cs="Arial Unicode MS" w:hint="eastAsia"/>
          <w:kern w:val="0"/>
          <w:szCs w:val="32"/>
        </w:rPr>
        <w:t>庭会议或委员会全体会议均可要求当事人到会作有关说明；当事人也可要求向相关会议作当面口头陈述。</w:t>
      </w:r>
    </w:p>
    <w:p w14:paraId="04F5BD48" w14:textId="34DA6CB7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cs="Arial Unicode MS" w:hint="eastAsia"/>
          <w:kern w:val="0"/>
          <w:szCs w:val="32"/>
        </w:rPr>
        <w:lastRenderedPageBreak/>
        <w:t>（三）会议召集人召集</w:t>
      </w:r>
      <w:r w:rsidRPr="00BB259E">
        <w:rPr>
          <w:rFonts w:hint="eastAsia"/>
          <w:szCs w:val="32"/>
        </w:rPr>
        <w:t>相关</w:t>
      </w:r>
      <w:r w:rsidRPr="00BB259E">
        <w:rPr>
          <w:rFonts w:cs="Arial Unicode MS" w:hint="eastAsia"/>
          <w:kern w:val="0"/>
          <w:szCs w:val="32"/>
        </w:rPr>
        <w:t>会议，组</w:t>
      </w:r>
      <w:r w:rsidR="002964AC">
        <w:rPr>
          <w:rFonts w:cs="Arial Unicode MS" w:hint="eastAsia"/>
          <w:kern w:val="0"/>
          <w:szCs w:val="32"/>
        </w:rPr>
        <w:t>织相关委员讨论，总结相关会议审议意见，申诉庭会议组织合议，维权</w:t>
      </w:r>
      <w:r w:rsidRPr="00BB259E">
        <w:rPr>
          <w:rFonts w:cs="Arial Unicode MS" w:hint="eastAsia"/>
          <w:kern w:val="0"/>
          <w:szCs w:val="32"/>
        </w:rPr>
        <w:t>申诉委员会全体会议组织投票表决等事项。</w:t>
      </w:r>
    </w:p>
    <w:p w14:paraId="626B38C3" w14:textId="6ACDDCFB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cs="Arial Unicode MS" w:hint="eastAsia"/>
          <w:kern w:val="0"/>
          <w:szCs w:val="32"/>
        </w:rPr>
        <w:t>（四）与会委员应当在会议纪要、审议意见、表决结果等会议资料上签名确认。</w:t>
      </w:r>
    </w:p>
    <w:p w14:paraId="76A377B3" w14:textId="5D7FA9B9" w:rsidR="00490E6C" w:rsidRPr="00BB259E" w:rsidRDefault="00490E6C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cs="Arial Unicode MS" w:hint="eastAsia"/>
          <w:kern w:val="0"/>
          <w:szCs w:val="32"/>
        </w:rPr>
        <w:t>（五）申诉决定交当事人、惩戒委员会。</w:t>
      </w:r>
    </w:p>
    <w:p w14:paraId="466D873A" w14:textId="471763F2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ascii="黑体" w:eastAsia="黑体" w:hAnsi="黑体" w:cs="Arial Unicode MS" w:hint="eastAsia"/>
          <w:kern w:val="0"/>
          <w:szCs w:val="32"/>
        </w:rPr>
        <w:t>第十四条</w:t>
      </w:r>
      <w:r w:rsidRPr="00BB259E">
        <w:rPr>
          <w:rFonts w:cs="Arial Unicode MS"/>
          <w:kern w:val="0"/>
          <w:szCs w:val="32"/>
        </w:rPr>
        <w:t xml:space="preserve">  </w:t>
      </w:r>
      <w:r w:rsidR="002964AC">
        <w:rPr>
          <w:rFonts w:hint="eastAsia"/>
          <w:szCs w:val="32"/>
        </w:rPr>
        <w:t>维权</w:t>
      </w:r>
      <w:r w:rsidRPr="00BB259E">
        <w:rPr>
          <w:rFonts w:hint="eastAsia"/>
          <w:szCs w:val="32"/>
        </w:rPr>
        <w:t>申诉</w:t>
      </w:r>
      <w:r w:rsidRPr="00BB259E">
        <w:rPr>
          <w:rFonts w:cs="Arial Unicode MS"/>
          <w:kern w:val="0"/>
          <w:szCs w:val="32"/>
        </w:rPr>
        <w:t>委员会委员有下列情形之一的，应当自行回避：</w:t>
      </w:r>
    </w:p>
    <w:p w14:paraId="72E9959B" w14:textId="77777777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cs="Arial Unicode MS" w:hint="eastAsia"/>
          <w:kern w:val="0"/>
          <w:szCs w:val="32"/>
        </w:rPr>
        <w:t>（一）本人或近亲属与案件有直接利害关系的；</w:t>
      </w:r>
    </w:p>
    <w:p w14:paraId="061D5DD6" w14:textId="77777777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cs="Arial Unicode MS" w:hint="eastAsia"/>
          <w:kern w:val="0"/>
          <w:szCs w:val="32"/>
        </w:rPr>
        <w:t>（二）与本案当事人在同一会计师事务所、资产评估公司执业的；</w:t>
      </w:r>
    </w:p>
    <w:p w14:paraId="2FA59E67" w14:textId="77777777" w:rsidR="0023704A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cs="Arial Unicode MS" w:hint="eastAsia"/>
          <w:kern w:val="0"/>
          <w:szCs w:val="32"/>
        </w:rPr>
        <w:t>（三）其他可能影响案件公正处理的。</w:t>
      </w:r>
    </w:p>
    <w:p w14:paraId="4BA9C578" w14:textId="77777777" w:rsidR="00EF3E6B" w:rsidRPr="00AD71D5" w:rsidRDefault="00EF3E6B" w:rsidP="00EF3E6B">
      <w:pPr>
        <w:ind w:firstLineChars="200" w:firstLine="640"/>
        <w:rPr>
          <w:szCs w:val="32"/>
        </w:rPr>
      </w:pPr>
      <w:r w:rsidRPr="00AD71D5">
        <w:rPr>
          <w:rFonts w:hint="eastAsia"/>
          <w:szCs w:val="32"/>
        </w:rPr>
        <w:t>前款规定，适用于秘书处的工作人员。</w:t>
      </w:r>
    </w:p>
    <w:p w14:paraId="7FBAB014" w14:textId="6EDDC3D7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cs="Arial Unicode MS" w:hint="eastAsia"/>
          <w:kern w:val="0"/>
          <w:szCs w:val="32"/>
        </w:rPr>
        <w:t>应当回避的人员未自行回避的，主任委员或协会秘书处应要求其回避。</w:t>
      </w:r>
    </w:p>
    <w:p w14:paraId="3801E73A" w14:textId="67621580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ascii="黑体" w:eastAsia="黑体" w:hAnsi="黑体" w:cs="Arial Unicode MS" w:hint="eastAsia"/>
          <w:kern w:val="0"/>
          <w:szCs w:val="32"/>
        </w:rPr>
        <w:t>第十五条</w:t>
      </w:r>
      <w:r w:rsidRPr="00BB259E">
        <w:rPr>
          <w:rFonts w:cs="Arial Unicode MS"/>
          <w:kern w:val="0"/>
          <w:szCs w:val="32"/>
        </w:rPr>
        <w:t xml:space="preserve">  </w:t>
      </w:r>
      <w:r w:rsidRPr="00BB259E">
        <w:rPr>
          <w:rFonts w:cs="Arial Unicode MS" w:hint="eastAsia"/>
          <w:kern w:val="0"/>
          <w:szCs w:val="32"/>
        </w:rPr>
        <w:t>维权</w:t>
      </w:r>
      <w:r w:rsidRPr="00BB259E">
        <w:rPr>
          <w:rFonts w:hint="eastAsia"/>
          <w:szCs w:val="32"/>
        </w:rPr>
        <w:t>申诉</w:t>
      </w:r>
      <w:r w:rsidRPr="00BB259E">
        <w:rPr>
          <w:rFonts w:cs="Arial Unicode MS" w:hint="eastAsia"/>
          <w:kern w:val="0"/>
          <w:szCs w:val="32"/>
        </w:rPr>
        <w:t>委员会的工作纪律如下：</w:t>
      </w:r>
      <w:r w:rsidR="00AE7D51" w:rsidRPr="00BB259E" w:rsidDel="00AE7D51">
        <w:rPr>
          <w:rFonts w:cs="Arial Unicode MS"/>
          <w:kern w:val="0"/>
          <w:szCs w:val="32"/>
          <w:u w:val="single"/>
        </w:rPr>
        <w:t xml:space="preserve"> </w:t>
      </w:r>
    </w:p>
    <w:p w14:paraId="3C106E91" w14:textId="058F04A5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cs="Arial Unicode MS" w:hint="eastAsia"/>
          <w:kern w:val="0"/>
          <w:szCs w:val="32"/>
        </w:rPr>
        <w:t>（一）委员应按时出席委员会会议，不能出席会议的，应事前向主任委员请假，未获同意不得请假</w:t>
      </w:r>
      <w:r w:rsidR="00D10A39" w:rsidRPr="00BB259E">
        <w:rPr>
          <w:rFonts w:cs="Arial Unicode MS" w:hint="eastAsia"/>
          <w:kern w:val="0"/>
          <w:szCs w:val="32"/>
        </w:rPr>
        <w:t>，不得无故缺席</w:t>
      </w:r>
      <w:r w:rsidRPr="00BB259E">
        <w:rPr>
          <w:rFonts w:cs="Arial Unicode MS" w:hint="eastAsia"/>
          <w:kern w:val="0"/>
          <w:szCs w:val="32"/>
        </w:rPr>
        <w:t>；</w:t>
      </w:r>
    </w:p>
    <w:p w14:paraId="5D6E89FD" w14:textId="5AB1E649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cs="Arial Unicode MS" w:hint="eastAsia"/>
          <w:kern w:val="0"/>
          <w:szCs w:val="32"/>
        </w:rPr>
        <w:t>（二）委员</w:t>
      </w:r>
      <w:r w:rsidR="00AE7D51" w:rsidRPr="00BB259E">
        <w:rPr>
          <w:rFonts w:cs="Arial Unicode MS" w:hint="eastAsia"/>
          <w:kern w:val="0"/>
          <w:szCs w:val="32"/>
        </w:rPr>
        <w:t>应勤勉尽责，</w:t>
      </w:r>
      <w:r w:rsidR="00882322" w:rsidRPr="00BB259E">
        <w:rPr>
          <w:rFonts w:cs="Arial Unicode MS"/>
          <w:kern w:val="0"/>
          <w:szCs w:val="32"/>
        </w:rPr>
        <w:t>对提请审议的</w:t>
      </w:r>
      <w:r w:rsidR="00210992">
        <w:rPr>
          <w:rFonts w:cs="Arial Unicode MS"/>
          <w:kern w:val="0"/>
          <w:szCs w:val="32"/>
        </w:rPr>
        <w:t>事项</w:t>
      </w:r>
      <w:r w:rsidR="00882322" w:rsidRPr="00BB259E">
        <w:rPr>
          <w:rFonts w:cs="Arial Unicode MS"/>
          <w:kern w:val="0"/>
          <w:szCs w:val="32"/>
        </w:rPr>
        <w:t>依据法律法规及执业准则、规则，独立、客观、公正发表审议意见</w:t>
      </w:r>
      <w:r w:rsidRPr="00BB259E">
        <w:rPr>
          <w:rFonts w:cs="Arial Unicode MS" w:hint="eastAsia"/>
          <w:kern w:val="0"/>
          <w:szCs w:val="32"/>
        </w:rPr>
        <w:t>；</w:t>
      </w:r>
    </w:p>
    <w:p w14:paraId="74B09C87" w14:textId="38DFC07E" w:rsidR="0023704A" w:rsidRPr="00BB259E" w:rsidRDefault="00F253D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BB259E">
        <w:rPr>
          <w:rFonts w:cs="Arial Unicode MS" w:hint="eastAsia"/>
          <w:kern w:val="0"/>
          <w:szCs w:val="32"/>
        </w:rPr>
        <w:t>（三）委员对不适宜公开披露的维权</w:t>
      </w:r>
      <w:r w:rsidRPr="00BB259E">
        <w:rPr>
          <w:rFonts w:hint="eastAsia"/>
          <w:szCs w:val="32"/>
        </w:rPr>
        <w:t>申诉</w:t>
      </w:r>
      <w:r w:rsidRPr="00BB259E">
        <w:rPr>
          <w:rFonts w:cs="Arial Unicode MS" w:hint="eastAsia"/>
          <w:kern w:val="0"/>
          <w:szCs w:val="32"/>
        </w:rPr>
        <w:t>事项应予保密；</w:t>
      </w:r>
    </w:p>
    <w:p w14:paraId="3671DD48" w14:textId="24A06BC8" w:rsidR="0023704A" w:rsidRPr="00BB259E" w:rsidRDefault="00E502CB" w:rsidP="00BB259E">
      <w:pPr>
        <w:spacing w:line="600" w:lineRule="exact"/>
        <w:ind w:firstLineChars="200" w:firstLine="640"/>
        <w:jc w:val="left"/>
        <w:rPr>
          <w:rFonts w:cs="Arial Unicode MS"/>
          <w:kern w:val="0"/>
          <w:szCs w:val="32"/>
        </w:rPr>
      </w:pPr>
      <w:r w:rsidRPr="00415F3B">
        <w:rPr>
          <w:rFonts w:cs="Arial Unicode MS" w:hint="eastAsia"/>
          <w:kern w:val="0"/>
          <w:szCs w:val="32"/>
        </w:rPr>
        <w:lastRenderedPageBreak/>
        <w:t>（四）委员不得就</w:t>
      </w:r>
      <w:r w:rsidR="00FF082D" w:rsidRPr="00415F3B">
        <w:rPr>
          <w:rFonts w:cs="Arial Unicode MS" w:hint="eastAsia"/>
          <w:kern w:val="0"/>
          <w:szCs w:val="32"/>
        </w:rPr>
        <w:t>申诉</w:t>
      </w:r>
      <w:r w:rsidRPr="00415F3B">
        <w:rPr>
          <w:rFonts w:cs="Arial Unicode MS" w:hint="eastAsia"/>
          <w:kern w:val="0"/>
          <w:szCs w:val="32"/>
        </w:rPr>
        <w:t>事项与当事人私下接触，不得接受可能影响委员公正履职的馈赠、宴请等活动安排。</w:t>
      </w:r>
    </w:p>
    <w:p w14:paraId="4942DEE9" w14:textId="435C8D66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ascii="黑体" w:eastAsia="黑体" w:hAnsi="黑体" w:hint="eastAsia"/>
          <w:szCs w:val="32"/>
        </w:rPr>
        <w:t>第十六条</w:t>
      </w:r>
      <w:r w:rsidRPr="00BB259E">
        <w:rPr>
          <w:szCs w:val="32"/>
        </w:rPr>
        <w:t xml:space="preserve"> </w:t>
      </w:r>
      <w:r w:rsidR="002964AC">
        <w:rPr>
          <w:szCs w:val="32"/>
        </w:rPr>
        <w:t>维权</w:t>
      </w:r>
      <w:r w:rsidRPr="00BB259E">
        <w:rPr>
          <w:szCs w:val="32"/>
        </w:rPr>
        <w:t>申诉委员会委员</w:t>
      </w:r>
      <w:r w:rsidRPr="00BB259E">
        <w:rPr>
          <w:rFonts w:cs="仿宋" w:hint="eastAsia"/>
          <w:szCs w:val="32"/>
        </w:rPr>
        <w:t>有下列情形之一的，经秘书处提议，报协会理事会或常务理事会批准，免去委员资格：</w:t>
      </w:r>
    </w:p>
    <w:p w14:paraId="256E5CA0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（一）不遵守本规则，不履行职责的；</w:t>
      </w:r>
    </w:p>
    <w:p w14:paraId="15E420A6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（二）连续两次无故不参加委员会工作和活动的；</w:t>
      </w:r>
    </w:p>
    <w:p w14:paraId="6BC52E75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（三）在执业中有违规违法行为，受到行政处罚或行业惩戒的；</w:t>
      </w:r>
    </w:p>
    <w:p w14:paraId="06943A84" w14:textId="77777777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hint="eastAsia"/>
          <w:szCs w:val="32"/>
        </w:rPr>
        <w:t>（四）其它不适宜担任委员的行为。</w:t>
      </w:r>
    </w:p>
    <w:p w14:paraId="7F957EBD" w14:textId="0A9384C0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ascii="黑体" w:eastAsia="黑体" w:hAnsi="黑体" w:hint="eastAsia"/>
          <w:szCs w:val="32"/>
        </w:rPr>
        <w:t>第十七条</w:t>
      </w:r>
      <w:r w:rsidRPr="00BB259E">
        <w:rPr>
          <w:szCs w:val="32"/>
        </w:rPr>
        <w:t xml:space="preserve">  </w:t>
      </w:r>
      <w:r w:rsidR="002964AC">
        <w:rPr>
          <w:rFonts w:hint="eastAsia"/>
          <w:szCs w:val="32"/>
        </w:rPr>
        <w:t>维权</w:t>
      </w:r>
      <w:r w:rsidRPr="00BB259E">
        <w:rPr>
          <w:rFonts w:hint="eastAsia"/>
          <w:szCs w:val="32"/>
        </w:rPr>
        <w:t>申诉</w:t>
      </w:r>
      <w:r w:rsidRPr="00BB259E">
        <w:rPr>
          <w:szCs w:val="32"/>
        </w:rPr>
        <w:t>委员会缺额时，应当按照委员会委员产生的程序增补。</w:t>
      </w:r>
    </w:p>
    <w:p w14:paraId="252C1FFC" w14:textId="51803178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ascii="黑体" w:eastAsia="黑体" w:hAnsi="黑体" w:hint="eastAsia"/>
          <w:szCs w:val="32"/>
        </w:rPr>
        <w:t>第十八条</w:t>
      </w:r>
      <w:r w:rsidRPr="00BB259E">
        <w:rPr>
          <w:szCs w:val="32"/>
        </w:rPr>
        <w:t xml:space="preserve">  </w:t>
      </w:r>
      <w:r w:rsidR="002964AC">
        <w:rPr>
          <w:rFonts w:hint="eastAsia"/>
          <w:szCs w:val="32"/>
        </w:rPr>
        <w:t>维权</w:t>
      </w:r>
      <w:r w:rsidRPr="00BB259E">
        <w:rPr>
          <w:rFonts w:hint="eastAsia"/>
          <w:szCs w:val="32"/>
        </w:rPr>
        <w:t>申诉</w:t>
      </w:r>
      <w:r w:rsidRPr="00BB259E">
        <w:rPr>
          <w:szCs w:val="32"/>
        </w:rPr>
        <w:t>委员会主任委员每年定期向理事会报告委员会工作。</w:t>
      </w:r>
    </w:p>
    <w:p w14:paraId="28D3BBD3" w14:textId="39F60BAB" w:rsidR="0023704A" w:rsidRPr="00BB259E" w:rsidRDefault="00F253DB" w:rsidP="00BB259E">
      <w:pPr>
        <w:spacing w:line="600" w:lineRule="exact"/>
        <w:ind w:firstLineChars="200" w:firstLine="640"/>
        <w:rPr>
          <w:szCs w:val="32"/>
        </w:rPr>
      </w:pPr>
      <w:r w:rsidRPr="00BB259E">
        <w:rPr>
          <w:rFonts w:ascii="黑体" w:eastAsia="黑体" w:hAnsi="黑体" w:hint="eastAsia"/>
          <w:szCs w:val="32"/>
        </w:rPr>
        <w:t>第十九条</w:t>
      </w:r>
      <w:r w:rsidRPr="00BB259E">
        <w:rPr>
          <w:szCs w:val="32"/>
        </w:rPr>
        <w:t xml:space="preserve">  </w:t>
      </w:r>
      <w:r w:rsidR="002964AC">
        <w:rPr>
          <w:rFonts w:hint="eastAsia"/>
          <w:szCs w:val="32"/>
        </w:rPr>
        <w:t>维权</w:t>
      </w:r>
      <w:r w:rsidRPr="00BB259E">
        <w:rPr>
          <w:rFonts w:hint="eastAsia"/>
          <w:szCs w:val="32"/>
        </w:rPr>
        <w:t>申诉</w:t>
      </w:r>
      <w:r w:rsidRPr="00BB259E">
        <w:rPr>
          <w:szCs w:val="32"/>
        </w:rPr>
        <w:t>委员会开展工作所需经费，由协会统一安排，在协会会费中列支。</w:t>
      </w:r>
    </w:p>
    <w:p w14:paraId="5DD946BF" w14:textId="77777777" w:rsidR="0023704A" w:rsidRDefault="00F253DB" w:rsidP="00BB259E">
      <w:pPr>
        <w:spacing w:line="600" w:lineRule="exact"/>
        <w:ind w:firstLineChars="200" w:firstLine="640"/>
        <w:rPr>
          <w:rFonts w:hint="eastAsia"/>
          <w:szCs w:val="32"/>
        </w:rPr>
      </w:pPr>
      <w:r w:rsidRPr="00BB259E">
        <w:rPr>
          <w:rFonts w:ascii="黑体" w:eastAsia="黑体" w:hAnsi="黑体" w:hint="eastAsia"/>
          <w:szCs w:val="32"/>
        </w:rPr>
        <w:t>第二十条</w:t>
      </w:r>
      <w:r w:rsidRPr="00BB259E">
        <w:rPr>
          <w:szCs w:val="32"/>
        </w:rPr>
        <w:t xml:space="preserve">  本工作规则由协会理事会负责解释，自理事会通过之日起执行。</w:t>
      </w:r>
    </w:p>
    <w:p w14:paraId="37C5E042" w14:textId="77777777" w:rsidR="00A211EA" w:rsidRDefault="00A211EA" w:rsidP="00BB259E">
      <w:pPr>
        <w:spacing w:line="600" w:lineRule="exact"/>
        <w:ind w:firstLineChars="200" w:firstLine="640"/>
        <w:rPr>
          <w:rFonts w:hint="eastAsia"/>
          <w:szCs w:val="32"/>
        </w:rPr>
      </w:pPr>
    </w:p>
    <w:p w14:paraId="3D391101" w14:textId="77777777" w:rsidR="00A211EA" w:rsidRDefault="00A211EA" w:rsidP="00BB259E">
      <w:pPr>
        <w:spacing w:line="600" w:lineRule="exact"/>
        <w:ind w:firstLineChars="200" w:firstLine="640"/>
        <w:rPr>
          <w:rFonts w:hint="eastAsia"/>
          <w:szCs w:val="32"/>
        </w:rPr>
      </w:pPr>
    </w:p>
    <w:p w14:paraId="514E22B6" w14:textId="77777777" w:rsidR="00A211EA" w:rsidRDefault="00A211EA" w:rsidP="00BB259E">
      <w:pPr>
        <w:spacing w:line="600" w:lineRule="exact"/>
        <w:ind w:firstLineChars="200" w:firstLine="640"/>
        <w:rPr>
          <w:rFonts w:hint="eastAsia"/>
          <w:szCs w:val="32"/>
        </w:rPr>
      </w:pPr>
    </w:p>
    <w:p w14:paraId="3D9687AB" w14:textId="77777777" w:rsidR="00A211EA" w:rsidRDefault="00A211EA" w:rsidP="00BB259E">
      <w:pPr>
        <w:spacing w:line="600" w:lineRule="exact"/>
        <w:ind w:firstLineChars="200" w:firstLine="640"/>
        <w:rPr>
          <w:rFonts w:hint="eastAsia"/>
          <w:szCs w:val="32"/>
        </w:rPr>
      </w:pPr>
    </w:p>
    <w:p w14:paraId="78293D5F" w14:textId="16801D77" w:rsidR="00A211EA" w:rsidRDefault="00A211EA" w:rsidP="00A211EA">
      <w:pPr>
        <w:spacing w:afterLines="50" w:after="156"/>
        <w:jc w:val="center"/>
        <w:rPr>
          <w:rFonts w:ascii="宋体" w:hAnsi="宋体" w:cs="宋体" w:hint="eastAsia"/>
          <w:b/>
          <w:spacing w:val="1"/>
          <w:kern w:val="0"/>
          <w:szCs w:val="32"/>
        </w:rPr>
      </w:pPr>
      <w:r>
        <w:rPr>
          <w:rFonts w:ascii="宋体" w:hAnsi="宋体" w:cs="宋体" w:hint="eastAsia"/>
          <w:b/>
          <w:spacing w:val="1"/>
          <w:kern w:val="0"/>
          <w:szCs w:val="32"/>
        </w:rPr>
        <w:lastRenderedPageBreak/>
        <w:t>行业</w:t>
      </w:r>
      <w:r>
        <w:rPr>
          <w:rFonts w:ascii="宋体" w:hAnsi="宋体" w:cs="宋体" w:hint="eastAsia"/>
          <w:b/>
          <w:spacing w:val="1"/>
          <w:kern w:val="0"/>
          <w:szCs w:val="32"/>
        </w:rPr>
        <w:t>维权申诉</w:t>
      </w:r>
      <w:r>
        <w:rPr>
          <w:rFonts w:ascii="宋体" w:hAnsi="宋体" w:cs="宋体" w:hint="eastAsia"/>
          <w:b/>
          <w:spacing w:val="1"/>
          <w:kern w:val="0"/>
          <w:szCs w:val="32"/>
        </w:rPr>
        <w:t>委员会组成人员名单</w:t>
      </w:r>
    </w:p>
    <w:p w14:paraId="6124544B" w14:textId="77777777" w:rsidR="00A211EA" w:rsidRDefault="00A211EA" w:rsidP="00A211EA">
      <w:pPr>
        <w:spacing w:line="360" w:lineRule="auto"/>
        <w:jc w:val="right"/>
        <w:rPr>
          <w:rFonts w:ascii="方正小标宋简体" w:eastAsia="方正小标宋简体" w:hAnsi="方正小标宋简体" w:cs="方正小标宋简体"/>
          <w:b/>
          <w:spacing w:val="1"/>
          <w:kern w:val="0"/>
          <w:sz w:val="24"/>
        </w:rPr>
      </w:pPr>
      <w:r>
        <w:rPr>
          <w:rFonts w:hint="eastAsia"/>
          <w:sz w:val="24"/>
        </w:rPr>
        <w:t>注：排名不分先后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1338"/>
        <w:gridCol w:w="851"/>
        <w:gridCol w:w="6520"/>
      </w:tblGrid>
      <w:tr w:rsidR="00A211EA" w14:paraId="5BF253FD" w14:textId="77777777" w:rsidTr="00240999">
        <w:trPr>
          <w:trHeight w:val="503"/>
          <w:jc w:val="center"/>
        </w:trPr>
        <w:tc>
          <w:tcPr>
            <w:tcW w:w="854" w:type="dxa"/>
            <w:shd w:val="clear" w:color="auto" w:fill="auto"/>
            <w:vAlign w:val="center"/>
          </w:tcPr>
          <w:p w14:paraId="49C29D2F" w14:textId="77777777" w:rsidR="00A211EA" w:rsidRDefault="00A211EA" w:rsidP="00B958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338" w:type="dxa"/>
            <w:shd w:val="clear" w:color="000000" w:fill="FFFFFF"/>
            <w:vAlign w:val="center"/>
          </w:tcPr>
          <w:p w14:paraId="4A14E90B" w14:textId="77777777" w:rsidR="00A211EA" w:rsidRDefault="00A211EA" w:rsidP="00B958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 w14:paraId="1F3D2417" w14:textId="77777777" w:rsidR="00A211EA" w:rsidRDefault="00A211EA" w:rsidP="00B958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6520" w:type="dxa"/>
            <w:vAlign w:val="center"/>
          </w:tcPr>
          <w:p w14:paraId="079E38B6" w14:textId="77777777" w:rsidR="00A211EA" w:rsidRDefault="00A211EA" w:rsidP="00B95891">
            <w:pPr>
              <w:spacing w:line="360" w:lineRule="auto"/>
              <w:ind w:firstLineChars="200" w:firstLine="562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所在单位</w:t>
            </w:r>
          </w:p>
        </w:tc>
      </w:tr>
      <w:tr w:rsidR="00A211EA" w14:paraId="78FBE59E" w14:textId="77777777" w:rsidTr="00240999">
        <w:trPr>
          <w:trHeight w:val="440"/>
          <w:jc w:val="center"/>
        </w:trPr>
        <w:tc>
          <w:tcPr>
            <w:tcW w:w="854" w:type="dxa"/>
            <w:noWrap/>
            <w:vAlign w:val="center"/>
          </w:tcPr>
          <w:p w14:paraId="7A8D01C0" w14:textId="77777777" w:rsidR="00A211EA" w:rsidRPr="00875D81" w:rsidRDefault="00A211EA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38" w:type="dxa"/>
            <w:noWrap/>
            <w:vAlign w:val="center"/>
          </w:tcPr>
          <w:p w14:paraId="0E8911B9" w14:textId="4804015A" w:rsidR="00A211EA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宋体"/>
                <w:color w:val="000000"/>
                <w:kern w:val="0"/>
                <w:sz w:val="28"/>
                <w:szCs w:val="28"/>
              </w:rPr>
              <w:t>魏小朋</w:t>
            </w:r>
          </w:p>
        </w:tc>
        <w:tc>
          <w:tcPr>
            <w:tcW w:w="851" w:type="dxa"/>
            <w:noWrap/>
            <w:vAlign w:val="center"/>
          </w:tcPr>
          <w:p w14:paraId="3B799A22" w14:textId="0EE547DD" w:rsidR="00A211EA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6520" w:type="dxa"/>
            <w:vAlign w:val="center"/>
          </w:tcPr>
          <w:p w14:paraId="431ADF78" w14:textId="73E87405" w:rsidR="00A211EA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bookmarkStart w:id="0" w:name="_GoBack"/>
            <w:bookmarkEnd w:id="0"/>
            <w:r w:rsidRPr="00875D81">
              <w:rPr>
                <w:rFonts w:cs="宋体"/>
                <w:kern w:val="0"/>
                <w:sz w:val="28"/>
                <w:szCs w:val="28"/>
              </w:rPr>
              <w:t>重庆市财政局</w:t>
            </w:r>
          </w:p>
        </w:tc>
      </w:tr>
      <w:tr w:rsidR="00A211EA" w14:paraId="507B4131" w14:textId="77777777" w:rsidTr="00240999">
        <w:trPr>
          <w:trHeight w:val="520"/>
          <w:jc w:val="center"/>
        </w:trPr>
        <w:tc>
          <w:tcPr>
            <w:tcW w:w="854" w:type="dxa"/>
            <w:noWrap/>
            <w:vAlign w:val="center"/>
          </w:tcPr>
          <w:p w14:paraId="72A4D53B" w14:textId="77777777" w:rsidR="00A211EA" w:rsidRPr="00875D81" w:rsidRDefault="00A211EA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38" w:type="dxa"/>
            <w:noWrap/>
            <w:vAlign w:val="center"/>
          </w:tcPr>
          <w:p w14:paraId="38953BC9" w14:textId="602885D0" w:rsidR="00A211EA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宋体"/>
                <w:color w:val="000000"/>
                <w:kern w:val="0"/>
                <w:sz w:val="28"/>
                <w:szCs w:val="28"/>
              </w:rPr>
              <w:t>方海平</w:t>
            </w:r>
          </w:p>
        </w:tc>
        <w:tc>
          <w:tcPr>
            <w:tcW w:w="851" w:type="dxa"/>
            <w:noWrap/>
            <w:vAlign w:val="center"/>
          </w:tcPr>
          <w:p w14:paraId="50235187" w14:textId="307B59C8" w:rsidR="00A211EA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宋体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6520" w:type="dxa"/>
            <w:vAlign w:val="center"/>
          </w:tcPr>
          <w:p w14:paraId="75FB9B21" w14:textId="45DD04B0" w:rsidR="00A211EA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宋体" w:hint="eastAsia"/>
                <w:kern w:val="0"/>
                <w:sz w:val="28"/>
                <w:szCs w:val="28"/>
              </w:rPr>
              <w:t>上海锦天城（重庆）律师事务所</w:t>
            </w:r>
          </w:p>
        </w:tc>
      </w:tr>
      <w:tr w:rsidR="006F5AE6" w14:paraId="2A4622BD" w14:textId="77777777" w:rsidTr="00240999">
        <w:trPr>
          <w:trHeight w:val="587"/>
          <w:jc w:val="center"/>
        </w:trPr>
        <w:tc>
          <w:tcPr>
            <w:tcW w:w="854" w:type="dxa"/>
            <w:noWrap/>
            <w:vAlign w:val="center"/>
          </w:tcPr>
          <w:p w14:paraId="2380C68D" w14:textId="7777777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38" w:type="dxa"/>
            <w:noWrap/>
            <w:vAlign w:val="center"/>
          </w:tcPr>
          <w:p w14:paraId="1E4DC938" w14:textId="0927F52C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proofErr w:type="gramStart"/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潘</w:t>
            </w:r>
            <w:proofErr w:type="gramEnd"/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理科</w:t>
            </w:r>
          </w:p>
        </w:tc>
        <w:tc>
          <w:tcPr>
            <w:tcW w:w="851" w:type="dxa"/>
            <w:noWrap/>
            <w:vAlign w:val="center"/>
          </w:tcPr>
          <w:p w14:paraId="292D3373" w14:textId="5CF542DE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6520" w:type="dxa"/>
            <w:vAlign w:val="center"/>
          </w:tcPr>
          <w:p w14:paraId="461B8EE8" w14:textId="48132D18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天健会计师事务所（特殊普通合伙）重庆分所</w:t>
            </w:r>
          </w:p>
        </w:tc>
      </w:tr>
      <w:tr w:rsidR="006F5AE6" w14:paraId="3E06577C" w14:textId="77777777" w:rsidTr="00240999">
        <w:trPr>
          <w:trHeight w:val="587"/>
          <w:jc w:val="center"/>
        </w:trPr>
        <w:tc>
          <w:tcPr>
            <w:tcW w:w="854" w:type="dxa"/>
            <w:noWrap/>
            <w:vAlign w:val="center"/>
          </w:tcPr>
          <w:p w14:paraId="5FAF78F0" w14:textId="7777777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338" w:type="dxa"/>
            <w:noWrap/>
            <w:vAlign w:val="center"/>
          </w:tcPr>
          <w:p w14:paraId="69BF6594" w14:textId="68EE5F32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proofErr w:type="gramStart"/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冯</w:t>
            </w:r>
            <w:proofErr w:type="gramEnd"/>
            <w:r w:rsidRPr="00875D81">
              <w:rPr>
                <w:rFonts w:cs="仿宋_GB2312"/>
                <w:kern w:val="0"/>
                <w:sz w:val="28"/>
                <w:szCs w:val="28"/>
              </w:rPr>
              <w:t xml:space="preserve">  剑</w:t>
            </w:r>
          </w:p>
        </w:tc>
        <w:tc>
          <w:tcPr>
            <w:tcW w:w="851" w:type="dxa"/>
            <w:noWrap/>
            <w:vAlign w:val="center"/>
          </w:tcPr>
          <w:p w14:paraId="6EA8C929" w14:textId="1BC6DE14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6520" w:type="dxa"/>
            <w:vAlign w:val="center"/>
          </w:tcPr>
          <w:p w14:paraId="5C3A2766" w14:textId="374261BC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重庆康华会计师事务所（特殊普通合伙）</w:t>
            </w:r>
          </w:p>
        </w:tc>
      </w:tr>
      <w:tr w:rsidR="006F5AE6" w14:paraId="342DB209" w14:textId="77777777" w:rsidTr="00240999">
        <w:trPr>
          <w:trHeight w:val="587"/>
          <w:jc w:val="center"/>
        </w:trPr>
        <w:tc>
          <w:tcPr>
            <w:tcW w:w="854" w:type="dxa"/>
            <w:noWrap/>
            <w:vAlign w:val="center"/>
          </w:tcPr>
          <w:p w14:paraId="14570B50" w14:textId="7777777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338" w:type="dxa"/>
            <w:noWrap/>
            <w:vAlign w:val="center"/>
          </w:tcPr>
          <w:p w14:paraId="6A59B8AD" w14:textId="08AC332E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王文娟</w:t>
            </w:r>
          </w:p>
        </w:tc>
        <w:tc>
          <w:tcPr>
            <w:tcW w:w="851" w:type="dxa"/>
            <w:noWrap/>
            <w:vAlign w:val="center"/>
          </w:tcPr>
          <w:p w14:paraId="0F0EC308" w14:textId="513422EF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6520" w:type="dxa"/>
            <w:vAlign w:val="center"/>
          </w:tcPr>
          <w:p w14:paraId="445CB8E3" w14:textId="582CFFA4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立信会计师事务所（特殊普通合伙）重庆分所</w:t>
            </w:r>
          </w:p>
        </w:tc>
      </w:tr>
      <w:tr w:rsidR="006F5AE6" w14:paraId="55CE1D8C" w14:textId="77777777" w:rsidTr="00240999">
        <w:trPr>
          <w:trHeight w:val="587"/>
          <w:jc w:val="center"/>
        </w:trPr>
        <w:tc>
          <w:tcPr>
            <w:tcW w:w="854" w:type="dxa"/>
            <w:noWrap/>
            <w:vAlign w:val="center"/>
          </w:tcPr>
          <w:p w14:paraId="5813C761" w14:textId="7777777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338" w:type="dxa"/>
            <w:noWrap/>
            <w:vAlign w:val="center"/>
          </w:tcPr>
          <w:p w14:paraId="09D4B25A" w14:textId="51582818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刘先利</w:t>
            </w:r>
          </w:p>
        </w:tc>
        <w:tc>
          <w:tcPr>
            <w:tcW w:w="851" w:type="dxa"/>
            <w:noWrap/>
            <w:vAlign w:val="center"/>
          </w:tcPr>
          <w:p w14:paraId="3FCADF91" w14:textId="3E0701AD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6520" w:type="dxa"/>
            <w:vAlign w:val="center"/>
          </w:tcPr>
          <w:p w14:paraId="64EF9258" w14:textId="2DD82556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大信会计师事务所（特殊普通合伙）重庆分所</w:t>
            </w:r>
          </w:p>
        </w:tc>
      </w:tr>
      <w:tr w:rsidR="006F5AE6" w14:paraId="6D50497A" w14:textId="77777777" w:rsidTr="00240999">
        <w:trPr>
          <w:trHeight w:val="587"/>
          <w:jc w:val="center"/>
        </w:trPr>
        <w:tc>
          <w:tcPr>
            <w:tcW w:w="854" w:type="dxa"/>
            <w:noWrap/>
            <w:vAlign w:val="center"/>
          </w:tcPr>
          <w:p w14:paraId="5F506D0F" w14:textId="7777777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338" w:type="dxa"/>
            <w:noWrap/>
            <w:vAlign w:val="center"/>
          </w:tcPr>
          <w:p w14:paraId="2B74B330" w14:textId="581D25C3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蔡月波</w:t>
            </w:r>
          </w:p>
        </w:tc>
        <w:tc>
          <w:tcPr>
            <w:tcW w:w="851" w:type="dxa"/>
            <w:noWrap/>
            <w:vAlign w:val="center"/>
          </w:tcPr>
          <w:p w14:paraId="370B1101" w14:textId="713E9BA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6520" w:type="dxa"/>
            <w:vAlign w:val="center"/>
          </w:tcPr>
          <w:p w14:paraId="3E9821AA" w14:textId="09E65281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大华会计师事务所（特殊普通合伙）重庆分所</w:t>
            </w:r>
          </w:p>
        </w:tc>
      </w:tr>
      <w:tr w:rsidR="006F5AE6" w14:paraId="523E6ABD" w14:textId="77777777" w:rsidTr="00240999">
        <w:trPr>
          <w:trHeight w:val="587"/>
          <w:jc w:val="center"/>
        </w:trPr>
        <w:tc>
          <w:tcPr>
            <w:tcW w:w="854" w:type="dxa"/>
            <w:noWrap/>
            <w:vAlign w:val="center"/>
          </w:tcPr>
          <w:p w14:paraId="3C1FBB8A" w14:textId="7777777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338" w:type="dxa"/>
            <w:noWrap/>
            <w:vAlign w:val="center"/>
          </w:tcPr>
          <w:p w14:paraId="286A7E77" w14:textId="63F7C380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樊朝中</w:t>
            </w:r>
          </w:p>
        </w:tc>
        <w:tc>
          <w:tcPr>
            <w:tcW w:w="851" w:type="dxa"/>
            <w:noWrap/>
            <w:vAlign w:val="center"/>
          </w:tcPr>
          <w:p w14:paraId="18827333" w14:textId="3313FEE3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6520" w:type="dxa"/>
            <w:vAlign w:val="center"/>
          </w:tcPr>
          <w:p w14:paraId="5F8A2871" w14:textId="212607D5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上会会计师事务所（特殊普通合伙）重庆分所</w:t>
            </w:r>
          </w:p>
        </w:tc>
      </w:tr>
      <w:tr w:rsidR="006F5AE6" w14:paraId="353C72CE" w14:textId="77777777" w:rsidTr="00240999">
        <w:trPr>
          <w:trHeight w:val="587"/>
          <w:jc w:val="center"/>
        </w:trPr>
        <w:tc>
          <w:tcPr>
            <w:tcW w:w="854" w:type="dxa"/>
            <w:noWrap/>
            <w:vAlign w:val="center"/>
          </w:tcPr>
          <w:p w14:paraId="3F91BFE2" w14:textId="7777777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338" w:type="dxa"/>
            <w:noWrap/>
            <w:vAlign w:val="center"/>
          </w:tcPr>
          <w:p w14:paraId="557B182B" w14:textId="4B07472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张</w:t>
            </w:r>
            <w:r w:rsidRPr="00875D81">
              <w:rPr>
                <w:rFonts w:cs="仿宋_GB2312"/>
                <w:kern w:val="0"/>
                <w:sz w:val="28"/>
                <w:szCs w:val="28"/>
              </w:rPr>
              <w:t xml:space="preserve">  辉</w:t>
            </w:r>
          </w:p>
        </w:tc>
        <w:tc>
          <w:tcPr>
            <w:tcW w:w="851" w:type="dxa"/>
            <w:noWrap/>
            <w:vAlign w:val="center"/>
          </w:tcPr>
          <w:p w14:paraId="6E5B0601" w14:textId="714175A9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6520" w:type="dxa"/>
            <w:vAlign w:val="center"/>
          </w:tcPr>
          <w:p w14:paraId="35025325" w14:textId="774BD412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重庆</w:t>
            </w:r>
            <w:proofErr w:type="gramStart"/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华川土地</w:t>
            </w:r>
            <w:proofErr w:type="gramEnd"/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房地产估价与资产评估有限责任公司</w:t>
            </w:r>
          </w:p>
        </w:tc>
      </w:tr>
      <w:tr w:rsidR="006F5AE6" w14:paraId="04D7213C" w14:textId="77777777" w:rsidTr="00240999">
        <w:trPr>
          <w:trHeight w:val="587"/>
          <w:jc w:val="center"/>
        </w:trPr>
        <w:tc>
          <w:tcPr>
            <w:tcW w:w="854" w:type="dxa"/>
            <w:noWrap/>
            <w:vAlign w:val="center"/>
          </w:tcPr>
          <w:p w14:paraId="6B0D23CC" w14:textId="7777777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338" w:type="dxa"/>
            <w:noWrap/>
            <w:vAlign w:val="center"/>
          </w:tcPr>
          <w:p w14:paraId="72233694" w14:textId="3313A429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proofErr w:type="gramStart"/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朱昭云</w:t>
            </w:r>
            <w:proofErr w:type="gramEnd"/>
          </w:p>
        </w:tc>
        <w:tc>
          <w:tcPr>
            <w:tcW w:w="851" w:type="dxa"/>
            <w:noWrap/>
            <w:vAlign w:val="center"/>
          </w:tcPr>
          <w:p w14:paraId="4BF1B424" w14:textId="138D88D9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6520" w:type="dxa"/>
            <w:vAlign w:val="center"/>
          </w:tcPr>
          <w:p w14:paraId="1298A3F8" w14:textId="37C7990A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重庆中</w:t>
            </w:r>
            <w:proofErr w:type="gramStart"/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鼎资产</w:t>
            </w:r>
            <w:proofErr w:type="gramEnd"/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评估土地房地产估价有限责任公司</w:t>
            </w:r>
          </w:p>
        </w:tc>
      </w:tr>
      <w:tr w:rsidR="006F5AE6" w14:paraId="2456434E" w14:textId="77777777" w:rsidTr="00240999">
        <w:trPr>
          <w:trHeight w:val="587"/>
          <w:jc w:val="center"/>
        </w:trPr>
        <w:tc>
          <w:tcPr>
            <w:tcW w:w="854" w:type="dxa"/>
            <w:noWrap/>
            <w:vAlign w:val="center"/>
          </w:tcPr>
          <w:p w14:paraId="4C22C0DB" w14:textId="7777777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338" w:type="dxa"/>
            <w:noWrap/>
            <w:vAlign w:val="center"/>
          </w:tcPr>
          <w:p w14:paraId="6C4D6507" w14:textId="7F46F4EA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张文凯</w:t>
            </w:r>
          </w:p>
        </w:tc>
        <w:tc>
          <w:tcPr>
            <w:tcW w:w="851" w:type="dxa"/>
            <w:noWrap/>
            <w:vAlign w:val="center"/>
          </w:tcPr>
          <w:p w14:paraId="7029A4B7" w14:textId="602E9E81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6520" w:type="dxa"/>
            <w:vAlign w:val="center"/>
          </w:tcPr>
          <w:p w14:paraId="08A10555" w14:textId="7783B179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深圳国策房地产估价有限公司重庆分公司</w:t>
            </w:r>
          </w:p>
        </w:tc>
      </w:tr>
      <w:tr w:rsidR="006F5AE6" w14:paraId="3A7215D2" w14:textId="77777777" w:rsidTr="00240999">
        <w:trPr>
          <w:trHeight w:val="587"/>
          <w:jc w:val="center"/>
        </w:trPr>
        <w:tc>
          <w:tcPr>
            <w:tcW w:w="854" w:type="dxa"/>
            <w:noWrap/>
            <w:vAlign w:val="center"/>
          </w:tcPr>
          <w:p w14:paraId="1C60CE5F" w14:textId="7777777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338" w:type="dxa"/>
            <w:noWrap/>
            <w:vAlign w:val="center"/>
          </w:tcPr>
          <w:p w14:paraId="48D9CD7B" w14:textId="123C5D68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曾建平</w:t>
            </w:r>
          </w:p>
        </w:tc>
        <w:tc>
          <w:tcPr>
            <w:tcW w:w="851" w:type="dxa"/>
            <w:noWrap/>
            <w:vAlign w:val="center"/>
          </w:tcPr>
          <w:p w14:paraId="66ACBFA6" w14:textId="30D80838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6520" w:type="dxa"/>
            <w:vAlign w:val="center"/>
          </w:tcPr>
          <w:p w14:paraId="0C412697" w14:textId="6AC010FA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重庆市普华会计师事务所有限责任公司</w:t>
            </w:r>
          </w:p>
        </w:tc>
      </w:tr>
      <w:tr w:rsidR="006F5AE6" w14:paraId="7A4C8451" w14:textId="77777777" w:rsidTr="00240999">
        <w:trPr>
          <w:trHeight w:val="587"/>
          <w:jc w:val="center"/>
        </w:trPr>
        <w:tc>
          <w:tcPr>
            <w:tcW w:w="854" w:type="dxa"/>
            <w:noWrap/>
            <w:vAlign w:val="center"/>
          </w:tcPr>
          <w:p w14:paraId="45BBDE26" w14:textId="7777777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338" w:type="dxa"/>
            <w:noWrap/>
            <w:vAlign w:val="center"/>
          </w:tcPr>
          <w:p w14:paraId="53462EDF" w14:textId="65582F58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proofErr w:type="gramStart"/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唐超红</w:t>
            </w:r>
            <w:proofErr w:type="gramEnd"/>
          </w:p>
        </w:tc>
        <w:tc>
          <w:tcPr>
            <w:tcW w:w="851" w:type="dxa"/>
            <w:noWrap/>
            <w:vAlign w:val="center"/>
          </w:tcPr>
          <w:p w14:paraId="4680FD66" w14:textId="031D2BB9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6520" w:type="dxa"/>
            <w:vAlign w:val="center"/>
          </w:tcPr>
          <w:p w14:paraId="5D860A78" w14:textId="11230923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中</w:t>
            </w:r>
            <w:proofErr w:type="gramStart"/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审众环</w:t>
            </w:r>
            <w:proofErr w:type="gramEnd"/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会计师事务所（特殊普通合伙）重庆分所</w:t>
            </w:r>
          </w:p>
        </w:tc>
      </w:tr>
      <w:tr w:rsidR="006F5AE6" w14:paraId="3F02FEAD" w14:textId="77777777" w:rsidTr="00240999">
        <w:trPr>
          <w:trHeight w:val="587"/>
          <w:jc w:val="center"/>
        </w:trPr>
        <w:tc>
          <w:tcPr>
            <w:tcW w:w="854" w:type="dxa"/>
            <w:noWrap/>
            <w:vAlign w:val="center"/>
          </w:tcPr>
          <w:p w14:paraId="647D18C0" w14:textId="7777777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338" w:type="dxa"/>
            <w:noWrap/>
            <w:vAlign w:val="center"/>
          </w:tcPr>
          <w:p w14:paraId="2E2B6B39" w14:textId="08224EA6" w:rsidR="006F5AE6" w:rsidRPr="00875D81" w:rsidRDefault="006F5AE6" w:rsidP="00240999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李</w:t>
            </w:r>
            <w:r w:rsidRPr="00875D81">
              <w:rPr>
                <w:rFonts w:cs="仿宋_GB2312"/>
                <w:kern w:val="0"/>
                <w:sz w:val="28"/>
                <w:szCs w:val="28"/>
              </w:rPr>
              <w:t xml:space="preserve">  </w:t>
            </w:r>
            <w:proofErr w:type="gramStart"/>
            <w:r w:rsidRPr="00875D81">
              <w:rPr>
                <w:rFonts w:cs="仿宋_GB2312"/>
                <w:kern w:val="0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851" w:type="dxa"/>
            <w:noWrap/>
            <w:vAlign w:val="center"/>
          </w:tcPr>
          <w:p w14:paraId="52BD2BA5" w14:textId="272FF300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6520" w:type="dxa"/>
            <w:vAlign w:val="center"/>
          </w:tcPr>
          <w:p w14:paraId="3E402CC9" w14:textId="7589FF6B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重庆同辉会计师事务所（普通合伙）</w:t>
            </w:r>
          </w:p>
        </w:tc>
      </w:tr>
      <w:tr w:rsidR="006F5AE6" w14:paraId="34C6716C" w14:textId="77777777" w:rsidTr="00240999">
        <w:trPr>
          <w:trHeight w:val="587"/>
          <w:jc w:val="center"/>
        </w:trPr>
        <w:tc>
          <w:tcPr>
            <w:tcW w:w="854" w:type="dxa"/>
            <w:noWrap/>
            <w:vAlign w:val="center"/>
          </w:tcPr>
          <w:p w14:paraId="70F0FCA6" w14:textId="7777777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338" w:type="dxa"/>
            <w:noWrap/>
            <w:vAlign w:val="center"/>
          </w:tcPr>
          <w:p w14:paraId="68196948" w14:textId="4A18A375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冯小华</w:t>
            </w:r>
          </w:p>
        </w:tc>
        <w:tc>
          <w:tcPr>
            <w:tcW w:w="851" w:type="dxa"/>
            <w:noWrap/>
            <w:vAlign w:val="center"/>
          </w:tcPr>
          <w:p w14:paraId="31E8EE76" w14:textId="2E439573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6520" w:type="dxa"/>
            <w:vAlign w:val="center"/>
          </w:tcPr>
          <w:p w14:paraId="5010EFA5" w14:textId="71C91D5D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重庆</w:t>
            </w:r>
            <w:proofErr w:type="gramStart"/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天勤资产</w:t>
            </w:r>
            <w:proofErr w:type="gramEnd"/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评估房地产土地估价有限公司</w:t>
            </w:r>
          </w:p>
        </w:tc>
      </w:tr>
      <w:tr w:rsidR="006F5AE6" w14:paraId="392D2FE1" w14:textId="77777777" w:rsidTr="00240999">
        <w:trPr>
          <w:trHeight w:val="587"/>
          <w:jc w:val="center"/>
        </w:trPr>
        <w:tc>
          <w:tcPr>
            <w:tcW w:w="854" w:type="dxa"/>
            <w:noWrap/>
            <w:vAlign w:val="center"/>
          </w:tcPr>
          <w:p w14:paraId="3BFA05F7" w14:textId="7777777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338" w:type="dxa"/>
            <w:noWrap/>
            <w:vAlign w:val="center"/>
          </w:tcPr>
          <w:p w14:paraId="01C3A462" w14:textId="4B7868A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罗西彬玉</w:t>
            </w:r>
          </w:p>
        </w:tc>
        <w:tc>
          <w:tcPr>
            <w:tcW w:w="851" w:type="dxa"/>
            <w:noWrap/>
            <w:vAlign w:val="center"/>
          </w:tcPr>
          <w:p w14:paraId="4985FA4D" w14:textId="6553AFD9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女</w:t>
            </w:r>
          </w:p>
        </w:tc>
        <w:tc>
          <w:tcPr>
            <w:tcW w:w="6520" w:type="dxa"/>
            <w:vAlign w:val="center"/>
          </w:tcPr>
          <w:p w14:paraId="33E02661" w14:textId="568E0839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kern w:val="0"/>
                <w:sz w:val="28"/>
                <w:szCs w:val="28"/>
              </w:rPr>
              <w:t>重庆金衡汇会计师事务所（普通合伙）</w:t>
            </w:r>
          </w:p>
        </w:tc>
      </w:tr>
      <w:tr w:rsidR="006F5AE6" w14:paraId="6570E617" w14:textId="77777777" w:rsidTr="00240999">
        <w:trPr>
          <w:trHeight w:val="587"/>
          <w:jc w:val="center"/>
        </w:trPr>
        <w:tc>
          <w:tcPr>
            <w:tcW w:w="854" w:type="dxa"/>
            <w:noWrap/>
            <w:vAlign w:val="center"/>
          </w:tcPr>
          <w:p w14:paraId="1592A002" w14:textId="77777777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338" w:type="dxa"/>
            <w:noWrap/>
            <w:vAlign w:val="center"/>
          </w:tcPr>
          <w:p w14:paraId="35113B54" w14:textId="0D3FA0FF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proofErr w:type="gramStart"/>
            <w:r w:rsidRPr="00875D81">
              <w:rPr>
                <w:rFonts w:cs="宋体"/>
                <w:color w:val="000000"/>
                <w:kern w:val="0"/>
                <w:sz w:val="28"/>
                <w:szCs w:val="28"/>
              </w:rPr>
              <w:t>巫</w:t>
            </w:r>
            <w:proofErr w:type="gramEnd"/>
            <w:r w:rsidRPr="00875D81">
              <w:rPr>
                <w:rFonts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875D81">
              <w:rPr>
                <w:rFonts w:cs="宋体"/>
                <w:color w:val="000000"/>
                <w:kern w:val="0"/>
                <w:sz w:val="28"/>
                <w:szCs w:val="28"/>
              </w:rPr>
              <w:t>江</w:t>
            </w:r>
          </w:p>
        </w:tc>
        <w:tc>
          <w:tcPr>
            <w:tcW w:w="851" w:type="dxa"/>
            <w:noWrap/>
            <w:vAlign w:val="center"/>
          </w:tcPr>
          <w:p w14:paraId="711DCDBE" w14:textId="3813BA6D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color w:val="000000"/>
                <w:kern w:val="0"/>
                <w:sz w:val="28"/>
                <w:szCs w:val="28"/>
              </w:rPr>
            </w:pPr>
            <w:r w:rsidRPr="00875D81">
              <w:rPr>
                <w:rFonts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6520" w:type="dxa"/>
            <w:vAlign w:val="center"/>
          </w:tcPr>
          <w:p w14:paraId="1F6AF620" w14:textId="1A2523AB" w:rsidR="006F5AE6" w:rsidRPr="00875D81" w:rsidRDefault="006F5AE6" w:rsidP="00B95891">
            <w:pPr>
              <w:spacing w:line="360" w:lineRule="auto"/>
              <w:jc w:val="center"/>
              <w:rPr>
                <w:rFonts w:cs="仿宋_GB2312"/>
                <w:kern w:val="0"/>
                <w:sz w:val="28"/>
                <w:szCs w:val="28"/>
              </w:rPr>
            </w:pPr>
            <w:r w:rsidRPr="00875D81">
              <w:rPr>
                <w:rFonts w:cs="宋体"/>
                <w:kern w:val="0"/>
                <w:sz w:val="28"/>
                <w:szCs w:val="28"/>
              </w:rPr>
              <w:t>重庆坤元资产评估有限公司</w:t>
            </w:r>
          </w:p>
        </w:tc>
      </w:tr>
    </w:tbl>
    <w:p w14:paraId="52DF8602" w14:textId="77777777" w:rsidR="00A211EA" w:rsidRPr="00BB259E" w:rsidRDefault="00A211EA" w:rsidP="00A211EA">
      <w:pPr>
        <w:spacing w:line="600" w:lineRule="exact"/>
        <w:ind w:firstLineChars="200" w:firstLine="640"/>
        <w:rPr>
          <w:szCs w:val="32"/>
        </w:rPr>
      </w:pPr>
    </w:p>
    <w:sectPr w:rsidR="00A211EA" w:rsidRPr="00BB259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A960CF" w14:textId="77777777" w:rsidR="000E211F" w:rsidRDefault="000E211F">
      <w:pPr>
        <w:spacing w:line="240" w:lineRule="auto"/>
      </w:pPr>
      <w:r>
        <w:separator/>
      </w:r>
    </w:p>
  </w:endnote>
  <w:endnote w:type="continuationSeparator" w:id="0">
    <w:p w14:paraId="16401EFC" w14:textId="77777777" w:rsidR="000E211F" w:rsidRDefault="000E21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630805"/>
      <w:docPartObj>
        <w:docPartGallery w:val="Page Numbers (Bottom of Page)"/>
        <w:docPartUnique/>
      </w:docPartObj>
    </w:sdtPr>
    <w:sdtEndPr/>
    <w:sdtContent>
      <w:p w14:paraId="54C5C791" w14:textId="2829B69B" w:rsidR="009D5623" w:rsidRDefault="009D56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D81" w:rsidRPr="00875D81">
          <w:rPr>
            <w:noProof/>
            <w:lang w:val="zh-CN"/>
          </w:rPr>
          <w:t>7</w:t>
        </w:r>
        <w:r>
          <w:fldChar w:fldCharType="end"/>
        </w:r>
      </w:p>
    </w:sdtContent>
  </w:sdt>
  <w:p w14:paraId="5087FEE6" w14:textId="77777777" w:rsidR="009D5623" w:rsidRDefault="009D56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265AE" w14:textId="77777777" w:rsidR="000E211F" w:rsidRDefault="000E211F">
      <w:pPr>
        <w:spacing w:line="240" w:lineRule="auto"/>
      </w:pPr>
      <w:r>
        <w:separator/>
      </w:r>
    </w:p>
  </w:footnote>
  <w:footnote w:type="continuationSeparator" w:id="0">
    <w:p w14:paraId="01CE275A" w14:textId="77777777" w:rsidR="000E211F" w:rsidRDefault="000E211F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王文娟">
    <w15:presenceInfo w15:providerId="None" w15:userId="王文娟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VhOWRjZWI0YTFiZWMwMGM0ZmZlM2FiODcxOGM5MmMifQ=="/>
  </w:docVars>
  <w:rsids>
    <w:rsidRoot w:val="00DD6239"/>
    <w:rsid w:val="00002885"/>
    <w:rsid w:val="00023B13"/>
    <w:rsid w:val="00031778"/>
    <w:rsid w:val="000350E5"/>
    <w:rsid w:val="00062A1B"/>
    <w:rsid w:val="0008275E"/>
    <w:rsid w:val="000908AB"/>
    <w:rsid w:val="000B5EF9"/>
    <w:rsid w:val="000C111B"/>
    <w:rsid w:val="000C67E6"/>
    <w:rsid w:val="000E211F"/>
    <w:rsid w:val="000F029C"/>
    <w:rsid w:val="00135A9F"/>
    <w:rsid w:val="001519D0"/>
    <w:rsid w:val="00152DDA"/>
    <w:rsid w:val="001A48B5"/>
    <w:rsid w:val="001B5C08"/>
    <w:rsid w:val="001F26F2"/>
    <w:rsid w:val="00210992"/>
    <w:rsid w:val="002142D4"/>
    <w:rsid w:val="002308FF"/>
    <w:rsid w:val="00231AC0"/>
    <w:rsid w:val="0023704A"/>
    <w:rsid w:val="002375B2"/>
    <w:rsid w:val="00240999"/>
    <w:rsid w:val="00242172"/>
    <w:rsid w:val="0024345B"/>
    <w:rsid w:val="00245DA8"/>
    <w:rsid w:val="002706CA"/>
    <w:rsid w:val="002964AC"/>
    <w:rsid w:val="002B640A"/>
    <w:rsid w:val="002C7E66"/>
    <w:rsid w:val="00302ABB"/>
    <w:rsid w:val="00311B80"/>
    <w:rsid w:val="0032005F"/>
    <w:rsid w:val="00331E42"/>
    <w:rsid w:val="00372347"/>
    <w:rsid w:val="003A18C1"/>
    <w:rsid w:val="003B1665"/>
    <w:rsid w:val="003B4E6F"/>
    <w:rsid w:val="003C0AF0"/>
    <w:rsid w:val="003C3265"/>
    <w:rsid w:val="003C46F1"/>
    <w:rsid w:val="003C5FBB"/>
    <w:rsid w:val="003E2468"/>
    <w:rsid w:val="003F1D87"/>
    <w:rsid w:val="003F56F0"/>
    <w:rsid w:val="00405C95"/>
    <w:rsid w:val="00415C48"/>
    <w:rsid w:val="00415F3B"/>
    <w:rsid w:val="004309A4"/>
    <w:rsid w:val="004323A7"/>
    <w:rsid w:val="00433B9A"/>
    <w:rsid w:val="00436C54"/>
    <w:rsid w:val="004436AB"/>
    <w:rsid w:val="00456832"/>
    <w:rsid w:val="0046006A"/>
    <w:rsid w:val="004608AB"/>
    <w:rsid w:val="00490E6C"/>
    <w:rsid w:val="004B0433"/>
    <w:rsid w:val="004C2EB8"/>
    <w:rsid w:val="004D145F"/>
    <w:rsid w:val="005372A7"/>
    <w:rsid w:val="00547E65"/>
    <w:rsid w:val="005813C3"/>
    <w:rsid w:val="005A0A3C"/>
    <w:rsid w:val="005C4F8A"/>
    <w:rsid w:val="005D37E5"/>
    <w:rsid w:val="005F1847"/>
    <w:rsid w:val="005F55C8"/>
    <w:rsid w:val="00620D7C"/>
    <w:rsid w:val="00620DB1"/>
    <w:rsid w:val="00625CB5"/>
    <w:rsid w:val="006503A9"/>
    <w:rsid w:val="00656C14"/>
    <w:rsid w:val="00657CBD"/>
    <w:rsid w:val="006873B4"/>
    <w:rsid w:val="00697B67"/>
    <w:rsid w:val="006C56B0"/>
    <w:rsid w:val="006E437D"/>
    <w:rsid w:val="006F5AE6"/>
    <w:rsid w:val="007050C9"/>
    <w:rsid w:val="00717F30"/>
    <w:rsid w:val="0072663E"/>
    <w:rsid w:val="00740CC9"/>
    <w:rsid w:val="00745EAA"/>
    <w:rsid w:val="00765035"/>
    <w:rsid w:val="00776A8E"/>
    <w:rsid w:val="007F72BE"/>
    <w:rsid w:val="007F7FF8"/>
    <w:rsid w:val="00806F7F"/>
    <w:rsid w:val="00807368"/>
    <w:rsid w:val="00821331"/>
    <w:rsid w:val="00841358"/>
    <w:rsid w:val="008460AB"/>
    <w:rsid w:val="0085210D"/>
    <w:rsid w:val="00875D81"/>
    <w:rsid w:val="008812B3"/>
    <w:rsid w:val="00882322"/>
    <w:rsid w:val="00887890"/>
    <w:rsid w:val="008937AF"/>
    <w:rsid w:val="00896411"/>
    <w:rsid w:val="008A6FA6"/>
    <w:rsid w:val="008C0E30"/>
    <w:rsid w:val="008C2B7C"/>
    <w:rsid w:val="008C3490"/>
    <w:rsid w:val="008F4E8C"/>
    <w:rsid w:val="008F6FCD"/>
    <w:rsid w:val="00911610"/>
    <w:rsid w:val="00911A24"/>
    <w:rsid w:val="009210E5"/>
    <w:rsid w:val="00921591"/>
    <w:rsid w:val="009253B5"/>
    <w:rsid w:val="00931E03"/>
    <w:rsid w:val="0093394E"/>
    <w:rsid w:val="0095308D"/>
    <w:rsid w:val="00963CA8"/>
    <w:rsid w:val="00974531"/>
    <w:rsid w:val="00976D77"/>
    <w:rsid w:val="009C2CE3"/>
    <w:rsid w:val="009C32AC"/>
    <w:rsid w:val="009D5623"/>
    <w:rsid w:val="009E117F"/>
    <w:rsid w:val="009F10E6"/>
    <w:rsid w:val="00A056E2"/>
    <w:rsid w:val="00A211EA"/>
    <w:rsid w:val="00A31407"/>
    <w:rsid w:val="00A3609B"/>
    <w:rsid w:val="00A520DC"/>
    <w:rsid w:val="00A62ADE"/>
    <w:rsid w:val="00A73D60"/>
    <w:rsid w:val="00A74F49"/>
    <w:rsid w:val="00A93D36"/>
    <w:rsid w:val="00AA4CF8"/>
    <w:rsid w:val="00AB0BBD"/>
    <w:rsid w:val="00AD38DA"/>
    <w:rsid w:val="00AE4B72"/>
    <w:rsid w:val="00AE6C17"/>
    <w:rsid w:val="00AE7D51"/>
    <w:rsid w:val="00AF0212"/>
    <w:rsid w:val="00AF346E"/>
    <w:rsid w:val="00B1495C"/>
    <w:rsid w:val="00B20575"/>
    <w:rsid w:val="00B25CBF"/>
    <w:rsid w:val="00B361D2"/>
    <w:rsid w:val="00B46B1F"/>
    <w:rsid w:val="00B46B63"/>
    <w:rsid w:val="00B558FB"/>
    <w:rsid w:val="00B72492"/>
    <w:rsid w:val="00B73214"/>
    <w:rsid w:val="00B90A9A"/>
    <w:rsid w:val="00B930B2"/>
    <w:rsid w:val="00B96783"/>
    <w:rsid w:val="00BA138C"/>
    <w:rsid w:val="00BA1484"/>
    <w:rsid w:val="00BA2B0C"/>
    <w:rsid w:val="00BB259E"/>
    <w:rsid w:val="00BB4654"/>
    <w:rsid w:val="00BF0827"/>
    <w:rsid w:val="00BF0A66"/>
    <w:rsid w:val="00C21AF8"/>
    <w:rsid w:val="00C2759B"/>
    <w:rsid w:val="00C31839"/>
    <w:rsid w:val="00C3483D"/>
    <w:rsid w:val="00C61AD3"/>
    <w:rsid w:val="00C74926"/>
    <w:rsid w:val="00C86946"/>
    <w:rsid w:val="00C87719"/>
    <w:rsid w:val="00CB3DB4"/>
    <w:rsid w:val="00CD2D2A"/>
    <w:rsid w:val="00CE5244"/>
    <w:rsid w:val="00D07D0E"/>
    <w:rsid w:val="00D10A39"/>
    <w:rsid w:val="00D472B3"/>
    <w:rsid w:val="00D674ED"/>
    <w:rsid w:val="00D84E0E"/>
    <w:rsid w:val="00DB792F"/>
    <w:rsid w:val="00DC31A5"/>
    <w:rsid w:val="00DD4587"/>
    <w:rsid w:val="00DD6239"/>
    <w:rsid w:val="00DE037F"/>
    <w:rsid w:val="00DE4F17"/>
    <w:rsid w:val="00DF77A5"/>
    <w:rsid w:val="00E11205"/>
    <w:rsid w:val="00E17B2D"/>
    <w:rsid w:val="00E25992"/>
    <w:rsid w:val="00E3050B"/>
    <w:rsid w:val="00E33884"/>
    <w:rsid w:val="00E423BB"/>
    <w:rsid w:val="00E428E7"/>
    <w:rsid w:val="00E43EAB"/>
    <w:rsid w:val="00E502CB"/>
    <w:rsid w:val="00E64549"/>
    <w:rsid w:val="00E734B6"/>
    <w:rsid w:val="00E84A42"/>
    <w:rsid w:val="00E85B8E"/>
    <w:rsid w:val="00EB3FA7"/>
    <w:rsid w:val="00ED2CC1"/>
    <w:rsid w:val="00EF3E6B"/>
    <w:rsid w:val="00EF6920"/>
    <w:rsid w:val="00F15FB9"/>
    <w:rsid w:val="00F21200"/>
    <w:rsid w:val="00F253DB"/>
    <w:rsid w:val="00F844E5"/>
    <w:rsid w:val="00F96572"/>
    <w:rsid w:val="00FE115F"/>
    <w:rsid w:val="00FE2089"/>
    <w:rsid w:val="00FF082D"/>
    <w:rsid w:val="00FF4934"/>
    <w:rsid w:val="1277597B"/>
    <w:rsid w:val="1DDA4FA5"/>
    <w:rsid w:val="47BE0145"/>
    <w:rsid w:val="522D16C2"/>
    <w:rsid w:val="5859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64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  <w:jc w:val="both"/>
    </w:pPr>
    <w:rPr>
      <w:rFonts w:ascii="仿宋" w:eastAsia="仿宋" w:hAnsi="仿宋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仿宋" w:eastAsia="仿宋" w:hAnsi="仿宋" w:cs="Times New Roman"/>
      <w:sz w:val="3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仿宋" w:eastAsia="仿宋" w:hAnsi="仿宋" w:cs="Times New Roman"/>
      <w:b/>
      <w:bCs/>
      <w:sz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仿宋" w:eastAsia="仿宋" w:hAnsi="仿宋" w:cs="Times New Roman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仿宋" w:eastAsia="仿宋" w:hAnsi="仿宋" w:cs="Times New Roman"/>
      <w:kern w:val="2"/>
      <w:sz w:val="32"/>
      <w:szCs w:val="22"/>
    </w:rPr>
  </w:style>
  <w:style w:type="paragraph" w:customStyle="1" w:styleId="2">
    <w:name w:val="修订2"/>
    <w:hidden/>
    <w:uiPriority w:val="99"/>
    <w:semiHidden/>
    <w:qFormat/>
    <w:rPr>
      <w:rFonts w:ascii="仿宋" w:eastAsia="仿宋" w:hAnsi="仿宋" w:cs="Times New Roman"/>
      <w:kern w:val="2"/>
      <w:sz w:val="32"/>
      <w:szCs w:val="22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styleId="aa">
    <w:name w:val="Revision"/>
    <w:hidden/>
    <w:uiPriority w:val="99"/>
    <w:semiHidden/>
    <w:rsid w:val="00807368"/>
    <w:rPr>
      <w:rFonts w:ascii="仿宋" w:eastAsia="仿宋" w:hAnsi="仿宋" w:cs="Times New Roman"/>
      <w:kern w:val="2"/>
      <w:sz w:val="3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560" w:lineRule="exact"/>
      <w:jc w:val="both"/>
    </w:pPr>
    <w:rPr>
      <w:rFonts w:ascii="仿宋" w:eastAsia="仿宋" w:hAnsi="仿宋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semiHidden/>
    <w:unhideWhenUsed/>
    <w:qFormat/>
    <w:rPr>
      <w:b/>
      <w:bCs/>
    </w:rPr>
  </w:style>
  <w:style w:type="character" w:styleId="a8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仿宋" w:eastAsia="仿宋" w:hAnsi="仿宋" w:cs="Times New Roman"/>
      <w:sz w:val="32"/>
    </w:rPr>
  </w:style>
  <w:style w:type="character" w:customStyle="1" w:styleId="Char3">
    <w:name w:val="批注主题 Char"/>
    <w:basedOn w:val="Char"/>
    <w:link w:val="a7"/>
    <w:uiPriority w:val="99"/>
    <w:semiHidden/>
    <w:qFormat/>
    <w:rPr>
      <w:rFonts w:ascii="仿宋" w:eastAsia="仿宋" w:hAnsi="仿宋" w:cs="Times New Roman"/>
      <w:b/>
      <w:bCs/>
      <w:sz w:val="32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仿宋" w:eastAsia="仿宋" w:hAnsi="仿宋" w:cs="Times New Roman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仿宋" w:eastAsia="仿宋" w:hAnsi="仿宋" w:cs="Times New Roman"/>
      <w:kern w:val="2"/>
      <w:sz w:val="32"/>
      <w:szCs w:val="22"/>
    </w:rPr>
  </w:style>
  <w:style w:type="paragraph" w:customStyle="1" w:styleId="2">
    <w:name w:val="修订2"/>
    <w:hidden/>
    <w:uiPriority w:val="99"/>
    <w:semiHidden/>
    <w:qFormat/>
    <w:rPr>
      <w:rFonts w:ascii="仿宋" w:eastAsia="仿宋" w:hAnsi="仿宋" w:cs="Times New Roman"/>
      <w:kern w:val="2"/>
      <w:sz w:val="32"/>
      <w:szCs w:val="22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styleId="aa">
    <w:name w:val="Revision"/>
    <w:hidden/>
    <w:uiPriority w:val="99"/>
    <w:semiHidden/>
    <w:rsid w:val="00807368"/>
    <w:rPr>
      <w:rFonts w:ascii="仿宋" w:eastAsia="仿宋" w:hAnsi="仿宋" w:cs="Times New Roman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1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8C86B-4B92-49AC-B773-9E5AF8BE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胡鹏</dc:creator>
  <cp:lastModifiedBy>王煜</cp:lastModifiedBy>
  <cp:revision>50</cp:revision>
  <dcterms:created xsi:type="dcterms:W3CDTF">2022-10-17T01:10:00Z</dcterms:created>
  <dcterms:modified xsi:type="dcterms:W3CDTF">2023-01-10T03:01:00Z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185E096463CB40739FABC49BCC972AA9</vt:lpwstr>
  </property>
</Properties>
</file>