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附件：</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重庆市电子税务局系统</w:t>
      </w:r>
    </w:p>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2023年2月功能优化内容</w:t>
      </w:r>
    </w:p>
    <w:p>
      <w:pPr>
        <w:jc w:val="center"/>
        <w:rPr>
          <w:rFonts w:hint="eastAsia" w:ascii="方正小标宋_GBK" w:hAnsi="方正小标宋_GBK" w:eastAsia="方正小标宋_GBK" w:cs="方正小标宋_GBK"/>
          <w:sz w:val="36"/>
          <w:szCs w:val="36"/>
          <w:lang w:val="en-US" w:eastAsia="zh-CN"/>
        </w:rPr>
      </w:pPr>
    </w:p>
    <w:p>
      <w:pPr>
        <w:numPr>
          <w:ilvl w:val="0"/>
          <w:numId w:val="0"/>
        </w:numPr>
        <w:ind w:firstLine="640"/>
        <w:jc w:val="both"/>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b w:val="0"/>
          <w:bCs w:val="0"/>
          <w:sz w:val="32"/>
          <w:szCs w:val="32"/>
          <w:lang w:val="en-US" w:eastAsia="zh-CN"/>
        </w:rPr>
        <w:t>一、新增涉税专业服务机构信用评价</w:t>
      </w:r>
      <w:bookmarkStart w:id="0" w:name="_GoBack"/>
      <w:bookmarkEnd w:id="0"/>
      <w:r>
        <w:rPr>
          <w:rFonts w:hint="eastAsia" w:ascii="方正黑体_GBK" w:hAnsi="方正黑体_GBK" w:eastAsia="方正黑体_GBK" w:cs="方正黑体_GBK"/>
          <w:b w:val="0"/>
          <w:bCs w:val="0"/>
          <w:sz w:val="32"/>
          <w:szCs w:val="32"/>
          <w:lang w:val="en-US" w:eastAsia="zh-CN"/>
        </w:rPr>
        <w:t>查询功能</w:t>
      </w:r>
    </w:p>
    <w:p>
      <w:pPr>
        <w:numPr>
          <w:ilvl w:val="0"/>
          <w:numId w:val="0"/>
        </w:numPr>
        <w:ind w:firstLine="64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涉税专业服务机构可在电子税务局上查询本机构的涉税专业服务信用等级、积分明细及失信情况。机构信用等级信息包括本机构基础信息、年度、本机构信用等级、本机构信用积分、本机构失信情况等。</w:t>
      </w:r>
    </w:p>
    <w:p>
      <w:pPr>
        <w:numPr>
          <w:ilvl w:val="0"/>
          <w:numId w:val="0"/>
        </w:numPr>
        <w:ind w:firstLine="640"/>
        <w:jc w:val="both"/>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b w:val="0"/>
          <w:bCs w:val="0"/>
          <w:sz w:val="32"/>
          <w:szCs w:val="32"/>
          <w:lang w:val="en-US" w:eastAsia="zh-CN"/>
        </w:rPr>
        <w:t>二、新增涉税专业服务机构人员信用查询功能</w:t>
      </w:r>
    </w:p>
    <w:p>
      <w:pPr>
        <w:numPr>
          <w:ilvl w:val="0"/>
          <w:numId w:val="0"/>
        </w:numPr>
        <w:ind w:firstLine="64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涉税专业服务机构在电子税务局上查询本机构所属从事涉税服务人员的信用积分明细及失信情况。人员信用等级信息包括本机构基础信息、所属人员基础信息、年度、所属人员信用积分、所属人员失信情况等。同时，涉税专业服务人员可通过该功能查询本人的信用积分明细及失信情况。人员信用等级信息包括所属机构基础信息、本人基础信息、年度、本人信用积分、本人失信情况等。</w:t>
      </w:r>
    </w:p>
    <w:p>
      <w:pPr>
        <w:numPr>
          <w:ilvl w:val="0"/>
          <w:numId w:val="0"/>
        </w:numPr>
        <w:ind w:firstLine="640" w:firstLineChars="20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三、新增对增值税及附加税费申报表（一般纳税人适用）的校验审核规则</w:t>
      </w:r>
    </w:p>
    <w:p>
      <w:pPr>
        <w:numPr>
          <w:ilvl w:val="0"/>
          <w:numId w:val="0"/>
        </w:numPr>
        <w:ind w:firstLine="64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lang w:val="en-US" w:eastAsia="zh-CN"/>
        </w:rPr>
        <w:t>新增对增值税及附加税费申报（一般纳税人适用）附表二21栏“上期留底税额抵减欠税”的校验审核功能。该栏数据由系统带出且不可修改，自动带出税额等于按填表说明中的“填写本期经税务机关同意，使用上期留抵税额抵减欠税数额”</w:t>
      </w:r>
      <w:r>
        <w:rPr>
          <w:rFonts w:hint="eastAsia" w:ascii="方正仿宋_GBK" w:hAnsi="方正仿宋_GBK" w:eastAsia="方正仿宋_GBK" w:cs="方正仿宋_GBK"/>
          <w:color w:val="auto"/>
          <w:sz w:val="32"/>
          <w:szCs w:val="32"/>
          <w:lang w:val="en-US" w:eastAsia="zh-CN"/>
        </w:rPr>
        <w:t>。上述校验审核功能</w:t>
      </w:r>
      <w:r>
        <w:rPr>
          <w:rFonts w:hint="eastAsia" w:ascii="方正仿宋_GBK" w:hAnsi="方正仿宋_GBK" w:eastAsia="方正仿宋_GBK" w:cs="方正仿宋_GBK"/>
          <w:sz w:val="32"/>
          <w:szCs w:val="32"/>
          <w:lang w:val="en-US" w:eastAsia="zh-CN"/>
        </w:rPr>
        <w:t>对更正申报模块适用，纳税人可通过更正错误申报将前期错误数据进行更正操作。</w:t>
      </w:r>
    </w:p>
    <w:p>
      <w:pPr>
        <w:numPr>
          <w:ilvl w:val="0"/>
          <w:numId w:val="0"/>
        </w:numPr>
        <w:ind w:firstLine="640" w:firstLineChars="200"/>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四、调整自然人代开增值税普通发票部分品目个人所得税计税规则</w:t>
      </w:r>
    </w:p>
    <w:p>
      <w:pPr>
        <w:numPr>
          <w:ilvl w:val="0"/>
          <w:numId w:val="0"/>
        </w:num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自然人在电子税务局办理代开增值税普通发票，选择货物劳务名称为“病虫害防治”、“林业病虫害防治”、“林业病虫害防治（免税）”3种品目时，需按规定缴纳个人所得税。</w:t>
      </w:r>
    </w:p>
    <w:p>
      <w:pPr>
        <w:numPr>
          <w:ilvl w:val="0"/>
          <w:numId w:val="0"/>
        </w:numPr>
        <w:ind w:left="630" w:leftChars="0"/>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五、调整数字人民币缴税试点银行相关提示</w:t>
      </w:r>
    </w:p>
    <w:p>
      <w:pPr>
        <w:numPr>
          <w:ilvl w:val="0"/>
          <w:numId w:val="0"/>
        </w:num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调整网签三方协议、网签扣款协议（社保费两两协议）、存款账户账号界面的提示信息，在关于重庆开通数字人民币缴税试点银行的提示中新增了“中行、交行、招行”及对应的试点银行编码。</w:t>
      </w:r>
    </w:p>
    <w:p>
      <w:pPr>
        <w:numPr>
          <w:ilvl w:val="0"/>
          <w:numId w:val="0"/>
        </w:numPr>
        <w:ind w:firstLine="640" w:firstLineChars="200"/>
        <w:jc w:val="both"/>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六、新增延期缴纳税款申请提交和终审完成短信提醒</w:t>
      </w:r>
    </w:p>
    <w:p>
      <w:pPr>
        <w:numPr>
          <w:ilvl w:val="0"/>
          <w:numId w:val="0"/>
        </w:numPr>
        <w:ind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纳税人在电子税务局申请延期缴纳税款业务，在提交申请环节及税务机关终审完成后，系统将对纳税人进行短信通知，告知纳税人业务事项受理情况及审核结果。</w:t>
      </w: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F64CE"/>
    <w:rsid w:val="00CC088C"/>
    <w:rsid w:val="020C15D7"/>
    <w:rsid w:val="024C6411"/>
    <w:rsid w:val="02901899"/>
    <w:rsid w:val="02915C7E"/>
    <w:rsid w:val="03014E6F"/>
    <w:rsid w:val="030E158F"/>
    <w:rsid w:val="05603B41"/>
    <w:rsid w:val="059B580A"/>
    <w:rsid w:val="06B41795"/>
    <w:rsid w:val="07A53643"/>
    <w:rsid w:val="08701FB3"/>
    <w:rsid w:val="0BB9227E"/>
    <w:rsid w:val="0CC166E1"/>
    <w:rsid w:val="0D8D4226"/>
    <w:rsid w:val="0E9975F3"/>
    <w:rsid w:val="0EEC3083"/>
    <w:rsid w:val="106817E2"/>
    <w:rsid w:val="10A07D05"/>
    <w:rsid w:val="115C785F"/>
    <w:rsid w:val="12FC66BC"/>
    <w:rsid w:val="14357132"/>
    <w:rsid w:val="1A547752"/>
    <w:rsid w:val="1B0C5C5F"/>
    <w:rsid w:val="1CDD2FD2"/>
    <w:rsid w:val="1D095022"/>
    <w:rsid w:val="1D781912"/>
    <w:rsid w:val="1EAC2030"/>
    <w:rsid w:val="21240C37"/>
    <w:rsid w:val="2125566C"/>
    <w:rsid w:val="23787448"/>
    <w:rsid w:val="240A4F6F"/>
    <w:rsid w:val="285457D9"/>
    <w:rsid w:val="2C0002BC"/>
    <w:rsid w:val="2C8F64CE"/>
    <w:rsid w:val="2C901338"/>
    <w:rsid w:val="2CDC4AFE"/>
    <w:rsid w:val="311A270C"/>
    <w:rsid w:val="31A85079"/>
    <w:rsid w:val="35897CAD"/>
    <w:rsid w:val="360401CA"/>
    <w:rsid w:val="39FA7261"/>
    <w:rsid w:val="3A2D2F6E"/>
    <w:rsid w:val="3B913D3F"/>
    <w:rsid w:val="3C8F4B19"/>
    <w:rsid w:val="3CCE314D"/>
    <w:rsid w:val="3D302CC0"/>
    <w:rsid w:val="3D622754"/>
    <w:rsid w:val="3D732C01"/>
    <w:rsid w:val="3E311EBA"/>
    <w:rsid w:val="3E374FD0"/>
    <w:rsid w:val="436B0356"/>
    <w:rsid w:val="46D82517"/>
    <w:rsid w:val="484850FB"/>
    <w:rsid w:val="487763B8"/>
    <w:rsid w:val="49EE0A98"/>
    <w:rsid w:val="4CED334B"/>
    <w:rsid w:val="4F9761E4"/>
    <w:rsid w:val="4FB2300B"/>
    <w:rsid w:val="4FBA6541"/>
    <w:rsid w:val="51A638B1"/>
    <w:rsid w:val="51DC447D"/>
    <w:rsid w:val="522068A6"/>
    <w:rsid w:val="5482717D"/>
    <w:rsid w:val="54BF7E8B"/>
    <w:rsid w:val="55A165D2"/>
    <w:rsid w:val="586A6265"/>
    <w:rsid w:val="5A672C9A"/>
    <w:rsid w:val="5AB55754"/>
    <w:rsid w:val="5AF32B32"/>
    <w:rsid w:val="5BBD1A70"/>
    <w:rsid w:val="5C386F6E"/>
    <w:rsid w:val="5C9136B6"/>
    <w:rsid w:val="5DC8780A"/>
    <w:rsid w:val="60B46B9F"/>
    <w:rsid w:val="617C2791"/>
    <w:rsid w:val="62D17BDA"/>
    <w:rsid w:val="633E0D22"/>
    <w:rsid w:val="6527661E"/>
    <w:rsid w:val="66024F99"/>
    <w:rsid w:val="66A13356"/>
    <w:rsid w:val="673C1929"/>
    <w:rsid w:val="68FB093D"/>
    <w:rsid w:val="69730018"/>
    <w:rsid w:val="6F2F700D"/>
    <w:rsid w:val="70507710"/>
    <w:rsid w:val="707616C3"/>
    <w:rsid w:val="71CB5CAA"/>
    <w:rsid w:val="71FA4EEE"/>
    <w:rsid w:val="729407C7"/>
    <w:rsid w:val="76835B4B"/>
    <w:rsid w:val="776F4138"/>
    <w:rsid w:val="77D62011"/>
    <w:rsid w:val="79810EC6"/>
    <w:rsid w:val="7A1413B7"/>
    <w:rsid w:val="7B1E6BDF"/>
    <w:rsid w:val="7B8A6C42"/>
    <w:rsid w:val="7DBD0CEB"/>
    <w:rsid w:val="7E110014"/>
    <w:rsid w:val="7FA72C6F"/>
    <w:rsid w:val="7FC21C5E"/>
    <w:rsid w:val="7FCF10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2023-02-03T01:42:00Z</dcterms:created>
  <dc:creator>张妮</dc:creator>
  <cp:lastModifiedBy>左黎</cp:lastModifiedBy>
  <dcterms:modified xsi:type="dcterms:W3CDTF">2023-03-10T08:58:38Z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