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拍卖明细</w:t>
      </w:r>
    </w:p>
    <w:p/>
    <w:tbl>
      <w:tblPr>
        <w:tblStyle w:val="2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712"/>
        <w:gridCol w:w="1174"/>
        <w:gridCol w:w="1087"/>
        <w:gridCol w:w="1150"/>
        <w:gridCol w:w="3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财产名称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面积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评估金额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拍卖金额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41栋2单元0706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215544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151023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</w:t>
            </w:r>
            <w:bookmarkStart w:id="0" w:name="_GoBack"/>
            <w:bookmarkEnd w:id="0"/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41栋2单元0803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216957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152013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41栋2单元0806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216957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152013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41栋2单元0906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218370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153003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41栋2单元1003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219784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153993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41栋2单元1006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219784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153993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41栋2单元1106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221197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154983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41栋2单元1203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222611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155974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41栋2单元1206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222611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155974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41栋2单元1306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224024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156964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41栋2单元1403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225437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157954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41栋2单元1404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82.67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264544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185355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41栋2单元1405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86.46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276672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193852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41栋2单元1406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225437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157954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41栋2单元1407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139.44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447602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313616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41栋2单元1703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229678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160926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41栋2单元1802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86.46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283590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198700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41栋2单元1803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231090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161915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41栋2单元1805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86.46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283589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198699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41栋2单元1806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231091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161916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41栋2单元1902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86.46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285318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199910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41栋2单元1903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232504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162906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41栋2单元1906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232504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162906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41栋2单元2001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139.44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464335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325340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41栋2单元2106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235331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164886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41栋2单元2203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236745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165877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41栋2单元2206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236745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165877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41栋2单元2301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139.44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425292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297984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41栋2单元2302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86.46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262838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184159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41栋2单元2303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214130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150032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41栋2单元2304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82.67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251317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176087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41栋2单元2305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86.48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262899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184202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41栋2单元2306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214130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150032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41栋2单元2307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139.44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425292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297984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41栋1单元0706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215544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151023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41栋1单元0803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216957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152013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41栋1单元0903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218370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153003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41栋1单元0906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218370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153003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41栋1单元1003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219784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153993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41栋1单元1006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219784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153993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41栋1单元1007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139.44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436447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305800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41栋1单元1103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221197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154983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41栋1单元1106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221197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154983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41栋1单元1203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222611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155974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41栋1单元1204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82.67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261237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183038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41栋1单元1206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222611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155974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41栋1单元1302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86.46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274943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192641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41栋1单元1306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224024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156964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41栋1单元1402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86.46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276672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193852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41栋1单元1403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225437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157954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41栋1单元1405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86.46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276672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193852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41栋1单元1406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225437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157954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鄂(2018)谷城县不动产权第0002734号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4196.82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13273243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9300000 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大写：玖佰叁拾万元整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05B9B"/>
    <w:rsid w:val="1AF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1181</Words>
  <Characters>2756</Characters>
  <Lines>0</Lines>
  <Paragraphs>0</Paragraphs>
  <TotalTime>7</TotalTime>
  <ScaleCrop>false</ScaleCrop>
  <LinksUpToDate>false</LinksUpToDate>
  <CharactersWithSpaces>2809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2023-03-22T07:16:00Z</dcterms:created>
  <dc:creator>Administrator</dc:creator>
  <cp:lastModifiedBy>王朝华</cp:lastModifiedBy>
  <dcterms:modified xsi:type="dcterms:W3CDTF">2023-03-22T07:30:12Z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