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附件一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关于印发《乌兰察布市税务局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“双随机、一公开”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批发和零售业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企业联合随机抽查工作方案》的通知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乌兰察布市市场监督管理局：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为营造公平的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营商</w:t>
      </w:r>
      <w:r>
        <w:rPr>
          <w:rFonts w:hint="eastAsia" w:ascii="仿宋" w:hAnsi="仿宋" w:eastAsia="仿宋" w:cs="仿宋"/>
          <w:sz w:val="32"/>
          <w:szCs w:val="32"/>
        </w:rPr>
        <w:t>环境和良好的税收秩序，按照《乌兰察布市市场监管领域202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年部门联合“双随机、一公开”抽查计划》（乌市市监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</w:t>
      </w:r>
      <w:r>
        <w:rPr>
          <w:rFonts w:hint="eastAsia" w:ascii="仿宋" w:hAnsi="仿宋" w:eastAsia="仿宋" w:cs="仿宋"/>
          <w:sz w:val="32"/>
          <w:szCs w:val="32"/>
        </w:rPr>
        <w:t>字〔202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号）的要求，乌兰察布市税务局联合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乌兰察布市市场监督管理局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全市批发和零售业企业</w:t>
      </w:r>
      <w:r>
        <w:rPr>
          <w:rFonts w:hint="eastAsia" w:ascii="仿宋" w:hAnsi="仿宋" w:eastAsia="仿宋" w:cs="仿宋"/>
          <w:sz w:val="32"/>
          <w:szCs w:val="32"/>
        </w:rPr>
        <w:t>部门联合随机抽查工作，现将《乌兰察布市税务局“双随机、一公开”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批发和零售业</w:t>
      </w:r>
      <w:r>
        <w:rPr>
          <w:rFonts w:hint="eastAsia" w:ascii="仿宋" w:hAnsi="仿宋" w:eastAsia="仿宋" w:cs="仿宋"/>
          <w:sz w:val="32"/>
          <w:szCs w:val="32"/>
        </w:rPr>
        <w:t>企业联合随机抽查工作方案》印发给你，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请联合部门按照此方案开展“双随机、一公开”抽查检查工作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乌兰察布市税务局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乌兰察布市市场监督管理局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2023年3月13日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乌兰察布市税务局“双随机、一公开”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批发和零售业</w:t>
      </w:r>
      <w:r>
        <w:rPr>
          <w:rFonts w:hint="eastAsia"/>
          <w:b/>
          <w:bCs/>
          <w:sz w:val="44"/>
          <w:szCs w:val="44"/>
        </w:rPr>
        <w:t>企业联合随机抽查工作方案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乌兰察布市市场监督管理局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为深入贯彻落实</w:t>
      </w:r>
      <w:r>
        <w:rPr>
          <w:rFonts w:hint="eastAsia" w:ascii="仿宋" w:hAnsi="仿宋" w:eastAsia="仿宋" w:cs="仿宋"/>
          <w:sz w:val="32"/>
          <w:szCs w:val="32"/>
        </w:rPr>
        <w:t>《乌兰察布市市场监管领域202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年部门联合“双随机、一公开”抽查计划》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 w:cs="仿宋"/>
          <w:sz w:val="32"/>
          <w:szCs w:val="32"/>
        </w:rPr>
        <w:t>（乌市市监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</w:t>
      </w:r>
      <w:r>
        <w:rPr>
          <w:rFonts w:hint="eastAsia" w:ascii="仿宋" w:hAnsi="仿宋" w:eastAsia="仿宋" w:cs="仿宋"/>
          <w:sz w:val="32"/>
          <w:szCs w:val="32"/>
        </w:rPr>
        <w:t>字〔202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精神，市税务局决定组织开展跨部门“双随机、一公开”联合抽查，并依据</w:t>
      </w:r>
      <w:r>
        <w:rPr>
          <w:rFonts w:hint="eastAsia" w:ascii="仿宋" w:hAnsi="仿宋" w:eastAsia="仿宋" w:cs="仿宋"/>
          <w:sz w:val="32"/>
          <w:szCs w:val="32"/>
        </w:rPr>
        <w:t>《乌兰察布市市场监管领域202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年部门联合“双随机、一公开”抽查计划》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月30日。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在全市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登记注册的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批发和零售业企业</w:t>
      </w:r>
      <w:r>
        <w:rPr>
          <w:rFonts w:hint="eastAsia" w:ascii="仿宋" w:hAnsi="仿宋" w:eastAsia="仿宋" w:cs="仿宋"/>
          <w:sz w:val="32"/>
          <w:szCs w:val="32"/>
        </w:rPr>
        <w:t>。抽取比例为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乌兰察布市税务局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抽查事项：账簿建立、使用及保管情况、发票的领购、开具和保管情况、向主管税务机关书面报告账号情况。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乌兰察布市市场监督管理局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查事项：法定代表人（负责人）任职情况的检查、经营（驻在）期限的检查、经营（业务）范围中无需审批的经营（业务）项目的检查、名称规范使用情况的检查、住所（经营场所）或驻在场所的检查、营业执照（登记证）规范使用情况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四、名单抽取及派发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（一）确定检查对象。采取随机抽取的方式，确定被检查对象。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（二）确定检查人员。随机抽取执法检查人员。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（三）随机匹配派发。随机匹配，生成检查任务通知单，并派发到执法检查人员手中。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（一）任务分工。市税务局联合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负责本次检查的总体协调沟通，包括任务制定、抽取等环节。</w:t>
      </w:r>
      <w:r>
        <w:rPr>
          <w:rFonts w:hint="eastAsia" w:ascii="仿宋" w:hAnsi="仿宋" w:eastAsia="仿宋" w:cs="仿宋"/>
          <w:sz w:val="32"/>
          <w:szCs w:val="32"/>
        </w:rPr>
        <w:t>乌兰察布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市场监管局、乌兰察布市税务局各自打印部门检查表，联合检查后公开公示检查结果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（二）抽查方式。联合检查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采取</w:t>
      </w:r>
      <w:r>
        <w:rPr>
          <w:rFonts w:hint="eastAsia" w:ascii="仿宋" w:hAnsi="仿宋" w:eastAsia="仿宋" w:cs="仿宋"/>
          <w:sz w:val="32"/>
          <w:szCs w:val="32"/>
        </w:rPr>
        <w:t>实地检查，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每一户企业检查结束后检查人员应及时填写“一企一表”，并由被检查企业法定代表人签字盖章确认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被检查对象拒绝签字的应在“一企一表”上如实记录。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（三）抽查结果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公示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抽查部门在联合抽查结束后整理抽查结果，按照“双随机、一公开”的要求，录入系统进行公示。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（一）周密制定计划，认真抓好落实。高度重视“双随机、一公开”联合抽查工作，严格按照抽查工作要求，统一部署，积极筹划，精心组织，确保“双随机、一公开”联合抽查工作顺利进行。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统一监管服务，减轻企业负担。抽查部门要注重服务与监管相统一，在抽查工作要廉政执法，依法行政，切实增强抽查活动的集约性、简便性与有效性，避免增加企业负担。同时，要增强服务意识，把上门检查与上门服务有机结合起来，主动接受企业咨询，为企业解疑答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（三）认真总结经验，形成总结报告。“双随机、一公开”联合抽查工作要在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月30日前完成工作并形成总结。既要客观反映本阶段工作，也要全面总结检查工作。着重研究遇到的问题，分析成因、提出解决问题的建议措施。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E7E21"/>
    <w:multiLevelType w:val="singleLevel"/>
    <w:tmpl w:val="DB6E7E2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C9DB44"/>
    <w:multiLevelType w:val="singleLevel"/>
    <w:tmpl w:val="FEC9DB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6181B"/>
    <w:rsid w:val="00287951"/>
    <w:rsid w:val="026B2349"/>
    <w:rsid w:val="053417F7"/>
    <w:rsid w:val="08911515"/>
    <w:rsid w:val="0A3978FA"/>
    <w:rsid w:val="0E8F02D3"/>
    <w:rsid w:val="0F9E2473"/>
    <w:rsid w:val="139B3BA2"/>
    <w:rsid w:val="17BD5BE7"/>
    <w:rsid w:val="1C664ED2"/>
    <w:rsid w:val="1D042F08"/>
    <w:rsid w:val="1EE75AC6"/>
    <w:rsid w:val="22392CCE"/>
    <w:rsid w:val="26A235F0"/>
    <w:rsid w:val="29A92285"/>
    <w:rsid w:val="2AE04C3F"/>
    <w:rsid w:val="2DFB45B2"/>
    <w:rsid w:val="30CA11FE"/>
    <w:rsid w:val="333A3A2A"/>
    <w:rsid w:val="465A0A10"/>
    <w:rsid w:val="470F3913"/>
    <w:rsid w:val="498E4B03"/>
    <w:rsid w:val="4B715EA5"/>
    <w:rsid w:val="4DA024C4"/>
    <w:rsid w:val="4EAF5599"/>
    <w:rsid w:val="51B806EB"/>
    <w:rsid w:val="52E009D0"/>
    <w:rsid w:val="57D60336"/>
    <w:rsid w:val="58DC260B"/>
    <w:rsid w:val="5B3934EE"/>
    <w:rsid w:val="5B6E2444"/>
    <w:rsid w:val="5D860493"/>
    <w:rsid w:val="6005311E"/>
    <w:rsid w:val="608C43FD"/>
    <w:rsid w:val="63B6760A"/>
    <w:rsid w:val="66C86BF2"/>
    <w:rsid w:val="68FA67A3"/>
    <w:rsid w:val="6A9E60E0"/>
    <w:rsid w:val="6B5D55F4"/>
    <w:rsid w:val="6E305F6C"/>
    <w:rsid w:val="6E40737C"/>
    <w:rsid w:val="7117425B"/>
    <w:rsid w:val="7186181B"/>
    <w:rsid w:val="74470AAC"/>
    <w:rsid w:val="7A37587D"/>
    <w:rsid w:val="7BA74564"/>
    <w:rsid w:val="7FB44712"/>
    <w:rsid w:val="7FD4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2022-04-19T07:06:00Z</dcterms:created>
  <dc:creator>乌英嘎</dc:creator>
  <cp:lastModifiedBy>徐小康</cp:lastModifiedBy>
  <dcterms:modified xsi:type="dcterms:W3CDTF">2023-03-17T03:30:44Z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