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附件</w:t>
      </w:r>
      <w:r>
        <w:rPr>
          <w:rFonts w:hint="eastAsia" w:ascii="仿宋_GB2312" w:hAnsi="仿宋_GB2312" w:eastAsia="仿宋_GB2312" w:cs="仿宋_GB2312"/>
          <w:b w:val="0"/>
          <w:bCs w:val="0"/>
          <w:sz w:val="32"/>
          <w:szCs w:val="32"/>
          <w:lang w:val="en-US" w:eastAsia="zh-CN"/>
        </w:rPr>
        <w:t>2：</w:t>
      </w:r>
    </w:p>
    <w:p>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eastAsia="zh-CN"/>
        </w:rPr>
        <w:t>船舶车船税</w:t>
      </w:r>
      <w:r>
        <w:rPr>
          <w:rFonts w:hint="eastAsia" w:ascii="方正小标宋简体" w:hAnsi="方正小标宋简体" w:eastAsia="方正小标宋简体" w:cs="方正小标宋简体"/>
          <w:b/>
          <w:bCs/>
          <w:sz w:val="44"/>
          <w:szCs w:val="44"/>
          <w:lang w:val="en-US" w:eastAsia="zh-CN"/>
        </w:rPr>
        <w:t>自然人电子税务局税源采集及申报操作指引</w:t>
      </w:r>
      <w:bookmarkStart w:id="0" w:name="_GoBack"/>
      <w:bookmarkEnd w:id="0"/>
    </w:p>
    <w:p>
      <w:pPr>
        <w:jc w:val="center"/>
        <w:rPr>
          <w:rFonts w:hint="eastAsia" w:asciiTheme="majorEastAsia" w:hAnsiTheme="majorEastAsia" w:eastAsiaTheme="majorEastAsia" w:cs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一、大连市自然人电子税务局税源采集及申报操作指引</w: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步骤一</w:t>
      </w:r>
    </w:p>
    <w:p>
      <w:pPr>
        <w:jc w:val="both"/>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 xml:space="preserve"> 纳税人登录“国家税务总局大连市电子税务局”。在【自然人业务】界面，输入自然人身份证号及密码。</w:t>
      </w:r>
    </w:p>
    <w:p>
      <w:pPr>
        <w:rPr>
          <w:rFonts w:hint="eastAsia" w:eastAsiaTheme="minorEastAsia"/>
          <w:lang w:eastAsia="zh-CN"/>
        </w:rPr>
      </w:pPr>
      <w:r>
        <w:rPr>
          <w:rFonts w:hint="eastAsia" w:eastAsiaTheme="minorEastAsia"/>
          <w:lang w:eastAsia="zh-CN"/>
        </w:rPr>
        <w:drawing>
          <wp:inline distT="0" distB="0" distL="114300" distR="114300">
            <wp:extent cx="5266690" cy="2809240"/>
            <wp:effectExtent l="0" t="0" r="10160" b="10160"/>
            <wp:docPr id="2" name="图片 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true"/>
                    </pic:cNvPicPr>
                  </pic:nvPicPr>
                  <pic:blipFill>
                    <a:blip r:embed="rId4"/>
                    <a:stretch>
                      <a:fillRect/>
                    </a:stretch>
                  </pic:blipFill>
                  <pic:spPr>
                    <a:xfrm>
                      <a:off x="0" y="0"/>
                      <a:ext cx="5266690" cy="2809240"/>
                    </a:xfrm>
                    <a:prstGeom prst="rect">
                      <a:avLst/>
                    </a:prstGeom>
                  </pic:spPr>
                </pic:pic>
              </a:graphicData>
            </a:graphic>
          </wp:inline>
        </w:drawing>
      </w:r>
    </w:p>
    <w:p>
      <w:pPr>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弹出“用户协议”，阅读后点击“确认”。</w:t>
      </w:r>
    </w:p>
    <w:p>
      <w:r>
        <w:drawing>
          <wp:inline distT="0" distB="0" distL="114300" distR="114300">
            <wp:extent cx="5309235" cy="2853690"/>
            <wp:effectExtent l="0" t="0" r="5715" b="38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5"/>
                    <a:srcRect r="-457" b="4015"/>
                    <a:stretch>
                      <a:fillRect/>
                    </a:stretch>
                  </pic:blipFill>
                  <pic:spPr>
                    <a:xfrm>
                      <a:off x="0" y="0"/>
                      <a:ext cx="5309235" cy="2853690"/>
                    </a:xfrm>
                    <a:prstGeom prst="rect">
                      <a:avLst/>
                    </a:prstGeom>
                    <a:noFill/>
                    <a:ln>
                      <a:noFill/>
                    </a:ln>
                  </pic:spPr>
                </pic:pic>
              </a:graphicData>
            </a:graphic>
          </wp:inline>
        </w:drawing>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步骤二</w:t>
      </w:r>
    </w:p>
    <w:p>
      <w:pPr>
        <w:ind w:firstLine="960" w:firstLineChars="300"/>
        <w:rPr>
          <w:rFonts w:hint="eastAsia" w:ascii="仿宋" w:hAnsi="仿宋" w:eastAsia="仿宋" w:cs="仿宋"/>
          <w:sz w:val="32"/>
          <w:szCs w:val="32"/>
          <w:lang w:val="en-US" w:eastAsia="zh-CN"/>
        </w:rPr>
      </w:pPr>
      <w:r>
        <w:rPr>
          <w:rFonts w:hint="eastAsia" w:ascii="仿宋" w:hAnsi="仿宋" w:eastAsia="仿宋" w:cs="仿宋"/>
          <w:sz w:val="32"/>
          <w:szCs w:val="32"/>
          <w:lang w:eastAsia="zh-CN"/>
        </w:rPr>
        <w:t>从【我要办税】</w:t>
      </w:r>
      <w:r>
        <w:rPr>
          <w:rFonts w:hint="eastAsia" w:ascii="仿宋" w:hAnsi="仿宋" w:eastAsia="仿宋" w:cs="仿宋"/>
          <w:sz w:val="32"/>
          <w:szCs w:val="32"/>
          <w:lang w:val="en-US" w:eastAsia="zh-CN"/>
        </w:rPr>
        <w:t>-【税费申报及缴纳】-【综合申报】-【财产和行为税合并纳税申报】的路径进入该功能模块。</w:t>
      </w:r>
    </w:p>
    <w:p>
      <w:r>
        <w:drawing>
          <wp:inline distT="0" distB="0" distL="114300" distR="114300">
            <wp:extent cx="5271135" cy="2800350"/>
            <wp:effectExtent l="0" t="0" r="5715"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6"/>
                    <a:srcRect r="-84" b="5486"/>
                    <a:stretch>
                      <a:fillRect/>
                    </a:stretch>
                  </pic:blipFill>
                  <pic:spPr>
                    <a:xfrm>
                      <a:off x="0" y="0"/>
                      <a:ext cx="5271135" cy="2800350"/>
                    </a:xfrm>
                    <a:prstGeom prst="rect">
                      <a:avLst/>
                    </a:prstGeom>
                    <a:noFill/>
                    <a:ln>
                      <a:noFill/>
                    </a:ln>
                  </pic:spPr>
                </pic:pic>
              </a:graphicData>
            </a:graphic>
          </wp:inline>
        </w:drawing>
      </w:r>
    </w:p>
    <w:p>
      <w:pPr>
        <w:rPr>
          <w:rFonts w:hint="eastAsia" w:eastAsiaTheme="minorEastAsia"/>
          <w:lang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或者从搜索栏输入关键字进行模糊查询，找到路径后点击进入该功能模块。</w:t>
      </w:r>
    </w:p>
    <w:p/>
    <w:p>
      <w:r>
        <w:drawing>
          <wp:inline distT="0" distB="0" distL="114300" distR="114300">
            <wp:extent cx="5233035" cy="2703195"/>
            <wp:effectExtent l="0" t="0" r="5715" b="190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7"/>
                    <a:srcRect b="7497"/>
                    <a:stretch>
                      <a:fillRect/>
                    </a:stretch>
                  </pic:blipFill>
                  <pic:spPr>
                    <a:xfrm>
                      <a:off x="0" y="0"/>
                      <a:ext cx="5233035" cy="2703195"/>
                    </a:xfrm>
                    <a:prstGeom prst="rect">
                      <a:avLst/>
                    </a:prstGeom>
                    <a:noFill/>
                    <a:ln>
                      <a:noFill/>
                    </a:ln>
                  </pic:spPr>
                </pic:pic>
              </a:graphicData>
            </a:graphic>
          </wp:inline>
        </w:drawing>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步骤三</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【财产和行为税合并纳税申报】页面，点击车船税【税源采集】按钮进入。</w:t>
      </w:r>
    </w:p>
    <w:p>
      <w:pPr>
        <w:jc w:val="both"/>
        <w:rPr>
          <w:rFonts w:hint="eastAsia" w:ascii="仿宋" w:hAnsi="仿宋" w:eastAsia="仿宋" w:cs="仿宋"/>
          <w:sz w:val="32"/>
          <w:szCs w:val="32"/>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040" cy="2799080"/>
            <wp:effectExtent l="0" t="0" r="3810" b="1270"/>
            <wp:docPr id="3" name="图片 3"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true"/>
                    </pic:cNvPicPr>
                  </pic:nvPicPr>
                  <pic:blipFill>
                    <a:blip r:embed="rId8"/>
                    <a:stretch>
                      <a:fillRect/>
                    </a:stretch>
                  </pic:blipFill>
                  <pic:spPr>
                    <a:xfrm>
                      <a:off x="0" y="0"/>
                      <a:ext cx="5273040" cy="2799080"/>
                    </a:xfrm>
                    <a:prstGeom prst="rect">
                      <a:avLst/>
                    </a:prstGeom>
                  </pic:spPr>
                </pic:pic>
              </a:graphicData>
            </a:graphic>
          </wp:inline>
        </w:drawing>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车船税源明细表：通过点击【新增】、【修改】、【查看】、【作废】按钮进行手动输入、修改、查看、作废车船税源信息。点击【船舶税源明细】进行税源采集。</w:t>
      </w:r>
    </w:p>
    <w:p>
      <w:pPr>
        <w:rPr>
          <w:rFonts w:hint="eastAsia" w:eastAsiaTheme="minorEastAsia"/>
          <w:lang w:eastAsia="zh-CN"/>
        </w:rPr>
      </w:pP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步骤四</w:t>
      </w:r>
    </w:p>
    <w:p>
      <w:r>
        <w:drawing>
          <wp:inline distT="0" distB="0" distL="114300" distR="114300">
            <wp:extent cx="5266690" cy="2962910"/>
            <wp:effectExtent l="0" t="0" r="6350" b="889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9"/>
                    <a:stretch>
                      <a:fillRect/>
                    </a:stretch>
                  </pic:blipFill>
                  <pic:spPr>
                    <a:xfrm>
                      <a:off x="0" y="0"/>
                      <a:ext cx="5266690" cy="2962910"/>
                    </a:xfrm>
                    <a:prstGeom prst="rect">
                      <a:avLst/>
                    </a:prstGeom>
                    <a:noFill/>
                    <a:ln>
                      <a:noFill/>
                    </a:ln>
                  </pic:spPr>
                </pic:pic>
              </a:graphicData>
            </a:graphic>
          </wp:inline>
        </w:drawing>
      </w:r>
    </w:p>
    <w:p>
      <w:pPr>
        <w:ind w:firstLine="640" w:firstLineChars="200"/>
      </w:pPr>
      <w:r>
        <w:rPr>
          <w:rFonts w:hint="eastAsia" w:ascii="仿宋" w:hAnsi="仿宋" w:eastAsia="仿宋" w:cs="仿宋"/>
          <w:sz w:val="32"/>
          <w:szCs w:val="32"/>
          <w:lang w:eastAsia="zh-CN"/>
        </w:rPr>
        <w:t>所有带“</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”为必填项，填写完毕后点保存。</w:t>
      </w:r>
    </w:p>
    <w:p>
      <w:pPr>
        <w:rPr>
          <w:rFonts w:hint="eastAsia" w:eastAsiaTheme="minorEastAsia"/>
          <w:lang w:eastAsia="zh-CN"/>
        </w:rPr>
      </w:pPr>
      <w:r>
        <w:rPr>
          <w:rFonts w:hint="eastAsia" w:eastAsiaTheme="minorEastAsia"/>
          <w:lang w:eastAsia="zh-CN"/>
        </w:rPr>
        <w:drawing>
          <wp:inline distT="0" distB="0" distL="114300" distR="114300">
            <wp:extent cx="5269865" cy="2778125"/>
            <wp:effectExtent l="0" t="0" r="6985" b="3175"/>
            <wp:docPr id="4" name="图片 4" descr="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true"/>
                    </pic:cNvPicPr>
                  </pic:nvPicPr>
                  <pic:blipFill>
                    <a:blip r:embed="rId10"/>
                    <a:stretch>
                      <a:fillRect/>
                    </a:stretch>
                  </pic:blipFill>
                  <pic:spPr>
                    <a:xfrm>
                      <a:off x="0" y="0"/>
                      <a:ext cx="5269865" cy="2778125"/>
                    </a:xfrm>
                    <a:prstGeom prst="rect">
                      <a:avLst/>
                    </a:prstGeom>
                  </pic:spPr>
                </pic:pic>
              </a:graphicData>
            </a:graphic>
          </wp:inline>
        </w:drawing>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步骤五</w:t>
      </w:r>
    </w:p>
    <w:p>
      <w:pPr>
        <w:ind w:firstLine="640" w:firstLineChars="200"/>
      </w:pPr>
      <w:r>
        <w:rPr>
          <w:rFonts w:hint="eastAsia" w:ascii="仿宋" w:hAnsi="仿宋" w:eastAsia="仿宋" w:cs="仿宋"/>
          <w:sz w:val="32"/>
          <w:szCs w:val="32"/>
          <w:lang w:eastAsia="zh-CN"/>
        </w:rPr>
        <w:t>【车船税税源信息报告】页面，勾选需申报的船舶车船税源明细，点击【申报】按钮，进入财产和行为税合并纳税申报页面。</w:t>
      </w:r>
    </w:p>
    <w:p/>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5273675" cy="2722880"/>
            <wp:effectExtent l="0" t="0" r="3175" b="1270"/>
            <wp:docPr id="5" name="图片 5" descr="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true"/>
                    </pic:cNvPicPr>
                  </pic:nvPicPr>
                  <pic:blipFill>
                    <a:blip r:embed="rId11"/>
                    <a:stretch>
                      <a:fillRect/>
                    </a:stretch>
                  </pic:blipFill>
                  <pic:spPr>
                    <a:xfrm>
                      <a:off x="0" y="0"/>
                      <a:ext cx="5273675" cy="2722880"/>
                    </a:xfrm>
                    <a:prstGeom prst="rect">
                      <a:avLst/>
                    </a:prstGeom>
                  </pic:spPr>
                </pic:pic>
              </a:graphicData>
            </a:graphic>
          </wp:inline>
        </w:drawing>
      </w:r>
    </w:p>
    <w:p>
      <w:pPr>
        <w:ind w:firstLine="960" w:firstLineChars="300"/>
        <w:rPr>
          <w:rFonts w:hint="eastAsia" w:ascii="仿宋" w:hAnsi="仿宋" w:eastAsia="仿宋" w:cs="仿宋"/>
          <w:sz w:val="32"/>
          <w:szCs w:val="32"/>
          <w:lang w:eastAsia="zh-CN"/>
        </w:rPr>
      </w:pPr>
      <w:r>
        <w:rPr>
          <w:rFonts w:hint="eastAsia" w:ascii="仿宋" w:hAnsi="仿宋" w:eastAsia="仿宋" w:cs="仿宋"/>
          <w:sz w:val="32"/>
          <w:szCs w:val="32"/>
          <w:lang w:eastAsia="zh-CN"/>
        </w:rPr>
        <w:t>【财产和行为税合并纳税申报】页面，选择税款属期为【</w:t>
      </w:r>
      <w:r>
        <w:rPr>
          <w:rFonts w:hint="eastAsia" w:ascii="仿宋" w:hAnsi="仿宋" w:eastAsia="仿宋" w:cs="仿宋"/>
          <w:sz w:val="32"/>
          <w:szCs w:val="32"/>
          <w:lang w:val="en-US" w:eastAsia="zh-CN"/>
        </w:rPr>
        <w:t>1-12月份</w:t>
      </w:r>
      <w:r>
        <w:rPr>
          <w:rFonts w:hint="eastAsia" w:ascii="仿宋" w:hAnsi="仿宋" w:eastAsia="仿宋" w:cs="仿宋"/>
          <w:sz w:val="32"/>
          <w:szCs w:val="32"/>
          <w:lang w:eastAsia="zh-CN"/>
        </w:rPr>
        <w:t>】，勾选【车船税】报表，点击【下一步】。</w:t>
      </w:r>
    </w:p>
    <w:p>
      <w:pPr>
        <w:rPr>
          <w:rFonts w:hint="eastAsia" w:eastAsiaTheme="minorEastAsia"/>
          <w:lang w:eastAsia="zh-CN"/>
        </w:rPr>
      </w:pPr>
      <w:r>
        <w:rPr>
          <w:rFonts w:hint="eastAsia" w:eastAsiaTheme="minorEastAsia"/>
          <w:lang w:eastAsia="zh-CN"/>
        </w:rPr>
        <w:drawing>
          <wp:inline distT="0" distB="0" distL="114300" distR="114300">
            <wp:extent cx="5273040" cy="2820035"/>
            <wp:effectExtent l="0" t="0" r="3810" b="18415"/>
            <wp:docPr id="8" name="图片 8" descr="图片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true"/>
                    </pic:cNvPicPr>
                  </pic:nvPicPr>
                  <pic:blipFill>
                    <a:blip r:embed="rId12"/>
                    <a:stretch>
                      <a:fillRect/>
                    </a:stretch>
                  </pic:blipFill>
                  <pic:spPr>
                    <a:xfrm>
                      <a:off x="0" y="0"/>
                      <a:ext cx="5273040" cy="2820035"/>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lang w:val="en-US" w:eastAsia="zh-CN"/>
        </w:rPr>
        <w:t xml:space="preserve">    </w:t>
      </w:r>
      <w:r>
        <w:rPr>
          <w:rFonts w:hint="eastAsia" w:ascii="仿宋" w:hAnsi="仿宋" w:eastAsia="仿宋" w:cs="仿宋"/>
          <w:sz w:val="32"/>
          <w:szCs w:val="32"/>
          <w:lang w:val="en-US" w:eastAsia="zh-CN"/>
        </w:rPr>
        <w:t>带出【应补退税额】界面后，点击【确定】。</w:t>
      </w:r>
    </w:p>
    <w:p/>
    <w:p>
      <w:pPr>
        <w:rPr>
          <w:rFonts w:hint="eastAsia" w:eastAsiaTheme="minorEastAsia"/>
          <w:lang w:eastAsia="zh-CN"/>
        </w:rPr>
      </w:pPr>
      <w:r>
        <w:rPr>
          <w:rFonts w:hint="eastAsia" w:eastAsiaTheme="minorEastAsia"/>
          <w:lang w:eastAsia="zh-CN"/>
        </w:rPr>
        <w:drawing>
          <wp:inline distT="0" distB="0" distL="114300" distR="114300">
            <wp:extent cx="5264785" cy="2820035"/>
            <wp:effectExtent l="0" t="0" r="12065" b="18415"/>
            <wp:docPr id="10" name="图片 10" descr="图片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true"/>
                    </pic:cNvPicPr>
                  </pic:nvPicPr>
                  <pic:blipFill>
                    <a:blip r:embed="rId13"/>
                    <a:stretch>
                      <a:fillRect/>
                    </a:stretch>
                  </pic:blipFill>
                  <pic:spPr>
                    <a:xfrm>
                      <a:off x="0" y="0"/>
                      <a:ext cx="5264785" cy="2820035"/>
                    </a:xfrm>
                    <a:prstGeom prst="rect">
                      <a:avLst/>
                    </a:prstGeom>
                  </pic:spPr>
                </pic:pic>
              </a:graphicData>
            </a:graphic>
          </wp:inline>
        </w:drawing>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步骤六</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带出申报表信息后，点击【申报】按钮，即可申报成功，缴款方式可自行选择。</w:t>
      </w:r>
    </w:p>
    <w:p>
      <w:r>
        <w:drawing>
          <wp:inline distT="0" distB="0" distL="114300" distR="114300">
            <wp:extent cx="5280660" cy="2790825"/>
            <wp:effectExtent l="0" t="0" r="15240" b="952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4"/>
                    <a:srcRect r="-265" b="5808"/>
                    <a:stretch>
                      <a:fillRect/>
                    </a:stretch>
                  </pic:blipFill>
                  <pic:spPr>
                    <a:xfrm>
                      <a:off x="0" y="0"/>
                      <a:ext cx="528066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二、外域自然人电子税务局税源采集及申报操作指引</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外域自然人进行车船税税源采集及申报之前需先完成自然人电子税务局注册登记。</w:t>
      </w:r>
    </w:p>
    <w:p/>
    <w:p>
      <w:r>
        <w:drawing>
          <wp:inline distT="0" distB="0" distL="114300" distR="114300">
            <wp:extent cx="5252085" cy="2779395"/>
            <wp:effectExtent l="0" t="0" r="5715" b="190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5"/>
                    <a:srcRect r="277" b="6194"/>
                    <a:stretch>
                      <a:fillRect/>
                    </a:stretch>
                  </pic:blipFill>
                  <pic:spPr>
                    <a:xfrm>
                      <a:off x="0" y="0"/>
                      <a:ext cx="5252085" cy="2779395"/>
                    </a:xfrm>
                    <a:prstGeom prst="rect">
                      <a:avLst/>
                    </a:prstGeom>
                    <a:noFill/>
                    <a:ln>
                      <a:noFill/>
                    </a:ln>
                  </pic:spPr>
                </pic:pic>
              </a:graphicData>
            </a:graphic>
          </wp:inline>
        </w:drawing>
      </w:r>
    </w:p>
    <w:p>
      <w:pPr>
        <w:rPr>
          <w:rFonts w:hint="eastAsia" w:ascii="仿宋" w:hAnsi="仿宋" w:eastAsia="仿宋" w:cs="仿宋"/>
          <w:sz w:val="32"/>
          <w:szCs w:val="32"/>
          <w:lang w:val="en-US" w:eastAsia="zh-CN"/>
        </w:rPr>
      </w:pPr>
      <w:r>
        <w:rPr>
          <w:rFonts w:hint="eastAsia"/>
          <w:lang w:val="en-US" w:eastAsia="zh-CN"/>
        </w:rPr>
        <w:t xml:space="preserve">     </w:t>
      </w:r>
      <w:r>
        <w:rPr>
          <w:rFonts w:hint="eastAsia" w:ascii="仿宋" w:hAnsi="仿宋" w:eastAsia="仿宋" w:cs="仿宋"/>
          <w:sz w:val="32"/>
          <w:szCs w:val="32"/>
          <w:lang w:val="en-US" w:eastAsia="zh-CN"/>
        </w:rPr>
        <w:t>按照自然人电子税务局提示操作流程进行注册。注册后按照大连市自然人电子税务局车船税税源采集及申报流程操作即可。</w:t>
      </w:r>
    </w:p>
    <w:p>
      <w:r>
        <w:drawing>
          <wp:inline distT="0" distB="0" distL="114300" distR="114300">
            <wp:extent cx="5242560" cy="2777490"/>
            <wp:effectExtent l="0" t="0" r="15240" b="381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6"/>
                    <a:srcRect r="458" b="6258"/>
                    <a:stretch>
                      <a:fillRect/>
                    </a:stretch>
                  </pic:blipFill>
                  <pic:spPr>
                    <a:xfrm>
                      <a:off x="0" y="0"/>
                      <a:ext cx="5242560" cy="2777490"/>
                    </a:xfrm>
                    <a:prstGeom prst="rect">
                      <a:avLst/>
                    </a:prstGeom>
                    <a:noFill/>
                    <a:ln>
                      <a:noFill/>
                    </a:ln>
                  </pic:spPr>
                </pic:pic>
              </a:graphicData>
            </a:graphic>
          </wp:inline>
        </w:drawing>
      </w:r>
    </w:p>
    <w:p/>
    <w:p/>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4YTdkNWUzNmE3ZTM0OTFkNmZkZTY5NTJhMGI0ZjMifQ=="/>
  </w:docVars>
  <w:rsids>
    <w:rsidRoot w:val="00000000"/>
    <w:rsid w:val="03825BC1"/>
    <w:rsid w:val="2777323A"/>
    <w:rsid w:val="2B1D0328"/>
    <w:rsid w:val="33E2A9A4"/>
    <w:rsid w:val="38A837BB"/>
    <w:rsid w:val="3BA42D21"/>
    <w:rsid w:val="487E2A5F"/>
    <w:rsid w:val="559D7E62"/>
    <w:rsid w:val="5C01741D"/>
    <w:rsid w:val="6D6F4C3D"/>
    <w:rsid w:val="7330495E"/>
    <w:rsid w:val="7BFDA0E5"/>
    <w:rsid w:val="7F9E8BA2"/>
    <w:rsid w:val="7FF3ED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2023-04-01T16:42:00Z</dcterms:created>
  <dc:creator>Administrator</dc:creator>
  <cp:lastModifiedBy>user</cp:lastModifiedBy>
  <cp:lastPrinted>2023-04-05T19:34:00Z</cp:lastPrinted>
  <dcterms:modified xsi:type="dcterms:W3CDTF">2023-04-28T14:52:18Z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F72E75C600384B2ABB7492CC7B7D54D6</vt:lpwstr>
  </property>
</Properties>
</file>