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line="600" w:lineRule="exact"/>
        <w:ind w:firstLine="0" w:firstLineChars="0"/>
        <w:jc w:val="left"/>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2</w:t>
      </w:r>
    </w:p>
    <w:p>
      <w:pPr>
        <w:pStyle w:val="13"/>
        <w:rPr>
          <w:rFonts w:hint="default" w:ascii="Times New Roman" w:hAnsi="Times New Roman" w:cs="Times New Roman"/>
          <w:highlight w:val="none"/>
        </w:rPr>
      </w:pPr>
    </w:p>
    <w:p>
      <w:pPr>
        <w:spacing w:after="598" w:line="259" w:lineRule="auto"/>
        <w:ind w:firstLine="0"/>
        <w:jc w:val="center"/>
        <w:rPr>
          <w:rFonts w:hint="default" w:ascii="Times New Roman" w:hAnsi="Times New Roman" w:eastAsia="黑体" w:cs="Times New Roman"/>
          <w:sz w:val="36"/>
          <w:highlight w:val="none"/>
        </w:rPr>
      </w:pPr>
    </w:p>
    <w:p>
      <w:pPr>
        <w:spacing w:after="598" w:line="259" w:lineRule="auto"/>
        <w:ind w:firstLine="0"/>
        <w:jc w:val="center"/>
        <w:rPr>
          <w:rFonts w:hint="default" w:ascii="Times New Roman" w:hAnsi="Times New Roman" w:eastAsia="黑体" w:cs="Times New Roman"/>
          <w:sz w:val="36"/>
          <w:highlight w:val="none"/>
        </w:rPr>
      </w:pPr>
    </w:p>
    <w:p>
      <w:pPr>
        <w:spacing w:after="598" w:line="259" w:lineRule="auto"/>
        <w:ind w:firstLine="0"/>
        <w:jc w:val="center"/>
        <w:rPr>
          <w:rFonts w:hint="default" w:ascii="Times New Roman" w:hAnsi="Times New Roman" w:eastAsia="黑体" w:cs="Times New Roman"/>
          <w:color w:val="auto"/>
          <w:kern w:val="0"/>
          <w:sz w:val="52"/>
          <w:szCs w:val="20"/>
          <w:highlight w:val="none"/>
        </w:rPr>
      </w:pPr>
      <w:r>
        <w:rPr>
          <w:rFonts w:hint="default" w:ascii="Times New Roman" w:hAnsi="Times New Roman" w:eastAsia="黑体" w:cs="Times New Roman"/>
          <w:color w:val="auto"/>
          <w:kern w:val="0"/>
          <w:sz w:val="52"/>
          <w:szCs w:val="20"/>
          <w:highlight w:val="none"/>
        </w:rPr>
        <w:t>《环境污染强制责任保险风险防控服务技术规范</w:t>
      </w:r>
      <w:r>
        <w:rPr>
          <w:rFonts w:hint="eastAsia" w:eastAsia="黑体" w:cs="Times New Roman"/>
          <w:color w:val="auto"/>
          <w:kern w:val="0"/>
          <w:sz w:val="52"/>
          <w:szCs w:val="20"/>
          <w:highlight w:val="none"/>
          <w:lang w:eastAsia="zh-CN"/>
        </w:rPr>
        <w:t>（征求意见稿）</w:t>
      </w:r>
      <w:r>
        <w:rPr>
          <w:rFonts w:hint="default" w:ascii="Times New Roman" w:hAnsi="Times New Roman" w:eastAsia="黑体" w:cs="Times New Roman"/>
          <w:color w:val="auto"/>
          <w:kern w:val="0"/>
          <w:sz w:val="52"/>
          <w:szCs w:val="20"/>
          <w:highlight w:val="none"/>
        </w:rPr>
        <w:t>》</w:t>
      </w:r>
    </w:p>
    <w:p>
      <w:pPr>
        <w:spacing w:line="259" w:lineRule="auto"/>
        <w:ind w:right="142" w:firstLine="0"/>
        <w:jc w:val="center"/>
        <w:rPr>
          <w:rFonts w:hint="default" w:ascii="Times New Roman" w:hAnsi="Times New Roman" w:eastAsia="黑体" w:cs="Times New Roman"/>
          <w:color w:val="auto"/>
          <w:kern w:val="0"/>
          <w:sz w:val="52"/>
          <w:szCs w:val="20"/>
          <w:highlight w:val="none"/>
        </w:rPr>
      </w:pPr>
      <w:r>
        <w:rPr>
          <w:rFonts w:hint="default" w:ascii="Times New Roman" w:hAnsi="Times New Roman" w:eastAsia="黑体" w:cs="Times New Roman"/>
          <w:color w:val="auto"/>
          <w:kern w:val="0"/>
          <w:sz w:val="52"/>
          <w:szCs w:val="20"/>
          <w:highlight w:val="none"/>
        </w:rPr>
        <w:t>编制说明</w:t>
      </w:r>
    </w:p>
    <w:p>
      <w:pPr>
        <w:spacing w:line="259" w:lineRule="auto"/>
        <w:ind w:right="142" w:firstLine="0"/>
        <w:jc w:val="center"/>
        <w:rPr>
          <w:rFonts w:hint="default" w:ascii="Times New Roman" w:hAnsi="Times New Roman" w:eastAsia="Arial Unicode MS" w:cs="Times New Roman"/>
          <w:sz w:val="36"/>
          <w:highlight w:val="none"/>
        </w:rPr>
        <w:sectPr>
          <w:footerReference r:id="rId5" w:type="default"/>
          <w:pgSz w:w="11906" w:h="16838"/>
          <w:pgMar w:top="1476" w:right="1660" w:bottom="1486" w:left="1800" w:header="720" w:footer="720" w:gutter="0"/>
          <w:cols w:space="720" w:num="1"/>
          <w:titlePg/>
          <w:docGrid w:linePitch="326" w:charSpace="0"/>
        </w:sectPr>
      </w:pPr>
    </w:p>
    <w:sdt>
      <w:sdtPr>
        <w:rPr>
          <w:rFonts w:hint="default" w:ascii="Times New Roman" w:hAnsi="Times New Roman" w:eastAsia="宋体" w:cs="Times New Roman"/>
          <w:color w:val="000000"/>
          <w:kern w:val="2"/>
          <w:sz w:val="21"/>
          <w:szCs w:val="22"/>
          <w:highlight w:val="none"/>
          <w:lang w:val="zh-CN"/>
        </w:rPr>
        <w:id w:val="1127364240"/>
        <w:docPartObj>
          <w:docPartGallery w:val="Table of Contents"/>
          <w:docPartUnique/>
        </w:docPartObj>
      </w:sdtPr>
      <w:sdtEndPr>
        <w:rPr>
          <w:rFonts w:hint="default" w:ascii="Times New Roman" w:hAnsi="Times New Roman" w:eastAsia="宋体" w:cs="Times New Roman"/>
          <w:b/>
          <w:bCs/>
          <w:color w:val="000000"/>
          <w:kern w:val="2"/>
          <w:sz w:val="24"/>
          <w:szCs w:val="22"/>
          <w:highlight w:val="none"/>
          <w:lang w:val="zh-CN"/>
        </w:rPr>
      </w:sdtEndPr>
      <w:sdtContent>
        <w:p>
          <w:pPr>
            <w:pStyle w:val="44"/>
            <w:spacing w:before="0"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highlight w:val="none"/>
              <w:lang w:val="zh-CN"/>
              <w14:textFill>
                <w14:solidFill>
                  <w14:schemeClr w14:val="tx1"/>
                </w14:solidFill>
              </w14:textFill>
            </w:rPr>
            <w:t>目录</w:t>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TOC \o "1-3" \h \z \u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_Toc17319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1 项目背景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_Toc17319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highlight w:val="none"/>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_Toc9158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1.1 国外</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情况</w:t>
          </w:r>
          <w:r>
            <w:rPr>
              <w:rFonts w:hint="default" w:ascii="Times New Roman" w:hAnsi="Times New Roman" w:cs="Times New Roman"/>
              <w:highlight w:val="none"/>
              <w:lang w:val="en-US" w:eastAsia="zh-CN"/>
            </w:rPr>
            <w:t>的研究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_Toc9158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_Toc4901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lang w:val="en-US" w:eastAsia="zh-CN"/>
            </w:rPr>
            <w:t xml:space="preserve">1.2 </w:t>
          </w:r>
          <w:r>
            <w:rPr>
              <w:rFonts w:hint="default" w:ascii="Times New Roman" w:hAnsi="Times New Roman" w:cs="Times New Roman"/>
              <w:highlight w:val="none"/>
            </w:rPr>
            <w:t>国内</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情况的研究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_Toc4901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_Toc20869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1.</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 xml:space="preserve"> 必要性和意义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_Toc20869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_Toc32219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lang w:val="en-US" w:eastAsia="zh-CN"/>
            </w:rPr>
            <w:t>1.3.1 规范环境风险防控服务质量的需要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_Toc32219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_Toc23466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lang w:val="en-US" w:eastAsia="zh-CN"/>
            </w:rPr>
            <w:t>1.3.2 提升企业环境风险防控能力的需要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_Toc23466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_Toc3638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lang w:val="en-US" w:eastAsia="zh-CN"/>
            </w:rPr>
            <w:t>1.3.3 健全环境污染强制责任保险制度的需要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_Toc3638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_Toc30039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 工作简况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_Toc30039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_Toc23445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2.1 任务来源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_Toc23445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_Toc20011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2.2 主要编制过程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_Toc20011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_Toc24042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2.2.1 成立</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编制小组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_Toc24042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_Toc12759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2.2.2 收集国内外相关资料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_Toc12759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_Toc16264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2.2.3 确定</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大纲</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_Toc16264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_Toc317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2.2.4 完成征求意见稿及编制说明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_Toc9782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 xml:space="preserve">2.3 </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编制的主要成员单位及其所做的工作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_Toc9782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_Toc14768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2.</w:t>
          </w:r>
          <w:r>
            <w:rPr>
              <w:rFonts w:hint="default" w:ascii="Times New Roman" w:hAnsi="Times New Roman" w:cs="Times New Roman"/>
              <w:highlight w:val="none"/>
              <w:lang w:val="en-US" w:eastAsia="zh-CN"/>
            </w:rPr>
            <w:t>4</w:t>
          </w:r>
          <w:r>
            <w:rPr>
              <w:rFonts w:hint="default" w:ascii="Times New Roman" w:hAnsi="Times New Roman" w:cs="Times New Roman"/>
              <w:highlight w:val="none"/>
            </w:rPr>
            <w:t xml:space="preserve"> </w:t>
          </w:r>
          <w:r>
            <w:rPr>
              <w:rFonts w:hint="default" w:ascii="Times New Roman" w:hAnsi="Times New Roman" w:cs="Times New Roman"/>
              <w:highlight w:val="none"/>
              <w:lang w:val="en-US" w:eastAsia="zh-CN"/>
            </w:rPr>
            <w:t>创新性说明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_Toc14768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_Toc30206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3 编制原则和依据，与现行法律、法规、标准的关系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_Toc30206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_Toc8977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 xml:space="preserve">3.1 </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_Toc8977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_Toc25425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3.2 技术依据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_Toc25425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_Toc17363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3.3 解决的主要问题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_Toc17363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_Toc6010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3.4 采用国际标准和国外先进标准情况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_Toc6010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_Toc29233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3.</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 xml:space="preserve"> 与现行相关法律、法规、规章及相关标准的协调性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_Toc29233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_Toc372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 主要条款说明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_Toc372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_Toc21540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 xml:space="preserve">4.1 </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构成及主要技术指标依据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_Toc21540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_Toc32412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4.1.1 适用范围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_Toc32412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_Toc27596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4.1.2 规范性引用文件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_Toc27596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_Toc8671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4.1.3 术语和定义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_Toc8671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_Toc31858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 xml:space="preserve">4.1.4 </w:t>
          </w:r>
          <w:r>
            <w:rPr>
              <w:rFonts w:hint="default" w:ascii="Times New Roman" w:hAnsi="Times New Roman" w:cs="Times New Roman"/>
              <w:highlight w:val="none"/>
              <w:lang w:val="en-US" w:eastAsia="zh-CN"/>
            </w:rPr>
            <w:t>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_Toc31858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_Toc21830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 xml:space="preserve">4.1.5 </w:t>
          </w:r>
          <w:r>
            <w:rPr>
              <w:rFonts w:hint="default" w:ascii="Times New Roman" w:hAnsi="Times New Roman" w:cs="Times New Roman"/>
              <w:highlight w:val="none"/>
              <w:lang w:val="en-US" w:eastAsia="zh-CN"/>
            </w:rPr>
            <w:t>服务内容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_Toc21830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_Toc13390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 xml:space="preserve">4.1.6 </w:t>
          </w:r>
          <w:r>
            <w:rPr>
              <w:rFonts w:hint="default" w:ascii="Times New Roman" w:hAnsi="Times New Roman" w:cs="Times New Roman"/>
              <w:highlight w:val="none"/>
              <w:lang w:val="en-US" w:eastAsia="zh-CN"/>
            </w:rPr>
            <w:t>服务保障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_Toc13390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_Toc12572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4.1.7 附录A</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_Toc12572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2"/>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_Toc10669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4.1.8 附录B</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_Toc10669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9"/>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_Toc31997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4.2 试验验证情况分析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_Toc31997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_Toc28212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5 知识产权情况说明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_Toc28212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_Toc12935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6 重大分歧意见的处理经过和结果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_Toc12935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_Toc20819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7 实施</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的措施建议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_Toc20819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_Toc22162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8 其它需要说明的事项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_Toc22162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pStyle w:val="18"/>
            <w:keepNext w:val="0"/>
            <w:keepLines w:val="0"/>
            <w:pageBreakBefore w:val="0"/>
            <w:widowControl/>
            <w:tabs>
              <w:tab w:val="right" w:leader="dot" w:pos="8446"/>
            </w:tabs>
            <w:kinsoku/>
            <w:wordWrap/>
            <w:overflowPunct/>
            <w:topLinePunct w:val="0"/>
            <w:autoSpaceDE/>
            <w:autoSpaceDN/>
            <w:bidi w:val="0"/>
            <w:adjustRightInd/>
            <w:snapToGrid/>
            <w:ind w:firstLine="0"/>
            <w:textAlignment w:val="auto"/>
            <w:rPr>
              <w:rFonts w:hint="default" w:ascii="Times New Roman" w:hAnsi="Times New Roman" w:cs="Times New Roman"/>
            </w:rPr>
          </w:pPr>
          <w:r>
            <w:rPr>
              <w:rFonts w:hint="default" w:ascii="Times New Roman" w:hAnsi="Times New Roman" w:cs="Times New Roman"/>
              <w:bCs/>
              <w:highlight w:val="none"/>
              <w:lang w:val="zh-CN"/>
            </w:rPr>
            <w:fldChar w:fldCharType="begin"/>
          </w:r>
          <w:r>
            <w:rPr>
              <w:rFonts w:hint="default" w:ascii="Times New Roman" w:hAnsi="Times New Roman" w:cs="Times New Roman"/>
              <w:bCs/>
              <w:highlight w:val="none"/>
              <w:lang w:val="zh-CN"/>
            </w:rPr>
            <w:instrText xml:space="preserve"> HYPERLINK \l _Toc29471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参考文献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_Toc29471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bCs/>
              <w:highlight w:val="none"/>
              <w:lang w:val="zh-CN"/>
            </w:rPr>
            <w:fldChar w:fldCharType="end"/>
          </w:r>
        </w:p>
        <w:p>
          <w:pPr>
            <w:keepNext w:val="0"/>
            <w:keepLines w:val="0"/>
            <w:pageBreakBefore w:val="0"/>
            <w:widowControl/>
            <w:kinsoku/>
            <w:wordWrap/>
            <w:overflowPunct/>
            <w:topLinePunct w:val="0"/>
            <w:autoSpaceDE/>
            <w:autoSpaceDN/>
            <w:bidi w:val="0"/>
            <w:adjustRightInd/>
            <w:snapToGrid/>
            <w:ind w:firstLine="0"/>
            <w:textAlignment w:val="auto"/>
            <w:rPr>
              <w:rFonts w:hint="default" w:ascii="Times New Roman" w:hAnsi="Times New Roman" w:cs="Times New Roman"/>
              <w:highlight w:val="none"/>
            </w:rPr>
          </w:pPr>
          <w:r>
            <w:rPr>
              <w:rFonts w:hint="default" w:ascii="Times New Roman" w:hAnsi="Times New Roman" w:cs="Times New Roman"/>
              <w:bCs/>
              <w:highlight w:val="none"/>
              <w:lang w:val="zh-CN"/>
            </w:rPr>
            <w:fldChar w:fldCharType="end"/>
          </w:r>
        </w:p>
      </w:sdtContent>
    </w:sdt>
    <w:p>
      <w:pPr>
        <w:spacing w:line="410" w:lineRule="auto"/>
        <w:ind w:left="14" w:leftChars="-750" w:right="2917" w:hanging="1814" w:hangingChars="648"/>
        <w:jc w:val="center"/>
        <w:rPr>
          <w:rFonts w:hint="default" w:ascii="Times New Roman" w:hAnsi="Times New Roman" w:cs="Times New Roman"/>
          <w:sz w:val="28"/>
          <w:highlight w:val="none"/>
        </w:rPr>
        <w:sectPr>
          <w:footerReference r:id="rId6" w:type="default"/>
          <w:pgSz w:w="11906" w:h="16838"/>
          <w:pgMar w:top="1476" w:right="1660" w:bottom="1486" w:left="1800" w:header="720" w:footer="720" w:gutter="0"/>
          <w:pgNumType w:fmt="upperRoman" w:start="1"/>
          <w:cols w:space="720" w:num="1"/>
        </w:sectPr>
      </w:pPr>
    </w:p>
    <w:p>
      <w:pPr>
        <w:widowControl w:val="0"/>
        <w:adjustRightInd w:val="0"/>
        <w:ind w:firstLine="0"/>
        <w:jc w:val="center"/>
        <w:textAlignment w:val="baseline"/>
        <w:rPr>
          <w:rFonts w:hint="default" w:ascii="Times New Roman" w:hAnsi="Times New Roman" w:cs="Times New Roman"/>
          <w:b/>
          <w:color w:val="auto"/>
          <w:kern w:val="0"/>
          <w:sz w:val="36"/>
          <w:szCs w:val="36"/>
          <w:highlight w:val="none"/>
        </w:rPr>
      </w:pPr>
      <w:r>
        <w:rPr>
          <w:rFonts w:hint="default" w:ascii="Times New Roman" w:hAnsi="Times New Roman" w:cs="Times New Roman"/>
          <w:b/>
          <w:color w:val="auto"/>
          <w:kern w:val="0"/>
          <w:sz w:val="36"/>
          <w:szCs w:val="36"/>
          <w:highlight w:val="none"/>
        </w:rPr>
        <w:t>《环境污染强制责任保险风险防控服务技术规范</w:t>
      </w:r>
      <w:r>
        <w:rPr>
          <w:rFonts w:hint="default" w:ascii="Times New Roman" w:hAnsi="Times New Roman" w:cs="Times New Roman"/>
          <w:b/>
          <w:color w:val="auto"/>
          <w:kern w:val="0"/>
          <w:sz w:val="36"/>
          <w:szCs w:val="36"/>
          <w:highlight w:val="none"/>
          <w:lang w:eastAsia="zh-CN"/>
        </w:rPr>
        <w:t>（征求意见稿）</w:t>
      </w:r>
      <w:r>
        <w:rPr>
          <w:rFonts w:hint="default" w:ascii="Times New Roman" w:hAnsi="Times New Roman" w:cs="Times New Roman"/>
          <w:b/>
          <w:color w:val="auto"/>
          <w:kern w:val="0"/>
          <w:sz w:val="36"/>
          <w:szCs w:val="36"/>
          <w:highlight w:val="none"/>
        </w:rPr>
        <w:t>》编制说明</w:t>
      </w:r>
    </w:p>
    <w:p>
      <w:pPr>
        <w:pStyle w:val="4"/>
        <w:rPr>
          <w:rFonts w:hint="default" w:ascii="Times New Roman" w:hAnsi="Times New Roman" w:cs="Times New Roman"/>
          <w:highlight w:val="none"/>
        </w:rPr>
      </w:pPr>
      <w:bookmarkStart w:id="0" w:name="_Toc17319"/>
    </w:p>
    <w:p>
      <w:pPr>
        <w:pStyle w:val="4"/>
        <w:rPr>
          <w:rFonts w:hint="default" w:ascii="Times New Roman" w:hAnsi="Times New Roman" w:cs="Times New Roman"/>
          <w:highlight w:val="none"/>
        </w:rPr>
      </w:pPr>
      <w:r>
        <w:rPr>
          <w:rFonts w:hint="default" w:ascii="Times New Roman" w:hAnsi="Times New Roman" w:cs="Times New Roman"/>
          <w:highlight w:val="none"/>
        </w:rPr>
        <w:t>1 项目背景</w:t>
      </w:r>
      <w:bookmarkEnd w:id="0"/>
    </w:p>
    <w:p>
      <w:pPr>
        <w:pStyle w:val="5"/>
        <w:rPr>
          <w:rFonts w:hint="default" w:ascii="Times New Roman" w:hAnsi="Times New Roman" w:eastAsia="黑体" w:cs="Times New Roman"/>
          <w:highlight w:val="none"/>
          <w:lang w:val="en-US" w:eastAsia="zh-CN"/>
        </w:rPr>
      </w:pPr>
      <w:bookmarkStart w:id="1" w:name="_Toc69461887"/>
      <w:bookmarkStart w:id="2" w:name="_Toc9158"/>
      <w:r>
        <w:rPr>
          <w:rFonts w:hint="default" w:ascii="Times New Roman" w:hAnsi="Times New Roman" w:cs="Times New Roman"/>
          <w:highlight w:val="none"/>
        </w:rPr>
        <w:t>1.1 国外</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情况</w:t>
      </w:r>
      <w:bookmarkEnd w:id="1"/>
      <w:r>
        <w:rPr>
          <w:rFonts w:hint="default" w:ascii="Times New Roman" w:hAnsi="Times New Roman" w:cs="Times New Roman"/>
          <w:highlight w:val="none"/>
          <w:lang w:val="en-US" w:eastAsia="zh-CN"/>
        </w:rPr>
        <w:t>的研究</w:t>
      </w:r>
      <w:bookmarkEnd w:id="2"/>
    </w:p>
    <w:p>
      <w:pPr>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在20世纪60年代，随着环境问题越来越受到政府的重视，环境污</w:t>
      </w:r>
      <w:r>
        <w:rPr>
          <w:rFonts w:hint="default" w:ascii="Times New Roman" w:hAnsi="Times New Roman" w:eastAsia="宋体" w:cs="Times New Roman"/>
          <w:sz w:val="24"/>
          <w:szCs w:val="24"/>
          <w:highlight w:val="none"/>
          <w:lang w:val="en-US" w:eastAsia="zh-CN"/>
        </w:rPr>
        <w:t>染责任保险率先在欧洲和美国等发达国家实施。目前国外</w:t>
      </w:r>
      <w:r>
        <w:rPr>
          <w:rFonts w:hint="default" w:ascii="Times New Roman" w:hAnsi="Times New Roman" w:cs="Times New Roman"/>
          <w:sz w:val="24"/>
          <w:szCs w:val="24"/>
          <w:highlight w:val="none"/>
          <w:lang w:val="en-US" w:eastAsia="zh-CN"/>
        </w:rPr>
        <w:t>环境污</w:t>
      </w:r>
      <w:r>
        <w:rPr>
          <w:rFonts w:hint="default" w:ascii="Times New Roman" w:hAnsi="Times New Roman" w:eastAsia="宋体" w:cs="Times New Roman"/>
          <w:sz w:val="24"/>
          <w:szCs w:val="24"/>
          <w:highlight w:val="none"/>
          <w:lang w:val="en-US" w:eastAsia="zh-CN"/>
        </w:rPr>
        <w:t>染责任保险主要存在两种典型的方式。一种是强制责任保险制度，以美国的《资源保全与恢复法》和瑞典的《环境保护法》为代表。另一种是以任意保险为主、强制责任保险为辅的保险制度，以法国和英国为代表。而随着</w:t>
      </w:r>
      <w:r>
        <w:rPr>
          <w:rFonts w:hint="default" w:ascii="Times New Roman" w:hAnsi="Times New Roman" w:cs="Times New Roman"/>
          <w:sz w:val="24"/>
          <w:szCs w:val="24"/>
          <w:highlight w:val="none"/>
          <w:lang w:val="en-US" w:eastAsia="zh-CN"/>
        </w:rPr>
        <w:t>环境污</w:t>
      </w:r>
      <w:r>
        <w:rPr>
          <w:rFonts w:hint="default" w:ascii="Times New Roman" w:hAnsi="Times New Roman" w:eastAsia="宋体" w:cs="Times New Roman"/>
          <w:sz w:val="24"/>
          <w:szCs w:val="24"/>
          <w:highlight w:val="none"/>
          <w:lang w:val="en-US" w:eastAsia="zh-CN"/>
        </w:rPr>
        <w:t>染责任保险逐步发展，保险业界、政府和企业等认识到</w:t>
      </w:r>
      <w:r>
        <w:rPr>
          <w:rFonts w:hint="default" w:ascii="Times New Roman" w:hAnsi="Times New Roman" w:cs="Times New Roman"/>
          <w:sz w:val="24"/>
          <w:szCs w:val="24"/>
          <w:highlight w:val="none"/>
          <w:lang w:val="en-US" w:eastAsia="zh-CN"/>
        </w:rPr>
        <w:t>环境污</w:t>
      </w:r>
      <w:r>
        <w:rPr>
          <w:rFonts w:hint="default" w:ascii="Times New Roman" w:hAnsi="Times New Roman" w:eastAsia="宋体" w:cs="Times New Roman"/>
          <w:sz w:val="24"/>
          <w:szCs w:val="24"/>
          <w:highlight w:val="none"/>
          <w:lang w:val="en-US" w:eastAsia="zh-CN"/>
        </w:rPr>
        <w:t>染责任保险的风险大大高于其他商业保险，需要从政策和管理方法上提供支持。经过几十年的经验积累，欧美发达国家</w:t>
      </w:r>
      <w:r>
        <w:rPr>
          <w:rFonts w:hint="default" w:ascii="Times New Roman" w:hAnsi="Times New Roman" w:cs="Times New Roman"/>
          <w:sz w:val="24"/>
          <w:szCs w:val="24"/>
          <w:highlight w:val="none"/>
          <w:lang w:val="en-US" w:eastAsia="zh-CN"/>
        </w:rPr>
        <w:t>环境污</w:t>
      </w:r>
      <w:r>
        <w:rPr>
          <w:rFonts w:hint="default" w:ascii="Times New Roman" w:hAnsi="Times New Roman" w:eastAsia="宋体" w:cs="Times New Roman"/>
          <w:sz w:val="24"/>
          <w:szCs w:val="24"/>
          <w:highlight w:val="none"/>
          <w:lang w:val="en-US" w:eastAsia="zh-CN"/>
        </w:rPr>
        <w:t>染责任保险市场逐渐成熟，在环境治理和社会管理方面被社会广泛接受和认可，成为最具效率的风险管理工具。在</w:t>
      </w:r>
      <w:r>
        <w:rPr>
          <w:rFonts w:hint="default" w:ascii="Times New Roman" w:hAnsi="Times New Roman" w:cs="Times New Roman"/>
          <w:sz w:val="24"/>
          <w:szCs w:val="24"/>
          <w:highlight w:val="none"/>
          <w:lang w:val="en-US" w:eastAsia="zh-CN"/>
        </w:rPr>
        <w:t>环境污</w:t>
      </w:r>
      <w:r>
        <w:rPr>
          <w:rFonts w:hint="default" w:ascii="Times New Roman" w:hAnsi="Times New Roman" w:eastAsia="宋体" w:cs="Times New Roman"/>
          <w:sz w:val="24"/>
          <w:szCs w:val="24"/>
          <w:highlight w:val="none"/>
          <w:lang w:val="en-US" w:eastAsia="zh-CN"/>
        </w:rPr>
        <w:t>染责任保险的发展过程中，甚至还衍生出其他功能，有的</w:t>
      </w:r>
      <w:r>
        <w:rPr>
          <w:rFonts w:hint="eastAsia" w:eastAsia="宋体" w:cs="Times New Roman"/>
          <w:sz w:val="24"/>
          <w:szCs w:val="24"/>
          <w:highlight w:val="none"/>
          <w:lang w:val="en-US" w:eastAsia="zh-CN"/>
        </w:rPr>
        <w:t>承保机构</w:t>
      </w:r>
      <w:r>
        <w:rPr>
          <w:rFonts w:hint="default" w:ascii="Times New Roman" w:hAnsi="Times New Roman" w:eastAsia="宋体" w:cs="Times New Roman"/>
          <w:sz w:val="24"/>
          <w:szCs w:val="24"/>
          <w:highlight w:val="none"/>
          <w:lang w:val="en-US" w:eastAsia="zh-CN"/>
        </w:rPr>
        <w:t>开始将将附带的环境风险管理内容拓展到保险人的经营风险和财务风险管理体系内，受到客户的认可与支持，从而推动环境污染责任保险的深入发展。</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sz w:val="24"/>
          <w:szCs w:val="24"/>
          <w:highlight w:val="none"/>
          <w:lang w:val="en-US" w:eastAsia="zh-CN"/>
        </w:rPr>
        <w:t>以美国为例，</w:t>
      </w:r>
      <w:r>
        <w:rPr>
          <w:rFonts w:hint="default" w:ascii="Times New Roman" w:hAnsi="Times New Roman" w:eastAsia="宋体" w:cs="Times New Roman"/>
          <w:highlight w:val="none"/>
          <w:lang w:val="en-US" w:eastAsia="zh-CN"/>
        </w:rPr>
        <w:t>美国在推行环境污染责任保险业务中，除了履行赔付职责外，1982年还成立了环境污染责任风险联合体——污染责任保险协会，1988年成立一家专门承保环境污染责任风险的</w:t>
      </w:r>
      <w:r>
        <w:rPr>
          <w:rFonts w:hint="eastAsia" w:eastAsia="宋体" w:cs="Times New Roman"/>
          <w:highlight w:val="none"/>
          <w:lang w:val="en-US" w:eastAsia="zh-CN"/>
        </w:rPr>
        <w:t>承保机构</w:t>
      </w:r>
      <w:r>
        <w:rPr>
          <w:rFonts w:hint="default" w:ascii="Times New Roman" w:hAnsi="Times New Roman" w:eastAsia="宋体" w:cs="Times New Roman"/>
          <w:highlight w:val="none"/>
          <w:lang w:val="en-US" w:eastAsia="zh-CN"/>
        </w:rPr>
        <w:t>，对企业开展风险评估、风险管理等业务，通过技术技术力量储备、专业人才队伍建设等实现对环境污染强制责任保险业务的技术服务保障，增强企业抗风险能力的同时减小自身赔付可能性。</w:t>
      </w:r>
    </w:p>
    <w:p>
      <w:pPr>
        <w:pStyle w:val="5"/>
        <w:rPr>
          <w:rFonts w:hint="default" w:ascii="Times New Roman" w:hAnsi="Times New Roman" w:cs="Times New Roman"/>
          <w:highlight w:val="none"/>
        </w:rPr>
      </w:pPr>
      <w:bookmarkStart w:id="3" w:name="_Toc4901"/>
      <w:r>
        <w:rPr>
          <w:rFonts w:hint="default" w:ascii="Times New Roman" w:hAnsi="Times New Roman" w:cs="Times New Roman"/>
          <w:highlight w:val="none"/>
          <w:lang w:val="en-US" w:eastAsia="zh-CN"/>
        </w:rPr>
        <w:t xml:space="preserve">1.2 </w:t>
      </w:r>
      <w:r>
        <w:rPr>
          <w:rFonts w:hint="default" w:ascii="Times New Roman" w:hAnsi="Times New Roman" w:cs="Times New Roman"/>
          <w:highlight w:val="none"/>
        </w:rPr>
        <w:t>国内</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情况的研究</w:t>
      </w:r>
      <w:bookmarkEnd w:id="3"/>
    </w:p>
    <w:p>
      <w:pPr>
        <w:pStyle w:val="13"/>
        <w:rPr>
          <w:rFonts w:hint="default" w:ascii="Times New Roman" w:hAnsi="Times New Roman" w:eastAsia="宋体" w:cs="Times New Roman"/>
          <w:highlight w:val="none"/>
          <w:lang w:val="en-US" w:eastAsia="zh-CN"/>
        </w:rPr>
      </w:pPr>
      <w:r>
        <w:rPr>
          <w:rFonts w:hint="default" w:ascii="Times New Roman" w:hAnsi="Times New Roman" w:cs="Times New Roman"/>
          <w:sz w:val="24"/>
          <w:szCs w:val="24"/>
          <w:highlight w:val="none"/>
          <w:lang w:val="en-US" w:eastAsia="zh-CN"/>
        </w:rPr>
        <w:t>环境污染强制责任保险（以下简称</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环责险</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）是一种基于市场机制的环境风险管理手段，通过保险的方式，将企业所具有的环境风险分散，实现较低成本的有效风险管理。在我国环责险发展过程中，湖南、陕西、</w:t>
      </w:r>
      <w:r>
        <w:rPr>
          <w:rFonts w:hint="default" w:ascii="Times New Roman" w:hAnsi="Times New Roman" w:cs="Times New Roman"/>
          <w:highlight w:val="none"/>
          <w:lang w:val="en-US" w:eastAsia="zh-CN"/>
        </w:rPr>
        <w:t>无锡、湖北等地已出台了环责险系列政策法规，深圳亦先后出台了</w:t>
      </w:r>
      <w:r>
        <w:rPr>
          <w:rFonts w:hint="eastAsia" w:ascii="Times New Roman" w:hAnsi="Times New Roman" w:cs="Times New Roman"/>
          <w:highlight w:val="none"/>
          <w:lang w:val="en-US" w:eastAsia="zh-CN"/>
        </w:rPr>
        <w:t>《深圳经济特区绿色金融条例》</w:t>
      </w:r>
      <w:r>
        <w:rPr>
          <w:rFonts w:hint="default" w:ascii="Times New Roman" w:hAnsi="Times New Roman" w:cs="Times New Roman"/>
          <w:highlight w:val="none"/>
          <w:lang w:eastAsia="zh-CN"/>
        </w:rPr>
        <w:t>《深圳市环境污染强制责任保险实施办法》</w:t>
      </w:r>
      <w:r>
        <w:rPr>
          <w:rFonts w:hint="default" w:ascii="Times New Roman" w:hAnsi="Times New Roman" w:cs="Times New Roman"/>
          <w:highlight w:val="none"/>
          <w:lang w:val="en-US" w:eastAsia="zh-CN"/>
        </w:rPr>
        <w:t>（深环规〔2021〕1号）</w:t>
      </w:r>
      <w:r>
        <w:rPr>
          <w:rFonts w:hint="default" w:ascii="Times New Roman" w:hAnsi="Times New Roman" w:cs="Times New Roman"/>
          <w:highlight w:val="none"/>
          <w:lang w:eastAsia="zh-CN"/>
        </w:rPr>
        <w:t>《深圳市环境污染强制责任保险条款（2021版）》等文件，</w:t>
      </w:r>
      <w:r>
        <w:rPr>
          <w:rFonts w:hint="default" w:ascii="Times New Roman" w:hAnsi="Times New Roman" w:cs="Times New Roman"/>
          <w:highlight w:val="none"/>
          <w:lang w:val="en-US" w:eastAsia="zh-CN"/>
        </w:rPr>
        <w:t>将环责险</w:t>
      </w:r>
      <w:r>
        <w:rPr>
          <w:rFonts w:hint="default" w:ascii="Times New Roman" w:hAnsi="Times New Roman" w:cs="Times New Roman"/>
          <w:highlight w:val="none"/>
          <w:lang w:eastAsia="zh-CN"/>
        </w:rPr>
        <w:t>的实施范围、保障范围、风控服务、监督管理等完整的制度链条以法律法规的形式列入，形成有力、可行的实施制度。</w:t>
      </w:r>
      <w:r>
        <w:rPr>
          <w:rFonts w:hint="default" w:ascii="Times New Roman" w:hAnsi="Times New Roman" w:cs="Times New Roman"/>
          <w:sz w:val="24"/>
          <w:szCs w:val="24"/>
          <w:highlight w:val="none"/>
          <w:lang w:val="en-US" w:eastAsia="zh-CN"/>
        </w:rPr>
        <w:t>但</w:t>
      </w:r>
      <w:r>
        <w:rPr>
          <w:rFonts w:hint="default" w:ascii="Times New Roman" w:hAnsi="Times New Roman" w:cs="Times New Roman"/>
          <w:highlight w:val="none"/>
        </w:rPr>
        <w:t>当前对于</w:t>
      </w:r>
      <w:r>
        <w:rPr>
          <w:rFonts w:hint="default" w:ascii="Times New Roman" w:hAnsi="Times New Roman" w:cs="Times New Roman"/>
          <w:sz w:val="24"/>
          <w:szCs w:val="24"/>
          <w:highlight w:val="none"/>
          <w:lang w:val="en-US" w:eastAsia="zh-CN"/>
        </w:rPr>
        <w:t>环责险</w:t>
      </w:r>
      <w:r>
        <w:rPr>
          <w:rFonts w:hint="default" w:ascii="Times New Roman" w:hAnsi="Times New Roman" w:cs="Times New Roman"/>
          <w:highlight w:val="none"/>
          <w:lang w:val="en-US" w:eastAsia="zh-CN"/>
        </w:rPr>
        <w:t>制度</w:t>
      </w:r>
      <w:r>
        <w:rPr>
          <w:rFonts w:hint="default" w:ascii="Times New Roman" w:hAnsi="Times New Roman" w:cs="Times New Roman"/>
          <w:highlight w:val="none"/>
        </w:rPr>
        <w:t>的</w:t>
      </w:r>
      <w:r>
        <w:rPr>
          <w:rFonts w:hint="default" w:ascii="Times New Roman" w:hAnsi="Times New Roman" w:cs="Times New Roman"/>
          <w:highlight w:val="none"/>
          <w:lang w:val="en-US" w:eastAsia="zh-CN"/>
        </w:rPr>
        <w:t>研究</w:t>
      </w:r>
      <w:r>
        <w:rPr>
          <w:rFonts w:hint="default" w:ascii="Times New Roman" w:hAnsi="Times New Roman" w:cs="Times New Roman"/>
          <w:highlight w:val="none"/>
        </w:rPr>
        <w:t>普遍集中在政府政策和法律保障、</w:t>
      </w:r>
      <w:r>
        <w:rPr>
          <w:rFonts w:hint="default" w:ascii="Times New Roman" w:hAnsi="Times New Roman" w:cs="Times New Roman"/>
          <w:highlight w:val="none"/>
          <w:lang w:val="en-US" w:eastAsia="zh-CN"/>
        </w:rPr>
        <w:t>保费</w:t>
      </w:r>
      <w:r>
        <w:rPr>
          <w:rFonts w:hint="default" w:ascii="Times New Roman" w:hAnsi="Times New Roman" w:cs="Times New Roman"/>
          <w:highlight w:val="none"/>
        </w:rPr>
        <w:t>费率制定两个方面</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我国环责险</w:t>
      </w:r>
      <w:r>
        <w:rPr>
          <w:rFonts w:hint="default" w:ascii="Times New Roman" w:hAnsi="Times New Roman" w:cs="Times New Roman"/>
          <w:highlight w:val="none"/>
        </w:rPr>
        <w:t>配套</w:t>
      </w:r>
      <w:r>
        <w:rPr>
          <w:rFonts w:hint="default" w:ascii="Times New Roman" w:hAnsi="Times New Roman" w:eastAsia="宋体" w:cs="Times New Roman"/>
          <w:highlight w:val="none"/>
          <w:lang w:val="en-US" w:eastAsia="zh-CN"/>
        </w:rPr>
        <w:t>的环境风险防控服务制度</w:t>
      </w:r>
      <w:r>
        <w:rPr>
          <w:rFonts w:hint="default" w:ascii="Times New Roman" w:hAnsi="Times New Roman" w:eastAsia="宋体" w:cs="Times New Roman"/>
          <w:highlight w:val="none"/>
          <w:lang w:eastAsia="zh-CN"/>
        </w:rPr>
        <w:t>体系尚未形成，</w:t>
      </w:r>
      <w:r>
        <w:rPr>
          <w:rFonts w:hint="default" w:ascii="Times New Roman" w:hAnsi="Times New Roman" w:eastAsia="宋体" w:cs="Times New Roman"/>
          <w:highlight w:val="none"/>
          <w:lang w:val="en-US" w:eastAsia="zh-CN"/>
        </w:rPr>
        <w:t>主要通过政府力量推行环责险方面的环境风险防控服务，均未制定</w:t>
      </w:r>
      <w:r>
        <w:rPr>
          <w:rFonts w:hint="default" w:ascii="Times New Roman" w:hAnsi="Times New Roman" w:cs="Times New Roman"/>
          <w:highlight w:val="none"/>
        </w:rPr>
        <w:t>客观、科学、相对统一的环境风险</w:t>
      </w:r>
      <w:r>
        <w:rPr>
          <w:rFonts w:hint="default" w:ascii="Times New Roman" w:hAnsi="Times New Roman" w:cs="Times New Roman"/>
          <w:highlight w:val="none"/>
          <w:lang w:val="en-US" w:eastAsia="zh-CN"/>
        </w:rPr>
        <w:t>防控服务技术规范</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其中</w:t>
      </w:r>
      <w:r>
        <w:rPr>
          <w:rFonts w:hint="default" w:ascii="Times New Roman" w:hAnsi="Times New Roman" w:cs="Times New Roman"/>
          <w:highlight w:val="none"/>
        </w:rPr>
        <w:t>无锡市</w:t>
      </w:r>
      <w:r>
        <w:rPr>
          <w:rFonts w:hint="default" w:ascii="Times New Roman" w:hAnsi="Times New Roman" w:cs="Times New Roman"/>
          <w:highlight w:val="none"/>
          <w:lang w:val="en-US" w:eastAsia="zh-CN"/>
        </w:rPr>
        <w:t>主要以采取</w:t>
      </w:r>
      <w:r>
        <w:rPr>
          <w:rFonts w:hint="default" w:ascii="Times New Roman" w:hAnsi="Times New Roman" w:cs="Times New Roman"/>
          <w:highlight w:val="none"/>
        </w:rPr>
        <w:t>“保险+服务”模式</w:t>
      </w:r>
      <w:r>
        <w:rPr>
          <w:rFonts w:hint="default" w:ascii="Times New Roman" w:hAnsi="Times New Roman" w:cs="Times New Roman"/>
          <w:highlight w:val="none"/>
          <w:lang w:val="en-US" w:eastAsia="zh-CN"/>
        </w:rPr>
        <w:t>提高企业风险防控处置能力</w:t>
      </w:r>
      <w:r>
        <w:rPr>
          <w:rFonts w:hint="default" w:ascii="Times New Roman" w:hAnsi="Times New Roman" w:cs="Times New Roman"/>
          <w:highlight w:val="none"/>
        </w:rPr>
        <w:t>，</w:t>
      </w:r>
      <w:r>
        <w:rPr>
          <w:rFonts w:hint="default" w:ascii="Times New Roman" w:hAnsi="Times New Roman" w:cs="Times New Roman"/>
          <w:highlight w:val="none"/>
          <w:lang w:val="en-US" w:eastAsia="zh-CN"/>
        </w:rPr>
        <w:t>聘请第三方</w:t>
      </w:r>
      <w:r>
        <w:rPr>
          <w:rFonts w:hint="default" w:ascii="Times New Roman" w:hAnsi="Times New Roman" w:cs="Times New Roman"/>
          <w:highlight w:val="none"/>
        </w:rPr>
        <w:t>环境风险评估</w:t>
      </w:r>
      <w:r>
        <w:rPr>
          <w:rFonts w:hint="default" w:ascii="Times New Roman" w:hAnsi="Times New Roman" w:cs="Times New Roman"/>
          <w:highlight w:val="none"/>
          <w:lang w:val="en-US" w:eastAsia="zh-CN"/>
        </w:rPr>
        <w:t>专家，现场勘查环境风险隐患，引导企业主动降低风险，同时</w:t>
      </w:r>
      <w:r>
        <w:rPr>
          <w:rFonts w:hint="default" w:ascii="Times New Roman" w:hAnsi="Times New Roman" w:cs="Times New Roman"/>
          <w:highlight w:val="none"/>
        </w:rPr>
        <w:t>建立风险数据库，打造了政府、</w:t>
      </w:r>
      <w:r>
        <w:rPr>
          <w:rFonts w:hint="eastAsia" w:ascii="Times New Roman" w:hAnsi="Times New Roman" w:cs="Times New Roman"/>
          <w:highlight w:val="none"/>
          <w:lang w:eastAsia="zh-CN"/>
        </w:rPr>
        <w:t>承保机构</w:t>
      </w:r>
      <w:r>
        <w:rPr>
          <w:rFonts w:hint="default" w:ascii="Times New Roman" w:hAnsi="Times New Roman" w:cs="Times New Roman"/>
          <w:highlight w:val="none"/>
        </w:rPr>
        <w:t>、企业、第三方机构四位一体的环境安全信息云平台</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湖州市出台了《湖州市人民政府关于环境污染责任保险工作的实施意见》，确立“保险+服务+监管+信贷”相结合的“湖州模式”，并开发了“边体检边承保”的创新推动方式，将保险监督、环保监管和信贷联惩相结合，培育企业的环保意识和环境风险防范、管控能力。</w:t>
      </w:r>
    </w:p>
    <w:p>
      <w:pPr>
        <w:pStyle w:val="5"/>
        <w:rPr>
          <w:rFonts w:hint="default" w:ascii="Times New Roman" w:hAnsi="Times New Roman" w:cs="Times New Roman"/>
          <w:highlight w:val="none"/>
        </w:rPr>
      </w:pPr>
      <w:bookmarkStart w:id="4" w:name="_Toc20869"/>
      <w:r>
        <w:rPr>
          <w:rFonts w:hint="default" w:ascii="Times New Roman" w:hAnsi="Times New Roman" w:cs="Times New Roman"/>
          <w:highlight w:val="none"/>
        </w:rPr>
        <w:t>1.</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 xml:space="preserve"> 必要性和意义</w:t>
      </w:r>
      <w:bookmarkEnd w:id="4"/>
    </w:p>
    <w:p>
      <w:pPr>
        <w:pStyle w:val="6"/>
        <w:rPr>
          <w:rFonts w:hint="default" w:ascii="Times New Roman" w:hAnsi="Times New Roman" w:cs="Times New Roman"/>
          <w:highlight w:val="none"/>
          <w:lang w:val="en-US" w:eastAsia="zh-CN"/>
        </w:rPr>
      </w:pPr>
      <w:bookmarkStart w:id="5" w:name="_Toc32219"/>
      <w:r>
        <w:rPr>
          <w:rFonts w:hint="default" w:ascii="Times New Roman" w:hAnsi="Times New Roman" w:cs="Times New Roman"/>
          <w:highlight w:val="none"/>
          <w:lang w:val="en-US" w:eastAsia="zh-CN"/>
        </w:rPr>
        <w:t>1.3.1 规范环境风险防控服务质量的需要</w:t>
      </w:r>
      <w:bookmarkEnd w:id="5"/>
    </w:p>
    <w:p>
      <w:pPr>
        <w:pStyle w:val="13"/>
        <w:rPr>
          <w:rFonts w:hint="default" w:ascii="Times New Roman" w:hAnsi="Times New Roman" w:cs="Times New Roman"/>
          <w:highlight w:val="none"/>
          <w:lang w:val="en-US" w:eastAsia="zh-CN"/>
        </w:rPr>
      </w:pPr>
      <w:r>
        <w:rPr>
          <w:rFonts w:hint="default" w:ascii="Times New Roman" w:hAnsi="Times New Roman" w:eastAsia="宋体" w:cs="Times New Roman"/>
          <w:highlight w:val="none"/>
        </w:rPr>
        <w:t>2021年7月1日，</w:t>
      </w:r>
      <w:r>
        <w:rPr>
          <w:rFonts w:hint="default" w:ascii="Times New Roman" w:hAnsi="Times New Roman" w:eastAsia="宋体" w:cs="Times New Roman"/>
          <w:highlight w:val="none"/>
          <w:lang w:val="en-US" w:eastAsia="zh-CN"/>
        </w:rPr>
        <w:t>深圳市发布了</w:t>
      </w:r>
      <w:r>
        <w:rPr>
          <w:rFonts w:hint="default" w:ascii="Times New Roman" w:hAnsi="Times New Roman" w:eastAsia="宋体" w:cs="Times New Roman"/>
          <w:highlight w:val="none"/>
        </w:rPr>
        <w:t>《深圳市环境污染强制责任保险实施办法》</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明确了</w:t>
      </w:r>
      <w:r>
        <w:rPr>
          <w:rFonts w:hint="eastAsia" w:ascii="Times New Roman" w:hAnsi="Times New Roman" w:eastAsia="宋体" w:cs="Times New Roman"/>
          <w:highlight w:val="none"/>
          <w:lang w:val="en-US" w:eastAsia="zh-CN"/>
        </w:rPr>
        <w:t>承保机构</w:t>
      </w:r>
      <w:r>
        <w:rPr>
          <w:rFonts w:hint="default" w:ascii="Times New Roman" w:hAnsi="Times New Roman" w:eastAsia="宋体" w:cs="Times New Roman"/>
          <w:highlight w:val="none"/>
          <w:lang w:val="en-US" w:eastAsia="zh-CN"/>
        </w:rPr>
        <w:t>应当按要求建立环境风险防控服务制度，明确环境风险防控服务的机制、内容、防控服务要求，压实</w:t>
      </w:r>
      <w:r>
        <w:rPr>
          <w:rFonts w:hint="eastAsia" w:ascii="Times New Roman" w:hAnsi="Times New Roman" w:eastAsia="宋体" w:cs="Times New Roman"/>
          <w:highlight w:val="none"/>
          <w:lang w:val="en-US" w:eastAsia="zh-CN"/>
        </w:rPr>
        <w:t>承保机构</w:t>
      </w:r>
      <w:r>
        <w:rPr>
          <w:rFonts w:hint="default" w:ascii="Times New Roman" w:hAnsi="Times New Roman" w:eastAsia="宋体" w:cs="Times New Roman"/>
          <w:highlight w:val="none"/>
          <w:lang w:val="en-US" w:eastAsia="zh-CN"/>
        </w:rPr>
        <w:t>环境风险防控服务主体责任。而</w:t>
      </w:r>
      <w:r>
        <w:rPr>
          <w:rFonts w:hint="default" w:ascii="Times New Roman" w:hAnsi="Times New Roman" w:eastAsia="宋体" w:cs="Times New Roman"/>
          <w:highlight w:val="none"/>
        </w:rPr>
        <w:t>环境风险防控服务</w:t>
      </w:r>
      <w:r>
        <w:rPr>
          <w:rFonts w:hint="default" w:ascii="Times New Roman" w:hAnsi="Times New Roman" w:eastAsia="宋体" w:cs="Times New Roman"/>
          <w:highlight w:val="none"/>
          <w:lang w:val="en-US" w:eastAsia="zh-CN"/>
        </w:rPr>
        <w:t>需</w:t>
      </w:r>
      <w:r>
        <w:rPr>
          <w:rFonts w:hint="default" w:ascii="Times New Roman" w:hAnsi="Times New Roman" w:eastAsia="宋体" w:cs="Times New Roman"/>
          <w:highlight w:val="none"/>
        </w:rPr>
        <w:t>务求专业</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在</w:t>
      </w:r>
      <w:r>
        <w:rPr>
          <w:rFonts w:hint="default" w:ascii="Times New Roman" w:hAnsi="Times New Roman" w:eastAsia="宋体" w:cs="Times New Roman"/>
          <w:highlight w:val="none"/>
        </w:rPr>
        <w:t>环境风险</w:t>
      </w:r>
      <w:r>
        <w:rPr>
          <w:rFonts w:hint="default" w:ascii="Times New Roman" w:hAnsi="Times New Roman" w:eastAsia="宋体" w:cs="Times New Roman"/>
          <w:highlight w:val="none"/>
          <w:lang w:val="en-US" w:eastAsia="zh-CN"/>
        </w:rPr>
        <w:t>防控服务机构或人员</w:t>
      </w:r>
      <w:r>
        <w:rPr>
          <w:rFonts w:hint="default" w:ascii="Times New Roman" w:hAnsi="Times New Roman" w:eastAsia="宋体" w:cs="Times New Roman"/>
          <w:highlight w:val="none"/>
        </w:rPr>
        <w:t>的组建上</w:t>
      </w:r>
      <w:r>
        <w:rPr>
          <w:rFonts w:hint="default" w:ascii="Times New Roman" w:hAnsi="Times New Roman" w:eastAsia="宋体" w:cs="Times New Roman"/>
          <w:highlight w:val="none"/>
          <w:lang w:val="en-US" w:eastAsia="zh-CN"/>
        </w:rPr>
        <w:t>应</w:t>
      </w:r>
      <w:r>
        <w:rPr>
          <w:rFonts w:hint="default" w:ascii="Times New Roman" w:hAnsi="Times New Roman" w:eastAsia="宋体" w:cs="Times New Roman"/>
          <w:highlight w:val="none"/>
        </w:rPr>
        <w:t>考虑理论与实务的结合，以及环境风险管理各方面技术的结合；在环境</w:t>
      </w:r>
      <w:r>
        <w:rPr>
          <w:rFonts w:hint="default" w:ascii="Times New Roman" w:hAnsi="Times New Roman" w:eastAsia="宋体" w:cs="Times New Roman"/>
          <w:highlight w:val="none"/>
          <w:lang w:val="en-US" w:eastAsia="zh-CN"/>
        </w:rPr>
        <w:t>风险防控服务</w:t>
      </w:r>
      <w:r>
        <w:rPr>
          <w:rFonts w:hint="default" w:ascii="Times New Roman" w:hAnsi="Times New Roman" w:eastAsia="宋体" w:cs="Times New Roman"/>
          <w:highlight w:val="none"/>
        </w:rPr>
        <w:t>工作过程中，</w:t>
      </w:r>
      <w:r>
        <w:rPr>
          <w:rFonts w:hint="default" w:ascii="Times New Roman" w:hAnsi="Times New Roman" w:eastAsia="宋体" w:cs="Times New Roman"/>
          <w:highlight w:val="none"/>
          <w:lang w:val="en-US" w:eastAsia="zh-CN"/>
        </w:rPr>
        <w:t>应</w:t>
      </w:r>
      <w:r>
        <w:rPr>
          <w:rFonts w:hint="default" w:ascii="Times New Roman" w:hAnsi="Times New Roman" w:eastAsia="宋体" w:cs="Times New Roman"/>
          <w:highlight w:val="none"/>
        </w:rPr>
        <w:t>符合投保单位行业特征、生产经营状况和环境管理情况，确保适用可行，并根据形势变化及时调整，使风险管理工作趋于规范完善</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服务质量高效</w:t>
      </w:r>
      <w:r>
        <w:rPr>
          <w:rFonts w:hint="default" w:ascii="Times New Roman" w:hAnsi="Times New Roman" w:eastAsia="宋体" w:cs="Times New Roman"/>
          <w:highlight w:val="none"/>
        </w:rPr>
        <w:t>。</w:t>
      </w:r>
      <w:r>
        <w:rPr>
          <w:rFonts w:hint="default" w:ascii="Times New Roman" w:hAnsi="Times New Roman" w:eastAsia="宋体" w:cs="Times New Roman"/>
          <w:highlight w:val="none"/>
          <w:lang w:val="en-US" w:eastAsia="zh-CN"/>
        </w:rPr>
        <w:t>但由于</w:t>
      </w:r>
      <w:r>
        <w:rPr>
          <w:rFonts w:hint="eastAsia" w:ascii="Times New Roman" w:hAnsi="Times New Roman" w:cs="Times New Roman"/>
          <w:highlight w:val="none"/>
          <w:lang w:val="en-US" w:eastAsia="zh-CN"/>
        </w:rPr>
        <w:t>承保机构</w:t>
      </w:r>
      <w:r>
        <w:rPr>
          <w:rFonts w:hint="default" w:ascii="Times New Roman" w:hAnsi="Times New Roman" w:cs="Times New Roman"/>
          <w:highlight w:val="none"/>
        </w:rPr>
        <w:t>受自身的职能范围和</w:t>
      </w:r>
      <w:r>
        <w:rPr>
          <w:rFonts w:hint="default" w:ascii="Times New Roman" w:hAnsi="Times New Roman" w:cs="Times New Roman"/>
          <w:highlight w:val="none"/>
          <w:lang w:val="en-US" w:eastAsia="zh-CN"/>
        </w:rPr>
        <w:t>环境风险防控</w:t>
      </w:r>
      <w:r>
        <w:rPr>
          <w:rFonts w:hint="default" w:ascii="Times New Roman" w:hAnsi="Times New Roman" w:cs="Times New Roman"/>
          <w:highlight w:val="none"/>
        </w:rPr>
        <w:t>技术力量限制，</w:t>
      </w:r>
      <w:r>
        <w:rPr>
          <w:rFonts w:hint="default" w:ascii="Times New Roman" w:hAnsi="Times New Roman" w:cs="Times New Roman"/>
          <w:highlight w:val="none"/>
          <w:lang w:val="en-US" w:eastAsia="zh-CN"/>
        </w:rPr>
        <w:t>对如何开展环境风险防控服务，</w:t>
      </w:r>
      <w:r>
        <w:rPr>
          <w:rFonts w:hint="default" w:ascii="Times New Roman" w:hAnsi="Times New Roman" w:cs="Times New Roman"/>
          <w:highlight w:val="none"/>
        </w:rPr>
        <w:t>有效满足企业各项</w:t>
      </w:r>
      <w:r>
        <w:rPr>
          <w:rFonts w:hint="default" w:ascii="Times New Roman" w:hAnsi="Times New Roman" w:cs="Times New Roman"/>
          <w:highlight w:val="none"/>
          <w:lang w:val="en-US" w:eastAsia="zh-CN"/>
        </w:rPr>
        <w:t>环境风险防控处置</w:t>
      </w:r>
      <w:r>
        <w:rPr>
          <w:rFonts w:hint="default" w:ascii="Times New Roman" w:hAnsi="Times New Roman" w:cs="Times New Roman"/>
          <w:highlight w:val="none"/>
        </w:rPr>
        <w:t>需求</w:t>
      </w:r>
      <w:r>
        <w:rPr>
          <w:rFonts w:hint="default" w:ascii="Times New Roman" w:hAnsi="Times New Roman" w:cs="Times New Roman"/>
          <w:highlight w:val="none"/>
          <w:lang w:val="en-US" w:eastAsia="zh-CN"/>
        </w:rPr>
        <w:t>存在一定的难度</w:t>
      </w:r>
      <w:r>
        <w:rPr>
          <w:rFonts w:hint="default" w:ascii="Times New Roman" w:hAnsi="Times New Roman" w:cs="Times New Roman"/>
          <w:highlight w:val="none"/>
          <w:lang w:eastAsia="zh-CN"/>
        </w:rPr>
        <w:t>，</w:t>
      </w:r>
      <w:r>
        <w:rPr>
          <w:rFonts w:hint="eastAsia" w:ascii="Times New Roman" w:hAnsi="Times New Roman" w:cs="Times New Roman"/>
          <w:highlight w:val="none"/>
          <w:lang w:val="en-US" w:eastAsia="zh-CN"/>
        </w:rPr>
        <w:t>难以</w:t>
      </w:r>
      <w:r>
        <w:rPr>
          <w:rFonts w:hint="default" w:ascii="Times New Roman" w:hAnsi="Times New Roman" w:cs="Times New Roman"/>
          <w:highlight w:val="none"/>
          <w:lang w:val="en-US" w:eastAsia="zh-CN"/>
        </w:rPr>
        <w:t>给企业提供优质的风险管理服务，实现提高企业风险防范及应急水平的目的</w:t>
      </w:r>
      <w:r>
        <w:rPr>
          <w:rFonts w:hint="default" w:ascii="Times New Roman" w:hAnsi="Times New Roman" w:cs="Times New Roman"/>
          <w:highlight w:val="none"/>
        </w:rPr>
        <w:t>。因此</w:t>
      </w:r>
      <w:r>
        <w:rPr>
          <w:rFonts w:hint="default" w:ascii="Times New Roman" w:hAnsi="Times New Roman" w:eastAsia="宋体" w:cs="Times New Roman"/>
          <w:sz w:val="24"/>
          <w:szCs w:val="24"/>
          <w:highlight w:val="none"/>
        </w:rPr>
        <w:t>，为指导</w:t>
      </w:r>
      <w:r>
        <w:rPr>
          <w:rFonts w:hint="eastAsia" w:ascii="Times New Roman" w:hAnsi="Times New Roman" w:cs="Times New Roman"/>
          <w:sz w:val="24"/>
          <w:szCs w:val="24"/>
          <w:highlight w:val="none"/>
          <w:lang w:val="en-US" w:eastAsia="zh-CN"/>
        </w:rPr>
        <w:t>承保机构</w:t>
      </w:r>
      <w:r>
        <w:rPr>
          <w:rFonts w:hint="default" w:ascii="Times New Roman" w:hAnsi="Times New Roman" w:eastAsia="宋体" w:cs="Times New Roman"/>
          <w:sz w:val="24"/>
          <w:szCs w:val="24"/>
          <w:highlight w:val="none"/>
        </w:rPr>
        <w:t>开展</w:t>
      </w:r>
      <w:r>
        <w:rPr>
          <w:rFonts w:hint="default" w:ascii="Times New Roman" w:hAnsi="Times New Roman" w:cs="Times New Roman"/>
          <w:sz w:val="24"/>
          <w:szCs w:val="24"/>
          <w:highlight w:val="none"/>
          <w:lang w:val="en-US" w:eastAsia="zh-CN"/>
        </w:rPr>
        <w:t>环境</w:t>
      </w:r>
      <w:r>
        <w:rPr>
          <w:rFonts w:hint="default" w:ascii="Times New Roman" w:hAnsi="Times New Roman" w:eastAsia="宋体" w:cs="Times New Roman"/>
          <w:highlight w:val="none"/>
          <w:lang w:val="en-US" w:eastAsia="zh-CN"/>
        </w:rPr>
        <w:t>风险防控服务，进一步提高环境风险防控服务的规范性、真实性和可用性，有必要开展环境风险防控服务技术规范的制订工作，运用市场手段构建生态环境风险防控体系，提高行业环责险服务水平。</w:t>
      </w:r>
    </w:p>
    <w:p>
      <w:pPr>
        <w:pStyle w:val="6"/>
        <w:rPr>
          <w:rFonts w:hint="default" w:ascii="Times New Roman" w:hAnsi="Times New Roman" w:cs="Times New Roman"/>
          <w:highlight w:val="none"/>
          <w:lang w:val="en-US" w:eastAsia="zh-CN"/>
        </w:rPr>
      </w:pPr>
      <w:bookmarkStart w:id="6" w:name="_Toc23466"/>
      <w:r>
        <w:rPr>
          <w:rFonts w:hint="default" w:ascii="Times New Roman" w:hAnsi="Times New Roman" w:cs="Times New Roman"/>
          <w:highlight w:val="none"/>
          <w:lang w:val="en-US" w:eastAsia="zh-CN"/>
        </w:rPr>
        <w:t>1.3.2 提升企业环境风险防控能力的需要</w:t>
      </w:r>
      <w:bookmarkEnd w:id="6"/>
    </w:p>
    <w:p>
      <w:pPr>
        <w:pStyle w:val="13"/>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环境污染风险的特点有两点，一是环境风险发生概率低，但可能造成严重的后果。二是环境巨灾风险往往造成空气、水或土地等生态损害。例如，土地一旦被污染物侵蚀，往往在今后很长时间之内都无法恢复，即污染的责任要延长很久，类似的像地下水这类资源污染也具备这种长久性。而事故后的经济补偿只是环责险功能的一个方面，其前端风险管控作用更值得我们关注，</w:t>
      </w:r>
      <w:r>
        <w:rPr>
          <w:rFonts w:hint="eastAsia" w:ascii="Times New Roman" w:hAnsi="Times New Roman" w:cs="Times New Roman"/>
          <w:highlight w:val="none"/>
          <w:lang w:val="en-US" w:eastAsia="zh-CN"/>
        </w:rPr>
        <w:t>承保机构</w:t>
      </w:r>
      <w:r>
        <w:rPr>
          <w:rFonts w:hint="default" w:ascii="Times New Roman" w:hAnsi="Times New Roman" w:cs="Times New Roman"/>
          <w:highlight w:val="none"/>
          <w:lang w:val="en-US" w:eastAsia="zh-CN"/>
        </w:rPr>
        <w:t>通过开展企业环境风险评估和风险排查等环境风险防控服务，对企业环境问题进行“诊断”，将存在的环境风险及时排除，既能降低企业突发环境事件概率，又能及时纠正企业环境违法行为。与此同时，提升企业环境风险防控能力和</w:t>
      </w:r>
      <w:r>
        <w:rPr>
          <w:rFonts w:hint="default" w:ascii="Times New Roman" w:hAnsi="Times New Roman" w:eastAsia="宋体" w:cs="Times New Roman"/>
          <w:highlight w:val="none"/>
          <w:lang w:val="en-US" w:eastAsia="zh-CN"/>
        </w:rPr>
        <w:t>环责险服务水平</w:t>
      </w:r>
      <w:r>
        <w:rPr>
          <w:rFonts w:hint="default" w:ascii="Times New Roman" w:hAnsi="Times New Roman" w:cs="Times New Roman"/>
          <w:highlight w:val="none"/>
        </w:rPr>
        <w:t>是环境风险防控</w:t>
      </w:r>
      <w:r>
        <w:rPr>
          <w:rFonts w:hint="default" w:ascii="Times New Roman" w:hAnsi="Times New Roman" w:cs="Times New Roman"/>
          <w:highlight w:val="none"/>
          <w:lang w:val="en-US" w:eastAsia="zh-CN"/>
        </w:rPr>
        <w:t>服务</w:t>
      </w:r>
      <w:r>
        <w:rPr>
          <w:rFonts w:hint="default" w:ascii="Times New Roman" w:hAnsi="Times New Roman" w:cs="Times New Roman"/>
          <w:highlight w:val="none"/>
        </w:rPr>
        <w:t>中政府、</w:t>
      </w:r>
      <w:r>
        <w:rPr>
          <w:rFonts w:hint="eastAsia" w:ascii="Times New Roman" w:hAnsi="Times New Roman" w:cs="Times New Roman"/>
          <w:highlight w:val="none"/>
          <w:lang w:val="en-US" w:eastAsia="zh-CN"/>
        </w:rPr>
        <w:t>承保机构</w:t>
      </w:r>
      <w:r>
        <w:rPr>
          <w:rFonts w:hint="default" w:ascii="Times New Roman" w:hAnsi="Times New Roman" w:cs="Times New Roman"/>
          <w:highlight w:val="none"/>
        </w:rPr>
        <w:t>等参与者职能履行的核心目标，然而实践中企业环境污染事件高发、环责险</w:t>
      </w:r>
      <w:r>
        <w:rPr>
          <w:rFonts w:hint="default" w:ascii="Times New Roman" w:hAnsi="Times New Roman" w:cs="Times New Roman"/>
          <w:highlight w:val="none"/>
          <w:lang w:val="en-US" w:eastAsia="zh-CN"/>
        </w:rPr>
        <w:t>未实现及时</w:t>
      </w:r>
      <w:r>
        <w:rPr>
          <w:rFonts w:hint="default" w:ascii="Times New Roman" w:hAnsi="Times New Roman" w:cs="Times New Roman"/>
          <w:highlight w:val="none"/>
        </w:rPr>
        <w:t>投保</w:t>
      </w:r>
      <w:r>
        <w:rPr>
          <w:rFonts w:hint="default" w:ascii="Times New Roman" w:hAnsi="Times New Roman" w:cs="Times New Roman"/>
          <w:highlight w:val="none"/>
          <w:lang w:val="en-US" w:eastAsia="zh-CN"/>
        </w:rPr>
        <w:t>、风险防控服务落实率低</w:t>
      </w:r>
      <w:r>
        <w:rPr>
          <w:rFonts w:hint="default" w:ascii="Times New Roman" w:hAnsi="Times New Roman" w:cs="Times New Roman"/>
          <w:highlight w:val="none"/>
        </w:rPr>
        <w:t>等问题的频现反映出各方尚未对环境风险</w:t>
      </w:r>
      <w:r>
        <w:rPr>
          <w:rFonts w:hint="default" w:ascii="Times New Roman" w:hAnsi="Times New Roman" w:cs="Times New Roman"/>
          <w:highlight w:val="none"/>
          <w:lang w:val="en-US" w:eastAsia="zh-CN"/>
        </w:rPr>
        <w:t>防控服务</w:t>
      </w:r>
      <w:r>
        <w:rPr>
          <w:rFonts w:hint="default" w:ascii="Times New Roman" w:hAnsi="Times New Roman" w:cs="Times New Roman"/>
          <w:highlight w:val="none"/>
        </w:rPr>
        <w:t>达成共识并对其管控形成有效合力。这说明一个多方认可、客观科学的企业环境污染风险</w:t>
      </w:r>
      <w:r>
        <w:rPr>
          <w:rFonts w:hint="default" w:ascii="Times New Roman" w:hAnsi="Times New Roman" w:cs="Times New Roman"/>
          <w:highlight w:val="none"/>
          <w:lang w:val="en-US" w:eastAsia="zh-CN"/>
        </w:rPr>
        <w:t>服务技术规范</w:t>
      </w:r>
      <w:r>
        <w:rPr>
          <w:rFonts w:hint="eastAsia" w:ascii="Times New Roman" w:hAnsi="Times New Roman" w:cs="Times New Roman"/>
          <w:highlight w:val="none"/>
          <w:lang w:val="en-US" w:eastAsia="zh-CN"/>
        </w:rPr>
        <w:t>，</w:t>
      </w:r>
      <w:r>
        <w:rPr>
          <w:rFonts w:hint="default" w:ascii="Times New Roman" w:hAnsi="Times New Roman" w:cs="Times New Roman"/>
          <w:highlight w:val="none"/>
        </w:rPr>
        <w:t>可为政府、企业、</w:t>
      </w:r>
      <w:r>
        <w:rPr>
          <w:rFonts w:hint="eastAsia" w:ascii="Times New Roman" w:hAnsi="Times New Roman" w:cs="Times New Roman"/>
          <w:highlight w:val="none"/>
          <w:lang w:val="en-US" w:eastAsia="zh-CN"/>
        </w:rPr>
        <w:t>承保机构</w:t>
      </w:r>
      <w:r>
        <w:rPr>
          <w:rFonts w:hint="default" w:ascii="Times New Roman" w:hAnsi="Times New Roman" w:cs="Times New Roman"/>
          <w:highlight w:val="none"/>
        </w:rPr>
        <w:t>等履行职能、</w:t>
      </w:r>
      <w:r>
        <w:rPr>
          <w:rFonts w:hint="eastAsia" w:ascii="Times New Roman" w:hAnsi="Times New Roman" w:cs="Times New Roman"/>
          <w:highlight w:val="none"/>
          <w:lang w:eastAsia="zh-CN"/>
        </w:rPr>
        <w:t>减少</w:t>
      </w:r>
      <w:r>
        <w:rPr>
          <w:rFonts w:hint="default" w:ascii="Times New Roman" w:hAnsi="Times New Roman" w:cs="Times New Roman"/>
          <w:highlight w:val="none"/>
          <w:lang w:val="en-US" w:eastAsia="zh-CN"/>
        </w:rPr>
        <w:t>环境污染事故发生、</w:t>
      </w:r>
      <w:r>
        <w:rPr>
          <w:rFonts w:hint="eastAsia" w:ascii="Times New Roman" w:hAnsi="Times New Roman" w:cs="Times New Roman"/>
          <w:highlight w:val="none"/>
          <w:lang w:val="en-US" w:eastAsia="zh-CN"/>
        </w:rPr>
        <w:t>提高</w:t>
      </w:r>
      <w:r>
        <w:rPr>
          <w:rFonts w:hint="default" w:ascii="Times New Roman" w:hAnsi="Times New Roman" w:cs="Times New Roman"/>
          <w:highlight w:val="none"/>
          <w:lang w:val="en-US" w:eastAsia="zh-CN"/>
        </w:rPr>
        <w:t>环境风险防控能力</w:t>
      </w:r>
      <w:r>
        <w:rPr>
          <w:rFonts w:hint="default" w:ascii="Times New Roman" w:hAnsi="Times New Roman" w:cs="Times New Roman"/>
          <w:highlight w:val="none"/>
        </w:rPr>
        <w:t>提供支持</w:t>
      </w:r>
      <w:r>
        <w:rPr>
          <w:rFonts w:hint="default" w:ascii="Times New Roman" w:hAnsi="Times New Roman" w:cs="Times New Roman"/>
          <w:highlight w:val="none"/>
          <w:lang w:eastAsia="zh-CN"/>
        </w:rPr>
        <w:t>。</w:t>
      </w:r>
    </w:p>
    <w:p>
      <w:pPr>
        <w:pStyle w:val="6"/>
        <w:rPr>
          <w:rFonts w:hint="default" w:ascii="Times New Roman" w:hAnsi="Times New Roman" w:cs="Times New Roman"/>
          <w:highlight w:val="none"/>
          <w:lang w:val="en-US" w:eastAsia="zh-CN"/>
        </w:rPr>
      </w:pPr>
      <w:bookmarkStart w:id="7" w:name="_Toc3638"/>
      <w:r>
        <w:rPr>
          <w:rFonts w:hint="default" w:ascii="Times New Roman" w:hAnsi="Times New Roman" w:cs="Times New Roman"/>
          <w:highlight w:val="none"/>
          <w:lang w:val="en-US" w:eastAsia="zh-CN"/>
        </w:rPr>
        <w:t>1.3.3 健全环境污染强制责任保险制度的需要</w:t>
      </w:r>
      <w:bookmarkEnd w:id="7"/>
    </w:p>
    <w:p>
      <w:pPr>
        <w:pStyle w:val="13"/>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2020年，中共中央办公厅、国务院办公厅印发《深圳建设中国特色社会主义先行示范区综合改革试点实施方案（2020-2025年）》，提出健全生态建设和环境保护制度，实行环境污染强制责任保险制度，授权深圳率先推行环境污染强制责任保险制度深度综合改革。而建设好运用好环境污染强制责任保险这项制度，做好配套环责险服务机制建设，对提升企业环境风险防控能力具有重要意义，</w:t>
      </w:r>
      <w:r>
        <w:rPr>
          <w:rFonts w:hint="default" w:ascii="Times New Roman" w:hAnsi="Times New Roman" w:cs="Times New Roman"/>
          <w:sz w:val="24"/>
          <w:szCs w:val="24"/>
          <w:highlight w:val="none"/>
          <w:lang w:val="en-US" w:eastAsia="zh-CN"/>
        </w:rPr>
        <w:t>但</w:t>
      </w:r>
      <w:r>
        <w:rPr>
          <w:rFonts w:hint="default" w:ascii="Times New Roman" w:hAnsi="Times New Roman" w:cs="Times New Roman"/>
          <w:highlight w:val="none"/>
        </w:rPr>
        <w:t>当前对于</w:t>
      </w:r>
      <w:r>
        <w:rPr>
          <w:rFonts w:hint="default" w:ascii="Times New Roman" w:hAnsi="Times New Roman" w:cs="Times New Roman"/>
          <w:sz w:val="24"/>
          <w:szCs w:val="24"/>
          <w:highlight w:val="none"/>
          <w:lang w:val="en-US" w:eastAsia="zh-CN"/>
        </w:rPr>
        <w:t>环责险</w:t>
      </w:r>
      <w:r>
        <w:rPr>
          <w:rFonts w:hint="default" w:ascii="Times New Roman" w:hAnsi="Times New Roman" w:cs="Times New Roman"/>
          <w:highlight w:val="none"/>
          <w:lang w:val="en-US" w:eastAsia="zh-CN"/>
        </w:rPr>
        <w:t>制度</w:t>
      </w:r>
      <w:r>
        <w:rPr>
          <w:rFonts w:hint="default" w:ascii="Times New Roman" w:hAnsi="Times New Roman" w:cs="Times New Roman"/>
          <w:highlight w:val="none"/>
        </w:rPr>
        <w:t>普遍集中在政府政策和法律保障、</w:t>
      </w:r>
      <w:r>
        <w:rPr>
          <w:rFonts w:hint="default" w:ascii="Times New Roman" w:hAnsi="Times New Roman" w:cs="Times New Roman"/>
          <w:highlight w:val="none"/>
          <w:lang w:val="en-US" w:eastAsia="zh-CN"/>
        </w:rPr>
        <w:t>保费</w:t>
      </w:r>
      <w:r>
        <w:rPr>
          <w:rFonts w:hint="default" w:ascii="Times New Roman" w:hAnsi="Times New Roman" w:cs="Times New Roman"/>
          <w:highlight w:val="none"/>
        </w:rPr>
        <w:t>费率制定两个方面</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我国</w:t>
      </w:r>
      <w:r>
        <w:rPr>
          <w:rFonts w:hint="default" w:ascii="Times New Roman" w:hAnsi="Times New Roman" w:cs="Times New Roman"/>
          <w:highlight w:val="none"/>
        </w:rPr>
        <w:t>环境污染责任险配套</w:t>
      </w:r>
      <w:r>
        <w:rPr>
          <w:rFonts w:hint="default" w:ascii="Times New Roman" w:hAnsi="Times New Roman" w:eastAsia="宋体" w:cs="Times New Roman"/>
          <w:highlight w:val="none"/>
          <w:lang w:val="en-US" w:eastAsia="zh-CN"/>
        </w:rPr>
        <w:t>的环境风险防控服务制度</w:t>
      </w:r>
      <w:r>
        <w:rPr>
          <w:rFonts w:hint="default" w:ascii="Times New Roman" w:hAnsi="Times New Roman" w:eastAsia="宋体" w:cs="Times New Roman"/>
          <w:highlight w:val="none"/>
          <w:lang w:eastAsia="zh-CN"/>
        </w:rPr>
        <w:t>体系尚未形成，</w:t>
      </w:r>
      <w:r>
        <w:rPr>
          <w:rFonts w:hint="default" w:ascii="Times New Roman" w:hAnsi="Times New Roman" w:eastAsia="宋体" w:cs="Times New Roman"/>
          <w:highlight w:val="none"/>
          <w:lang w:val="en-US" w:eastAsia="zh-CN"/>
        </w:rPr>
        <w:t>因此在强化“事前”预防、“事中”管控、“事后”处置等方面加快出台相应风险防控服务技术规范，进一步提升针对性和可操作性，确保有关风险防控措施落地见效，将有助于企业风险管理工作提质创优，同时所形成的配套服务制度体系将为</w:t>
      </w:r>
      <w:r>
        <w:rPr>
          <w:rFonts w:hint="eastAsia" w:ascii="Times New Roman" w:hAnsi="Times New Roman" w:cs="Times New Roman"/>
          <w:highlight w:val="none"/>
          <w:lang w:val="en-US" w:eastAsia="zh-CN"/>
        </w:rPr>
        <w:t>政府主管部门加强监管、</w:t>
      </w:r>
      <w:r>
        <w:rPr>
          <w:rFonts w:hint="eastAsia" w:ascii="Times New Roman" w:hAnsi="Times New Roman" w:eastAsia="宋体" w:cs="Times New Roman"/>
          <w:highlight w:val="none"/>
          <w:lang w:val="en-US" w:eastAsia="zh-CN"/>
        </w:rPr>
        <w:t>承保机构</w:t>
      </w:r>
      <w:r>
        <w:rPr>
          <w:rFonts w:hint="eastAsia" w:ascii="Times New Roman" w:hAnsi="Times New Roman" w:cs="Times New Roman"/>
          <w:highlight w:val="none"/>
          <w:lang w:val="en-US" w:eastAsia="zh-CN"/>
        </w:rPr>
        <w:t>提供</w:t>
      </w:r>
      <w:r>
        <w:rPr>
          <w:rFonts w:hint="default" w:ascii="Times New Roman" w:hAnsi="Times New Roman" w:eastAsia="宋体" w:cs="Times New Roman"/>
          <w:highlight w:val="none"/>
          <w:lang w:val="en-US" w:eastAsia="zh-CN"/>
        </w:rPr>
        <w:t>风险防控服务等方面形成全国可复制、可借鉴、可推广的经验。</w:t>
      </w:r>
    </w:p>
    <w:p>
      <w:pPr>
        <w:pStyle w:val="4"/>
        <w:rPr>
          <w:rFonts w:hint="default" w:ascii="Times New Roman" w:hAnsi="Times New Roman" w:cs="Times New Roman"/>
          <w:highlight w:val="none"/>
        </w:rPr>
      </w:pPr>
      <w:bookmarkStart w:id="8" w:name="_Toc30039"/>
      <w:r>
        <w:rPr>
          <w:rFonts w:hint="default" w:ascii="Times New Roman" w:hAnsi="Times New Roman" w:cs="Times New Roman"/>
          <w:highlight w:val="none"/>
        </w:rPr>
        <w:t>2 工作简况</w:t>
      </w:r>
      <w:bookmarkEnd w:id="8"/>
    </w:p>
    <w:p>
      <w:pPr>
        <w:pStyle w:val="5"/>
        <w:rPr>
          <w:rFonts w:hint="default" w:ascii="Times New Roman" w:hAnsi="Times New Roman" w:cs="Times New Roman"/>
          <w:highlight w:val="none"/>
        </w:rPr>
      </w:pPr>
      <w:bookmarkStart w:id="9" w:name="_Toc23445"/>
      <w:r>
        <w:rPr>
          <w:rFonts w:hint="default" w:ascii="Times New Roman" w:hAnsi="Times New Roman" w:cs="Times New Roman"/>
          <w:highlight w:val="none"/>
        </w:rPr>
        <w:t>2.1 任务来源</w:t>
      </w:r>
      <w:bookmarkEnd w:id="9"/>
    </w:p>
    <w:p>
      <w:pPr>
        <w:ind w:firstLine="600" w:firstLineChars="250"/>
        <w:rPr>
          <w:rFonts w:hint="default" w:ascii="Times New Roman" w:hAnsi="Times New Roman" w:cs="Times New Roman"/>
          <w:highlight w:val="none"/>
        </w:rPr>
      </w:pPr>
      <w:r>
        <w:rPr>
          <w:rFonts w:hint="default" w:ascii="Times New Roman" w:hAnsi="Times New Roman" w:eastAsia="宋体" w:cs="Times New Roman"/>
          <w:color w:val="000000"/>
          <w:kern w:val="2"/>
          <w:sz w:val="24"/>
          <w:szCs w:val="22"/>
          <w:highlight w:val="none"/>
          <w:lang w:val="en-US" w:eastAsia="zh-CN" w:bidi="ar-SA"/>
        </w:rPr>
        <w:t>为深入贯彻落实《深圳建设中国特色社会主义先行示范区综合改革试点实施方案（2020-2025年）》，深圳充分利用经济特区立法权，以充分发挥保险在环境保护领域的社会管理功能为核心目标，全面推行环境污染强制责任保险制度深度综合改革，颁布实施全国首部环境污染强制责任保险专项法规《深圳经济特区绿色金融条例》</w:t>
      </w:r>
      <w:r>
        <w:rPr>
          <w:rFonts w:hint="eastAsia" w:cs="Times New Roman"/>
          <w:color w:val="000000"/>
          <w:kern w:val="2"/>
          <w:sz w:val="24"/>
          <w:szCs w:val="22"/>
          <w:highlight w:val="none"/>
          <w:lang w:val="en-US" w:eastAsia="zh-CN" w:bidi="ar-SA"/>
        </w:rPr>
        <w:t>，出台</w:t>
      </w:r>
      <w:r>
        <w:rPr>
          <w:rFonts w:hint="default" w:ascii="Times New Roman" w:hAnsi="Times New Roman" w:eastAsia="宋体" w:cs="Times New Roman"/>
          <w:color w:val="000000"/>
          <w:kern w:val="2"/>
          <w:sz w:val="24"/>
          <w:szCs w:val="22"/>
          <w:highlight w:val="none"/>
          <w:lang w:val="en-US" w:eastAsia="zh-CN" w:bidi="ar-SA"/>
        </w:rPr>
        <w:t>《深圳市环境污染强制责任保险实施办法》，</w:t>
      </w:r>
      <w:r>
        <w:rPr>
          <w:rFonts w:hint="eastAsia" w:cs="Times New Roman"/>
          <w:color w:val="000000"/>
          <w:kern w:val="2"/>
          <w:sz w:val="24"/>
          <w:szCs w:val="22"/>
          <w:highlight w:val="none"/>
          <w:lang w:val="en-US" w:eastAsia="zh-CN" w:bidi="ar-SA"/>
        </w:rPr>
        <w:t>并配套</w:t>
      </w:r>
      <w:r>
        <w:rPr>
          <w:rFonts w:hint="default" w:ascii="Times New Roman" w:hAnsi="Times New Roman" w:eastAsia="宋体" w:cs="Times New Roman"/>
          <w:color w:val="000000"/>
          <w:kern w:val="2"/>
          <w:sz w:val="24"/>
          <w:szCs w:val="22"/>
          <w:highlight w:val="none"/>
          <w:lang w:val="en-US" w:eastAsia="zh-CN" w:bidi="ar-SA"/>
        </w:rPr>
        <w:t>制定《深圳市环境污染责任保险服务指引（试行）》，明确规范风险防控服务内容，但由于环境污染风险的复杂性和多样性等原因，国内外均尚未制订相对统一的环境风险防控服务技术规范。</w:t>
      </w:r>
    </w:p>
    <w:p>
      <w:pPr>
        <w:rPr>
          <w:rFonts w:hint="default" w:ascii="Times New Roman" w:hAnsi="Times New Roman" w:cs="Times New Roman"/>
          <w:highlight w:val="none"/>
        </w:rPr>
      </w:pPr>
      <w:r>
        <w:rPr>
          <w:rFonts w:hint="default" w:ascii="Times New Roman" w:hAnsi="Times New Roman" w:cs="Times New Roman"/>
          <w:highlight w:val="none"/>
          <w:lang w:val="en-US" w:eastAsia="zh-CN"/>
        </w:rPr>
        <w:t>根据《深圳市市场监督管理局关于下达2022年深圳市地方标准计划项目任务的通知》，2022年</w:t>
      </w:r>
      <w:r>
        <w:rPr>
          <w:rFonts w:hint="default" w:ascii="Times New Roman" w:hAnsi="Times New Roman" w:eastAsia="宋体" w:cs="Times New Roman"/>
          <w:color w:val="000000"/>
          <w:kern w:val="2"/>
          <w:sz w:val="24"/>
          <w:szCs w:val="22"/>
          <w:highlight w:val="none"/>
          <w:lang w:val="en-US" w:eastAsia="zh-CN" w:bidi="ar-SA"/>
        </w:rPr>
        <w:t>5月，深圳市生态环境局</w:t>
      </w:r>
      <w:r>
        <w:rPr>
          <w:rFonts w:hint="eastAsia" w:cs="Times New Roman"/>
          <w:color w:val="000000"/>
          <w:kern w:val="2"/>
          <w:sz w:val="24"/>
          <w:szCs w:val="22"/>
          <w:highlight w:val="none"/>
          <w:lang w:val="en-US" w:eastAsia="zh-CN" w:bidi="ar-SA"/>
        </w:rPr>
        <w:t>组织开展</w:t>
      </w:r>
      <w:r>
        <w:rPr>
          <w:rFonts w:hint="default" w:ascii="Times New Roman" w:hAnsi="Times New Roman" w:eastAsia="宋体" w:cs="Times New Roman"/>
          <w:color w:val="000000"/>
          <w:kern w:val="2"/>
          <w:sz w:val="24"/>
          <w:szCs w:val="22"/>
          <w:highlight w:val="none"/>
          <w:lang w:val="en-US" w:eastAsia="zh-CN" w:bidi="ar-SA"/>
        </w:rPr>
        <w:t>《环境污染强制责任保险风险防控服务技术规范》</w:t>
      </w:r>
      <w:r>
        <w:rPr>
          <w:rFonts w:hint="eastAsia" w:cs="Times New Roman"/>
          <w:color w:val="000000"/>
          <w:kern w:val="2"/>
          <w:sz w:val="24"/>
          <w:szCs w:val="22"/>
          <w:highlight w:val="none"/>
          <w:lang w:val="en-US" w:eastAsia="zh-CN" w:bidi="ar-SA"/>
        </w:rPr>
        <w:t>编制</w:t>
      </w:r>
      <w:r>
        <w:rPr>
          <w:rFonts w:hint="default" w:ascii="Times New Roman" w:hAnsi="Times New Roman" w:eastAsia="宋体" w:cs="Times New Roman"/>
          <w:color w:val="000000"/>
          <w:kern w:val="2"/>
          <w:sz w:val="24"/>
          <w:szCs w:val="22"/>
          <w:highlight w:val="none"/>
          <w:lang w:val="en-US" w:eastAsia="zh-CN" w:bidi="ar-SA"/>
        </w:rPr>
        <w:t>工作。</w:t>
      </w:r>
      <w:r>
        <w:rPr>
          <w:rFonts w:hint="default" w:ascii="Times New Roman" w:hAnsi="Times New Roman" w:eastAsia="宋体" w:cs="Times New Roman"/>
          <w:sz w:val="24"/>
          <w:szCs w:val="24"/>
          <w:highlight w:val="none"/>
        </w:rPr>
        <w:t>该</w:t>
      </w:r>
      <w:r>
        <w:rPr>
          <w:rFonts w:hint="default" w:ascii="Times New Roman" w:hAnsi="Times New Roman" w:cs="Times New Roman"/>
          <w:sz w:val="24"/>
          <w:szCs w:val="24"/>
          <w:highlight w:val="none"/>
          <w:lang w:val="en-US" w:eastAsia="zh-CN"/>
        </w:rPr>
        <w:t>规范</w:t>
      </w:r>
      <w:r>
        <w:rPr>
          <w:rFonts w:hint="default" w:ascii="Times New Roman" w:hAnsi="Times New Roman" w:eastAsia="宋体" w:cs="Times New Roman"/>
          <w:sz w:val="24"/>
          <w:szCs w:val="24"/>
          <w:highlight w:val="none"/>
        </w:rPr>
        <w:t>编制项目由</w:t>
      </w:r>
      <w:r>
        <w:rPr>
          <w:rFonts w:hint="default" w:ascii="Times New Roman" w:hAnsi="Times New Roman" w:cs="Times New Roman"/>
          <w:highlight w:val="none"/>
          <w:lang w:val="en-US" w:eastAsia="zh-CN"/>
        </w:rPr>
        <w:t>深圳地环生态科技有限公司、生态环境部环境与经济政策研究中心</w:t>
      </w:r>
      <w:r>
        <w:rPr>
          <w:rFonts w:hint="eastAsia" w:cs="Times New Roman"/>
          <w:highlight w:val="none"/>
          <w:lang w:val="en-US" w:eastAsia="zh-CN"/>
        </w:rPr>
        <w:t>、</w:t>
      </w:r>
      <w:r>
        <w:rPr>
          <w:rFonts w:hint="default" w:ascii="Times New Roman" w:hAnsi="Times New Roman" w:cs="Times New Roman"/>
          <w:highlight w:val="none"/>
          <w:lang w:val="en-US" w:eastAsia="zh-CN"/>
        </w:rPr>
        <w:t>深圳市环境科学研究院、</w:t>
      </w:r>
      <w:r>
        <w:rPr>
          <w:rFonts w:hint="eastAsia" w:cs="Times New Roman"/>
          <w:highlight w:val="none"/>
        </w:rPr>
        <w:t>中国银行保险监督管理委员会深圳监管局、深圳市保险同业公会</w:t>
      </w:r>
      <w:r>
        <w:rPr>
          <w:rFonts w:hint="default" w:ascii="Times New Roman" w:hAnsi="Times New Roman" w:cs="Times New Roman"/>
          <w:highlight w:val="none"/>
          <w:lang w:val="en-US" w:eastAsia="zh-CN"/>
        </w:rPr>
        <w:t>共同承担，其中</w:t>
      </w:r>
      <w:r>
        <w:rPr>
          <w:rFonts w:hint="default" w:ascii="Times New Roman" w:hAnsi="Times New Roman" w:cs="Times New Roman"/>
          <w:highlight w:val="none"/>
        </w:rPr>
        <w:t>由</w:t>
      </w:r>
      <w:r>
        <w:rPr>
          <w:rFonts w:hint="default" w:ascii="Times New Roman" w:hAnsi="Times New Roman" w:cs="Times New Roman"/>
          <w:highlight w:val="none"/>
          <w:lang w:val="en-US" w:eastAsia="zh-CN"/>
        </w:rPr>
        <w:t>深圳地环生态科技有限公司</w:t>
      </w:r>
      <w:r>
        <w:rPr>
          <w:rFonts w:hint="default" w:ascii="Times New Roman" w:hAnsi="Times New Roman" w:cs="Times New Roman"/>
          <w:highlight w:val="none"/>
        </w:rPr>
        <w:t>牵头，与</w:t>
      </w:r>
      <w:r>
        <w:rPr>
          <w:rFonts w:hint="default" w:ascii="Times New Roman" w:hAnsi="Times New Roman" w:eastAsia="宋体" w:cs="Times New Roman"/>
          <w:highlight w:val="none"/>
          <w:lang w:val="en-US" w:eastAsia="zh-CN"/>
        </w:rPr>
        <w:t>生态环境部环境与经济政策研究中心</w:t>
      </w:r>
      <w:r>
        <w:rPr>
          <w:rFonts w:hint="eastAsia" w:cs="Times New Roman"/>
          <w:highlight w:val="none"/>
          <w:lang w:val="en-US" w:eastAsia="zh-CN"/>
        </w:rPr>
        <w:t>、</w:t>
      </w:r>
      <w:r>
        <w:rPr>
          <w:rFonts w:hint="default" w:ascii="Times New Roman" w:hAnsi="Times New Roman" w:cs="Times New Roman"/>
          <w:highlight w:val="none"/>
          <w:lang w:val="en-US" w:eastAsia="zh-CN"/>
        </w:rPr>
        <w:t>深圳</w:t>
      </w:r>
      <w:r>
        <w:rPr>
          <w:rFonts w:hint="default" w:ascii="Times New Roman" w:hAnsi="Times New Roman" w:eastAsia="宋体" w:cs="Times New Roman"/>
          <w:highlight w:val="none"/>
          <w:lang w:val="en-US" w:eastAsia="zh-CN"/>
        </w:rPr>
        <w:t>市环境科学研究院</w:t>
      </w:r>
      <w:r>
        <w:rPr>
          <w:rFonts w:hint="eastAsia" w:cs="Times New Roman"/>
          <w:highlight w:val="none"/>
          <w:lang w:val="en-US" w:eastAsia="zh-CN"/>
        </w:rPr>
        <w:t>、</w:t>
      </w:r>
      <w:r>
        <w:rPr>
          <w:rFonts w:hint="eastAsia" w:cs="Times New Roman"/>
          <w:highlight w:val="none"/>
        </w:rPr>
        <w:t>中国银行保险监督管理委员会深圳监管局、深圳市保险同业公会</w:t>
      </w:r>
      <w:r>
        <w:rPr>
          <w:rFonts w:hint="default" w:ascii="Times New Roman" w:hAnsi="Times New Roman" w:eastAsia="宋体" w:cs="Times New Roman"/>
          <w:highlight w:val="none"/>
          <w:lang w:val="en-US" w:eastAsia="zh-CN"/>
        </w:rPr>
        <w:t>联合开展深圳市环境风险防控服务现状调查，分析评估</w:t>
      </w:r>
      <w:r>
        <w:rPr>
          <w:rFonts w:hint="eastAsia" w:eastAsia="宋体" w:cs="Times New Roman"/>
          <w:highlight w:val="none"/>
          <w:lang w:val="en-US" w:eastAsia="zh-CN"/>
        </w:rPr>
        <w:t>承保机构</w:t>
      </w:r>
      <w:r>
        <w:rPr>
          <w:rFonts w:hint="default" w:ascii="Times New Roman" w:hAnsi="Times New Roman" w:eastAsia="宋体" w:cs="Times New Roman"/>
          <w:highlight w:val="none"/>
          <w:lang w:val="en-US" w:eastAsia="zh-CN"/>
        </w:rPr>
        <w:t>环境风险防控服务开展情况，规范环境污染强制责任保险市场，推动环境污染强制责任保险稳定可持续发展。</w:t>
      </w:r>
    </w:p>
    <w:p>
      <w:pPr>
        <w:pStyle w:val="5"/>
        <w:rPr>
          <w:rFonts w:hint="default" w:ascii="Times New Roman" w:hAnsi="Times New Roman" w:cs="Times New Roman"/>
          <w:highlight w:val="none"/>
        </w:rPr>
      </w:pPr>
      <w:bookmarkStart w:id="10" w:name="_Toc20011"/>
      <w:r>
        <w:rPr>
          <w:rFonts w:hint="default" w:ascii="Times New Roman" w:hAnsi="Times New Roman" w:cs="Times New Roman"/>
          <w:highlight w:val="none"/>
        </w:rPr>
        <w:t>2.2 主要编制过程</w:t>
      </w:r>
      <w:bookmarkEnd w:id="10"/>
    </w:p>
    <w:p>
      <w:pPr>
        <w:pStyle w:val="6"/>
        <w:rPr>
          <w:rFonts w:hint="default" w:ascii="Times New Roman" w:hAnsi="Times New Roman" w:cs="Times New Roman"/>
          <w:highlight w:val="none"/>
        </w:rPr>
      </w:pPr>
      <w:bookmarkStart w:id="11" w:name="_Toc100149586"/>
      <w:bookmarkStart w:id="12" w:name="_Toc99540619"/>
      <w:bookmarkStart w:id="13" w:name="_Toc24042"/>
      <w:r>
        <w:rPr>
          <w:rFonts w:hint="default" w:ascii="Times New Roman" w:hAnsi="Times New Roman" w:cs="Times New Roman"/>
          <w:highlight w:val="none"/>
        </w:rPr>
        <w:t>2.2.1 成立</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编制小组</w:t>
      </w:r>
      <w:bookmarkEnd w:id="11"/>
      <w:bookmarkEnd w:id="12"/>
      <w:bookmarkEnd w:id="13"/>
    </w:p>
    <w:p>
      <w:pPr>
        <w:rPr>
          <w:rFonts w:hint="default" w:ascii="Times New Roman" w:hAnsi="Times New Roman" w:cs="Times New Roman"/>
          <w:highlight w:val="none"/>
        </w:rPr>
      </w:pPr>
      <w:r>
        <w:rPr>
          <w:rFonts w:hint="default" w:ascii="Times New Roman" w:hAnsi="Times New Roman" w:cs="Times New Roman"/>
          <w:highlight w:val="none"/>
          <w:lang w:val="en-US" w:eastAsia="zh-CN"/>
        </w:rPr>
        <w:t>深圳地环生态科技有限公司、生态环境部环境与经济政策研究中心</w:t>
      </w:r>
      <w:r>
        <w:rPr>
          <w:rFonts w:hint="eastAsia" w:cs="Times New Roman"/>
          <w:highlight w:val="none"/>
          <w:lang w:val="en-US" w:eastAsia="zh-CN"/>
        </w:rPr>
        <w:t>、</w:t>
      </w:r>
      <w:r>
        <w:rPr>
          <w:rFonts w:hint="default" w:ascii="Times New Roman" w:hAnsi="Times New Roman" w:cs="Times New Roman"/>
          <w:highlight w:val="none"/>
          <w:lang w:val="en-US" w:eastAsia="zh-CN"/>
        </w:rPr>
        <w:t>深圳市环境科学研究院、</w:t>
      </w:r>
      <w:r>
        <w:rPr>
          <w:rFonts w:hint="eastAsia" w:cs="Times New Roman"/>
          <w:highlight w:val="none"/>
        </w:rPr>
        <w:t>中国银行保险监督管理委员会深圳监管局、深圳市保险同业公会</w:t>
      </w:r>
      <w:r>
        <w:rPr>
          <w:rFonts w:hint="default" w:ascii="Times New Roman" w:hAnsi="Times New Roman" w:cs="Times New Roman"/>
          <w:highlight w:val="none"/>
        </w:rPr>
        <w:t>接到</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制订任务后，于202</w:t>
      </w:r>
      <w:r>
        <w:rPr>
          <w:rFonts w:hint="default" w:ascii="Times New Roman" w:hAnsi="Times New Roman" w:cs="Times New Roman"/>
          <w:highlight w:val="none"/>
          <w:lang w:val="en-US" w:eastAsia="zh-CN"/>
        </w:rPr>
        <w:t>2</w:t>
      </w:r>
      <w:r>
        <w:rPr>
          <w:rFonts w:hint="default" w:ascii="Times New Roman" w:hAnsi="Times New Roman" w:cs="Times New Roman"/>
          <w:highlight w:val="none"/>
        </w:rPr>
        <w:t>年</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月成立了编制</w:t>
      </w:r>
      <w:r>
        <w:rPr>
          <w:rFonts w:hint="default" w:ascii="Times New Roman" w:hAnsi="Times New Roman" w:cs="Times New Roman"/>
          <w:highlight w:val="none"/>
          <w:lang w:val="en-US" w:eastAsia="zh-CN"/>
        </w:rPr>
        <w:t>工作</w:t>
      </w:r>
      <w:r>
        <w:rPr>
          <w:rFonts w:hint="default" w:ascii="Times New Roman" w:hAnsi="Times New Roman" w:cs="Times New Roman"/>
          <w:highlight w:val="none"/>
        </w:rPr>
        <w:t>组，专门承担此项</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的编制工作。</w:t>
      </w:r>
    </w:p>
    <w:p>
      <w:pPr>
        <w:pStyle w:val="6"/>
        <w:rPr>
          <w:rFonts w:hint="default" w:ascii="Times New Roman" w:hAnsi="Times New Roman" w:cs="Times New Roman"/>
          <w:highlight w:val="none"/>
        </w:rPr>
      </w:pPr>
      <w:bookmarkStart w:id="14" w:name="_Toc100149587"/>
      <w:bookmarkStart w:id="15" w:name="_Toc12759"/>
      <w:bookmarkStart w:id="16" w:name="_Toc99540620"/>
      <w:r>
        <w:rPr>
          <w:rFonts w:hint="default" w:ascii="Times New Roman" w:hAnsi="Times New Roman" w:cs="Times New Roman"/>
          <w:highlight w:val="none"/>
        </w:rPr>
        <w:t>2.2.2 收集国内外相关资料</w:t>
      </w:r>
      <w:bookmarkEnd w:id="14"/>
      <w:bookmarkEnd w:id="15"/>
      <w:bookmarkEnd w:id="16"/>
    </w:p>
    <w:p>
      <w:pPr>
        <w:rPr>
          <w:rFonts w:hint="default" w:ascii="Times New Roman" w:hAnsi="Times New Roman" w:cs="Times New Roman"/>
          <w:highlight w:val="none"/>
        </w:rPr>
      </w:pPr>
      <w:r>
        <w:rPr>
          <w:rFonts w:hint="default" w:ascii="Times New Roman" w:hAnsi="Times New Roman" w:cs="Times New Roman"/>
          <w:highlight w:val="none"/>
        </w:rPr>
        <w:t>根据深圳市标准制订项目的相关要求，</w:t>
      </w:r>
      <w:r>
        <w:rPr>
          <w:rFonts w:hint="default" w:ascii="Times New Roman" w:hAnsi="Times New Roman" w:cs="Times New Roman"/>
          <w:highlight w:val="none"/>
          <w:lang w:val="en-US" w:eastAsia="zh-CN"/>
        </w:rPr>
        <w:t>生态环境部环境与经济政策研究中心</w:t>
      </w:r>
      <w:r>
        <w:rPr>
          <w:rFonts w:hint="default" w:ascii="Times New Roman" w:hAnsi="Times New Roman" w:cs="Times New Roman"/>
          <w:highlight w:val="none"/>
        </w:rPr>
        <w:t>于202</w:t>
      </w:r>
      <w:r>
        <w:rPr>
          <w:rFonts w:hint="eastAsia" w:cs="Times New Roman"/>
          <w:highlight w:val="none"/>
          <w:lang w:val="en-US" w:eastAsia="zh-CN"/>
        </w:rPr>
        <w:t>2</w:t>
      </w:r>
      <w:r>
        <w:rPr>
          <w:rFonts w:hint="default" w:ascii="Times New Roman" w:hAnsi="Times New Roman" w:cs="Times New Roman"/>
          <w:highlight w:val="none"/>
        </w:rPr>
        <w:t>年</w:t>
      </w:r>
      <w:r>
        <w:rPr>
          <w:rFonts w:hint="default" w:ascii="Times New Roman" w:hAnsi="Times New Roman" w:cs="Times New Roman"/>
          <w:highlight w:val="none"/>
          <w:lang w:val="en-US" w:eastAsia="zh-CN"/>
        </w:rPr>
        <w:t>9</w:t>
      </w:r>
      <w:r>
        <w:rPr>
          <w:rFonts w:hint="default" w:ascii="Times New Roman" w:hAnsi="Times New Roman" w:cs="Times New Roman"/>
          <w:highlight w:val="none"/>
        </w:rPr>
        <w:t>月底</w:t>
      </w:r>
      <w:r>
        <w:rPr>
          <w:rFonts w:hint="eastAsia" w:cs="Times New Roman"/>
          <w:highlight w:val="none"/>
          <w:lang w:eastAsia="zh-CN"/>
        </w:rPr>
        <w:t>启动</w:t>
      </w:r>
      <w:r>
        <w:rPr>
          <w:rFonts w:hint="default" w:ascii="Times New Roman" w:hAnsi="Times New Roman" w:cs="Times New Roman"/>
          <w:highlight w:val="none"/>
        </w:rPr>
        <w:t>相关法律法规、国内外文献案例和历史</w:t>
      </w:r>
      <w:r>
        <w:rPr>
          <w:rFonts w:hint="default" w:ascii="Times New Roman" w:hAnsi="Times New Roman" w:cs="Times New Roman"/>
          <w:highlight w:val="none"/>
          <w:lang w:val="en-US" w:eastAsia="zh-CN"/>
        </w:rPr>
        <w:t>投保服务</w:t>
      </w:r>
      <w:r>
        <w:rPr>
          <w:rFonts w:hint="default" w:ascii="Times New Roman" w:hAnsi="Times New Roman" w:cs="Times New Roman"/>
          <w:highlight w:val="none"/>
        </w:rPr>
        <w:t>数据的收集整理工作，了解国内外</w:t>
      </w:r>
      <w:r>
        <w:rPr>
          <w:rFonts w:hint="default" w:ascii="Times New Roman" w:hAnsi="Times New Roman" w:cs="Times New Roman"/>
          <w:highlight w:val="none"/>
          <w:lang w:val="en-US" w:eastAsia="zh-CN"/>
        </w:rPr>
        <w:t>环责险环境风险防控服务</w:t>
      </w:r>
      <w:r>
        <w:rPr>
          <w:rFonts w:hint="default" w:ascii="Times New Roman" w:hAnsi="Times New Roman" w:cs="Times New Roman"/>
          <w:highlight w:val="none"/>
        </w:rPr>
        <w:t>的研究进展以及相关</w:t>
      </w:r>
      <w:r>
        <w:rPr>
          <w:rFonts w:hint="default" w:ascii="Times New Roman" w:hAnsi="Times New Roman" w:cs="Times New Roman"/>
          <w:highlight w:val="none"/>
          <w:lang w:val="en-US" w:eastAsia="zh-CN"/>
        </w:rPr>
        <w:t>服务内容要求</w:t>
      </w:r>
      <w:r>
        <w:rPr>
          <w:rFonts w:hint="eastAsia" w:cs="Times New Roman"/>
          <w:highlight w:val="none"/>
          <w:lang w:eastAsia="zh-CN"/>
        </w:rPr>
        <w:t>。</w:t>
      </w:r>
      <w:r>
        <w:rPr>
          <w:rFonts w:hint="default" w:ascii="Times New Roman" w:hAnsi="Times New Roman" w:cs="Times New Roman"/>
          <w:highlight w:val="none"/>
          <w:lang w:val="en-US" w:eastAsia="zh-CN"/>
        </w:rPr>
        <w:t>生态环境部环境与经济政策研究中心</w:t>
      </w:r>
      <w:r>
        <w:rPr>
          <w:rFonts w:hint="eastAsia" w:cs="Times New Roman"/>
          <w:highlight w:val="none"/>
          <w:lang w:val="en-US" w:eastAsia="zh-CN"/>
        </w:rPr>
        <w:t>联合</w:t>
      </w:r>
      <w:r>
        <w:rPr>
          <w:rFonts w:hint="default" w:ascii="Times New Roman" w:hAnsi="Times New Roman" w:cs="Times New Roman"/>
          <w:highlight w:val="none"/>
          <w:lang w:val="en-US" w:eastAsia="zh-CN"/>
        </w:rPr>
        <w:t>深圳地环生态科技有限公司</w:t>
      </w:r>
      <w:r>
        <w:rPr>
          <w:rFonts w:hint="eastAsia" w:cs="Times New Roman"/>
          <w:highlight w:val="none"/>
          <w:lang w:val="en-US" w:eastAsia="zh-CN"/>
        </w:rPr>
        <w:t>于2023年4月完成收集整理资料工作，</w:t>
      </w:r>
      <w:r>
        <w:rPr>
          <w:rFonts w:hint="default" w:ascii="Times New Roman" w:hAnsi="Times New Roman" w:cs="Times New Roman"/>
          <w:highlight w:val="none"/>
        </w:rPr>
        <w:t>为撰写该</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提供详实的资料支撑。</w:t>
      </w:r>
    </w:p>
    <w:p>
      <w:pPr>
        <w:pStyle w:val="6"/>
        <w:rPr>
          <w:rFonts w:hint="default" w:ascii="Times New Roman" w:hAnsi="Times New Roman" w:cs="Times New Roman"/>
          <w:highlight w:val="none"/>
        </w:rPr>
      </w:pPr>
      <w:bookmarkStart w:id="17" w:name="_Toc100149588"/>
      <w:bookmarkStart w:id="18" w:name="_Toc99540621"/>
      <w:bookmarkStart w:id="19" w:name="_Toc16264"/>
      <w:r>
        <w:rPr>
          <w:rFonts w:hint="default" w:ascii="Times New Roman" w:hAnsi="Times New Roman" w:cs="Times New Roman"/>
          <w:highlight w:val="none"/>
        </w:rPr>
        <w:t>2.2.3 确定</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大纲</w:t>
      </w:r>
      <w:bookmarkEnd w:id="17"/>
      <w:bookmarkEnd w:id="18"/>
      <w:bookmarkEnd w:id="19"/>
    </w:p>
    <w:p>
      <w:pPr>
        <w:rPr>
          <w:rFonts w:hint="default" w:ascii="Times New Roman" w:hAnsi="Times New Roman" w:cs="Times New Roman"/>
          <w:highlight w:val="none"/>
        </w:rPr>
      </w:pPr>
      <w:r>
        <w:rPr>
          <w:rFonts w:hint="eastAsia" w:cs="Times New Roman"/>
          <w:highlight w:val="none"/>
          <w:lang w:val="en-US" w:eastAsia="zh-CN"/>
        </w:rPr>
        <w:t>根据环责险相关资料收集情况及深圳工业企业</w:t>
      </w:r>
      <w:r>
        <w:rPr>
          <w:rFonts w:hint="default" w:ascii="Times New Roman" w:hAnsi="Times New Roman" w:cs="Times New Roman"/>
          <w:color w:val="auto"/>
          <w:highlight w:val="none"/>
          <w:lang w:val="en-US" w:eastAsia="zh-CN"/>
        </w:rPr>
        <w:t>产经营状况和环境管理情况</w:t>
      </w:r>
      <w:r>
        <w:rPr>
          <w:rFonts w:hint="eastAsia" w:cs="Times New Roman"/>
          <w:color w:val="auto"/>
          <w:highlight w:val="none"/>
          <w:lang w:val="en-US" w:eastAsia="zh-CN"/>
        </w:rPr>
        <w:t>，</w:t>
      </w:r>
      <w:r>
        <w:rPr>
          <w:rFonts w:hint="default" w:ascii="Times New Roman" w:hAnsi="Times New Roman" w:cs="Times New Roman"/>
          <w:highlight w:val="none"/>
          <w:lang w:val="en-US" w:eastAsia="zh-CN"/>
        </w:rPr>
        <w:t>生态环境部环境与经济政策研究中心</w:t>
      </w:r>
      <w:r>
        <w:rPr>
          <w:rFonts w:hint="eastAsia" w:cs="Times New Roman"/>
          <w:highlight w:val="none"/>
          <w:lang w:val="en-US" w:eastAsia="zh-CN"/>
        </w:rPr>
        <w:t>于2022年9月，初步草拟了</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大纲</w:t>
      </w:r>
      <w:r>
        <w:rPr>
          <w:rFonts w:hint="eastAsia" w:cs="Times New Roman"/>
          <w:highlight w:val="none"/>
          <w:lang w:eastAsia="zh-CN"/>
        </w:rPr>
        <w:t>。</w:t>
      </w:r>
      <w:r>
        <w:rPr>
          <w:rFonts w:hint="default" w:ascii="Times New Roman" w:hAnsi="Times New Roman" w:cs="Times New Roman"/>
          <w:highlight w:val="none"/>
        </w:rPr>
        <w:t>202</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年</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月编制组在</w:t>
      </w:r>
      <w:r>
        <w:rPr>
          <w:rFonts w:hint="eastAsia" w:cs="Times New Roman"/>
          <w:highlight w:val="none"/>
          <w:lang w:val="en-US" w:eastAsia="zh-CN"/>
        </w:rPr>
        <w:t>深圳市生态环境局</w:t>
      </w:r>
      <w:r>
        <w:rPr>
          <w:rFonts w:hint="default" w:ascii="Times New Roman" w:hAnsi="Times New Roman" w:cs="Times New Roman"/>
          <w:highlight w:val="none"/>
        </w:rPr>
        <w:t>召开</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研讨会，讨论了</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大纲的内容编写细则，对主要编制内容中涉及的</w:t>
      </w:r>
      <w:r>
        <w:rPr>
          <w:rFonts w:hint="default" w:ascii="Times New Roman" w:hAnsi="Times New Roman" w:cs="Times New Roman"/>
          <w:highlight w:val="none"/>
          <w:lang w:val="en-US" w:eastAsia="zh-CN"/>
        </w:rPr>
        <w:t>环责险环境风险防控服务内容、服务</w:t>
      </w:r>
      <w:r>
        <w:rPr>
          <w:rFonts w:hint="eastAsia" w:cs="Times New Roman"/>
          <w:highlight w:val="none"/>
          <w:lang w:val="en-US" w:eastAsia="zh-CN"/>
        </w:rPr>
        <w:t>能力</w:t>
      </w:r>
      <w:r>
        <w:rPr>
          <w:rFonts w:hint="default" w:ascii="Times New Roman" w:hAnsi="Times New Roman" w:cs="Times New Roman"/>
          <w:highlight w:val="none"/>
          <w:lang w:val="en-US" w:eastAsia="zh-CN"/>
        </w:rPr>
        <w:t>要求、服务流程</w:t>
      </w:r>
      <w:r>
        <w:rPr>
          <w:rFonts w:hint="default" w:ascii="Times New Roman" w:hAnsi="Times New Roman" w:cs="Times New Roman"/>
          <w:highlight w:val="none"/>
        </w:rPr>
        <w:t>等方面进行了初步研究和探讨，</w:t>
      </w:r>
      <w:r>
        <w:rPr>
          <w:rFonts w:hint="eastAsia" w:cs="Times New Roman"/>
          <w:highlight w:val="none"/>
          <w:lang w:val="en-US" w:eastAsia="zh-CN"/>
        </w:rPr>
        <w:t>同时</w:t>
      </w:r>
      <w:r>
        <w:rPr>
          <w:rFonts w:hint="default" w:ascii="Times New Roman" w:hAnsi="Times New Roman" w:cs="Times New Roman"/>
          <w:highlight w:val="none"/>
        </w:rPr>
        <w:t>通过</w:t>
      </w:r>
      <w:r>
        <w:rPr>
          <w:rFonts w:hint="eastAsia" w:cs="Times New Roman"/>
          <w:highlight w:val="none"/>
          <w:lang w:eastAsia="zh-CN"/>
        </w:rPr>
        <w:t>开展</w:t>
      </w:r>
      <w:r>
        <w:rPr>
          <w:rFonts w:hint="default" w:ascii="Times New Roman" w:hAnsi="Times New Roman" w:cs="Times New Roman"/>
          <w:highlight w:val="none"/>
        </w:rPr>
        <w:t>深圳市</w:t>
      </w:r>
      <w:r>
        <w:rPr>
          <w:rFonts w:hint="default" w:ascii="Times New Roman" w:hAnsi="Times New Roman" w:cs="Times New Roman"/>
          <w:highlight w:val="none"/>
          <w:lang w:val="en-US" w:eastAsia="zh-CN"/>
        </w:rPr>
        <w:t>环境风险服务</w:t>
      </w:r>
      <w:r>
        <w:rPr>
          <w:rFonts w:hint="eastAsia" w:cs="Times New Roman"/>
          <w:highlight w:val="none"/>
          <w:lang w:val="en-US" w:eastAsia="zh-CN"/>
        </w:rPr>
        <w:t>情况</w:t>
      </w:r>
      <w:r>
        <w:rPr>
          <w:rFonts w:hint="default" w:ascii="Times New Roman" w:hAnsi="Times New Roman" w:cs="Times New Roman"/>
          <w:highlight w:val="none"/>
        </w:rPr>
        <w:t>调查工作，对深圳市</w:t>
      </w:r>
      <w:r>
        <w:rPr>
          <w:rFonts w:hint="default" w:ascii="Times New Roman" w:hAnsi="Times New Roman" w:cs="Times New Roman"/>
          <w:highlight w:val="none"/>
          <w:lang w:val="en-US" w:eastAsia="zh-CN"/>
        </w:rPr>
        <w:t>环境管理情况、环境风险隐患等</w:t>
      </w:r>
      <w:r>
        <w:rPr>
          <w:rFonts w:hint="default" w:ascii="Times New Roman" w:hAnsi="Times New Roman" w:cs="Times New Roman"/>
          <w:highlight w:val="none"/>
        </w:rPr>
        <w:t>进行评估，确定符合深圳市</w:t>
      </w:r>
      <w:r>
        <w:rPr>
          <w:rFonts w:hint="default" w:ascii="Times New Roman" w:hAnsi="Times New Roman" w:cs="Times New Roman"/>
          <w:highlight w:val="none"/>
          <w:lang w:val="en-US" w:eastAsia="zh-CN"/>
        </w:rPr>
        <w:t>工业企业行业特征、生产工艺</w:t>
      </w:r>
      <w:r>
        <w:rPr>
          <w:rFonts w:hint="default" w:ascii="Times New Roman" w:hAnsi="Times New Roman" w:cs="Times New Roman"/>
          <w:highlight w:val="none"/>
        </w:rPr>
        <w:t>实际的</w:t>
      </w:r>
      <w:r>
        <w:rPr>
          <w:rFonts w:hint="default" w:ascii="Times New Roman" w:hAnsi="Times New Roman" w:cs="Times New Roman"/>
          <w:highlight w:val="none"/>
          <w:lang w:val="en-US" w:eastAsia="zh-CN"/>
        </w:rPr>
        <w:t>服务内容和服务流程</w:t>
      </w:r>
      <w:r>
        <w:rPr>
          <w:rFonts w:hint="default" w:ascii="Times New Roman" w:hAnsi="Times New Roman" w:cs="Times New Roman"/>
          <w:highlight w:val="none"/>
        </w:rPr>
        <w:t>。</w:t>
      </w:r>
    </w:p>
    <w:p>
      <w:pPr>
        <w:pStyle w:val="6"/>
        <w:rPr>
          <w:rFonts w:hint="default" w:ascii="Times New Roman" w:hAnsi="Times New Roman" w:cs="Times New Roman"/>
          <w:highlight w:val="none"/>
        </w:rPr>
      </w:pPr>
      <w:bookmarkStart w:id="20" w:name="_Toc100149589"/>
      <w:bookmarkStart w:id="21" w:name="_Toc99540622"/>
      <w:bookmarkStart w:id="22" w:name="_Toc317"/>
      <w:r>
        <w:rPr>
          <w:rFonts w:hint="default" w:ascii="Times New Roman" w:hAnsi="Times New Roman" w:cs="Times New Roman"/>
          <w:highlight w:val="none"/>
        </w:rPr>
        <w:t>2.2.4 完成征求意见稿及编制说明</w:t>
      </w:r>
      <w:bookmarkEnd w:id="20"/>
      <w:bookmarkEnd w:id="21"/>
      <w:bookmarkEnd w:id="22"/>
    </w:p>
    <w:p>
      <w:pPr>
        <w:rPr>
          <w:rFonts w:hint="default" w:ascii="Times New Roman" w:hAnsi="Times New Roman" w:cs="Times New Roman"/>
          <w:highlight w:val="none"/>
        </w:rPr>
      </w:pPr>
      <w:r>
        <w:rPr>
          <w:rFonts w:hint="default" w:ascii="Times New Roman" w:hAnsi="Times New Roman" w:eastAsia="Times New Roman" w:cs="Times New Roman"/>
          <w:highlight w:val="none"/>
        </w:rPr>
        <w:t>202</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年</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月</w:t>
      </w:r>
      <w:r>
        <w:rPr>
          <w:rFonts w:hint="default" w:ascii="Times New Roman" w:hAnsi="Times New Roman" w:cs="Times New Roman"/>
          <w:highlight w:val="none"/>
          <w:lang w:val="en-US" w:eastAsia="zh-CN"/>
        </w:rPr>
        <w:t>31</w:t>
      </w:r>
      <w:r>
        <w:rPr>
          <w:rFonts w:hint="default" w:ascii="Times New Roman" w:hAnsi="Times New Roman" w:cs="Times New Roman"/>
          <w:highlight w:val="none"/>
        </w:rPr>
        <w:t>日深圳地环生态科技有限公司将《环境污染强制责任保险风险防控服务技术规范》（初稿）报</w:t>
      </w:r>
      <w:r>
        <w:rPr>
          <w:rFonts w:hint="default" w:ascii="Times New Roman" w:hAnsi="Times New Roman" w:cs="Times New Roman"/>
          <w:highlight w:val="none"/>
          <w:lang w:val="en-US" w:eastAsia="zh-CN"/>
        </w:rPr>
        <w:t>深圳市环境科学研究院、生态环境部环境与经济政策研究中心</w:t>
      </w:r>
      <w:r>
        <w:rPr>
          <w:rFonts w:hint="default" w:ascii="Times New Roman" w:hAnsi="Times New Roman" w:cs="Times New Roman"/>
          <w:highlight w:val="none"/>
        </w:rPr>
        <w:t>审核，并根据审核意见对</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及编制说明进行修改完善</w:t>
      </w:r>
      <w:r>
        <w:rPr>
          <w:rFonts w:hint="eastAsia" w:cs="Times New Roman"/>
          <w:highlight w:val="none"/>
          <w:lang w:eastAsia="zh-CN"/>
        </w:rPr>
        <w:t>，形成了《环境污染强制责任保险风险防控服务技术规范》（征求意见稿）及编制说明</w:t>
      </w:r>
      <w:r>
        <w:rPr>
          <w:rFonts w:hint="default" w:ascii="Times New Roman" w:hAnsi="Times New Roman" w:cs="Times New Roman"/>
          <w:highlight w:val="none"/>
        </w:rPr>
        <w:t>。</w:t>
      </w:r>
    </w:p>
    <w:p>
      <w:pPr>
        <w:pStyle w:val="5"/>
        <w:rPr>
          <w:rFonts w:hint="default" w:ascii="Times New Roman" w:hAnsi="Times New Roman" w:cs="Times New Roman"/>
          <w:highlight w:val="none"/>
        </w:rPr>
      </w:pPr>
      <w:bookmarkStart w:id="23" w:name="_Toc9782"/>
      <w:r>
        <w:rPr>
          <w:rFonts w:hint="default" w:ascii="Times New Roman" w:hAnsi="Times New Roman" w:cs="Times New Roman"/>
          <w:highlight w:val="none"/>
        </w:rPr>
        <w:t xml:space="preserve">2.3 </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编制的主要成员单位及其所做的工作</w:t>
      </w:r>
      <w:bookmarkEnd w:id="23"/>
    </w:p>
    <w:p>
      <w:pPr>
        <w:rPr>
          <w:rFonts w:hint="default" w:ascii="Times New Roman" w:hAnsi="Times New Roman" w:cs="Times New Roman"/>
          <w:highlight w:val="none"/>
        </w:rPr>
      </w:pPr>
      <w:r>
        <w:rPr>
          <w:rFonts w:hint="default" w:ascii="Times New Roman" w:hAnsi="Times New Roman" w:cs="Times New Roman"/>
          <w:highlight w:val="none"/>
          <w:lang w:val="en-US" w:eastAsia="zh-CN"/>
        </w:rPr>
        <w:t>深圳地环生态科技有限公司</w:t>
      </w:r>
      <w:r>
        <w:rPr>
          <w:rFonts w:hint="default" w:ascii="Times New Roman" w:hAnsi="Times New Roman" w:cs="Times New Roman"/>
          <w:highlight w:val="none"/>
        </w:rPr>
        <w:t>负责统筹协调</w:t>
      </w:r>
      <w:r>
        <w:rPr>
          <w:rFonts w:hint="default" w:ascii="Times New Roman" w:hAnsi="Times New Roman" w:cs="Times New Roman"/>
          <w:highlight w:val="none"/>
          <w:lang w:eastAsia="zh-CN"/>
        </w:rPr>
        <w:t>，</w:t>
      </w:r>
      <w:r>
        <w:rPr>
          <w:rFonts w:hint="eastAsia" w:cs="Times New Roman"/>
          <w:highlight w:val="none"/>
          <w:lang w:val="en-US" w:eastAsia="zh-CN"/>
        </w:rPr>
        <w:t>技术</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主要内容起草。</w:t>
      </w:r>
      <w:r>
        <w:rPr>
          <w:rFonts w:hint="default" w:ascii="Times New Roman" w:hAnsi="Times New Roman" w:cs="Times New Roman"/>
          <w:szCs w:val="21"/>
          <w:highlight w:val="none"/>
        </w:rPr>
        <w:t>生态环境部环境与经济政策研究中心</w:t>
      </w:r>
      <w:r>
        <w:rPr>
          <w:rFonts w:hint="default" w:ascii="Times New Roman" w:hAnsi="Times New Roman" w:cs="Times New Roman"/>
          <w:highlight w:val="none"/>
        </w:rPr>
        <w:t>负责</w:t>
      </w:r>
      <w:r>
        <w:rPr>
          <w:rFonts w:hint="default" w:ascii="Times New Roman" w:hAnsi="Times New Roman" w:cs="Times New Roman"/>
          <w:highlight w:val="none"/>
          <w:lang w:val="en-US" w:eastAsia="zh-CN"/>
        </w:rPr>
        <w:t>环责险环境风险防控服务</w:t>
      </w:r>
      <w:r>
        <w:rPr>
          <w:rFonts w:hint="default" w:ascii="Times New Roman" w:hAnsi="Times New Roman" w:cs="Times New Roman"/>
          <w:highlight w:val="none"/>
        </w:rPr>
        <w:t>现状分析与</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技术内容验证。</w:t>
      </w:r>
      <w:r>
        <w:rPr>
          <w:rFonts w:hint="default" w:ascii="Times New Roman" w:hAnsi="Times New Roman" w:cs="Times New Roman"/>
          <w:szCs w:val="21"/>
          <w:highlight w:val="none"/>
          <w:lang w:val="en-US" w:eastAsia="zh-CN"/>
        </w:rPr>
        <w:t>深圳市环境科学研究院</w:t>
      </w:r>
      <w:r>
        <w:rPr>
          <w:rFonts w:hint="eastAsia" w:cs="Times New Roman"/>
          <w:szCs w:val="21"/>
          <w:highlight w:val="none"/>
          <w:lang w:val="en-US" w:eastAsia="zh-CN"/>
        </w:rPr>
        <w:t>、</w:t>
      </w:r>
      <w:r>
        <w:rPr>
          <w:rFonts w:hint="eastAsia" w:cs="Times New Roman"/>
          <w:highlight w:val="none"/>
        </w:rPr>
        <w:t>中国银行保险监督管理委员会深圳监管局、深圳市保险同业公会</w:t>
      </w:r>
      <w:r>
        <w:rPr>
          <w:rFonts w:hint="default" w:ascii="Times New Roman" w:hAnsi="Times New Roman" w:cs="Times New Roman"/>
          <w:highlight w:val="none"/>
        </w:rPr>
        <w:t>为</w:t>
      </w:r>
      <w:r>
        <w:rPr>
          <w:rFonts w:hint="default" w:ascii="Times New Roman" w:hAnsi="Times New Roman" w:cs="Times New Roman"/>
          <w:highlight w:val="none"/>
          <w:lang w:val="en-US" w:eastAsia="zh-CN"/>
        </w:rPr>
        <w:t>环境风险防控服务内容</w:t>
      </w:r>
      <w:r>
        <w:rPr>
          <w:rFonts w:hint="default" w:ascii="Times New Roman" w:hAnsi="Times New Roman" w:cs="Times New Roman"/>
          <w:highlight w:val="none"/>
        </w:rPr>
        <w:t>的设定提供了参考意见。</w:t>
      </w:r>
    </w:p>
    <w:p>
      <w:pPr>
        <w:pStyle w:val="5"/>
        <w:rPr>
          <w:rFonts w:hint="default" w:ascii="Times New Roman" w:hAnsi="Times New Roman" w:cs="Times New Roman"/>
          <w:highlight w:val="none"/>
          <w:lang w:val="en-US"/>
        </w:rPr>
      </w:pPr>
      <w:bookmarkStart w:id="24" w:name="_Toc14768"/>
      <w:r>
        <w:rPr>
          <w:rFonts w:hint="default" w:ascii="Times New Roman" w:hAnsi="Times New Roman" w:cs="Times New Roman"/>
          <w:highlight w:val="none"/>
        </w:rPr>
        <w:t>2.</w:t>
      </w:r>
      <w:r>
        <w:rPr>
          <w:rFonts w:hint="default" w:ascii="Times New Roman" w:hAnsi="Times New Roman" w:cs="Times New Roman"/>
          <w:highlight w:val="none"/>
          <w:lang w:val="en-US" w:eastAsia="zh-CN"/>
        </w:rPr>
        <w:t>4</w:t>
      </w:r>
      <w:r>
        <w:rPr>
          <w:rFonts w:hint="default" w:ascii="Times New Roman" w:hAnsi="Times New Roman" w:cs="Times New Roman"/>
          <w:highlight w:val="none"/>
        </w:rPr>
        <w:t xml:space="preserve"> </w:t>
      </w:r>
      <w:r>
        <w:rPr>
          <w:rFonts w:hint="default" w:ascii="Times New Roman" w:hAnsi="Times New Roman" w:cs="Times New Roman"/>
          <w:highlight w:val="none"/>
          <w:lang w:val="en-US" w:eastAsia="zh-CN"/>
        </w:rPr>
        <w:t>创新性说明</w:t>
      </w:r>
      <w:bookmarkEnd w:id="24"/>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1）优化了现行环责险风险防控服务制度机制，提出了要点清晰、操作便捷，且各方通用的企业环境风险防控服务模式。</w:t>
      </w:r>
    </w:p>
    <w:p>
      <w:pPr>
        <w:rPr>
          <w:rFonts w:hint="default" w:ascii="Times New Roman" w:hAnsi="Times New Roman" w:cs="Times New Roman"/>
          <w:highlight w:val="none"/>
        </w:rPr>
      </w:pPr>
      <w:r>
        <w:rPr>
          <w:rFonts w:hint="default" w:ascii="Times New Roman" w:hAnsi="Times New Roman" w:eastAsia="宋体" w:cs="Times New Roman"/>
          <w:highlight w:val="none"/>
          <w:lang w:val="en-US" w:eastAsia="zh-CN"/>
        </w:rPr>
        <w:t>2）首次</w:t>
      </w:r>
      <w:r>
        <w:rPr>
          <w:rFonts w:hint="eastAsia" w:cs="Times New Roman"/>
          <w:highlight w:val="none"/>
          <w:lang w:val="en-US" w:eastAsia="zh-CN"/>
        </w:rPr>
        <w:t>制定</w:t>
      </w:r>
      <w:r>
        <w:rPr>
          <w:rFonts w:hint="default" w:ascii="Times New Roman" w:hAnsi="Times New Roman" w:eastAsia="宋体" w:cs="Times New Roman"/>
          <w:highlight w:val="none"/>
          <w:lang w:val="en-US" w:eastAsia="zh-CN"/>
        </w:rPr>
        <w:t>环责险配套风险防控服务技术规范，即在已有保险服务基础上明确企业风险管理配套服务，健全了投保、责任范围、风险防控服务、理赔和监管等方面</w:t>
      </w:r>
      <w:r>
        <w:rPr>
          <w:rFonts w:hint="eastAsia" w:eastAsia="宋体" w:cs="Times New Roman"/>
          <w:highlight w:val="none"/>
          <w:lang w:val="en-US" w:eastAsia="zh-CN"/>
        </w:rPr>
        <w:t>“</w:t>
      </w:r>
      <w:r>
        <w:rPr>
          <w:rFonts w:hint="default" w:ascii="Times New Roman" w:hAnsi="Times New Roman" w:eastAsia="宋体" w:cs="Times New Roman"/>
          <w:highlight w:val="none"/>
          <w:lang w:val="en-US" w:eastAsia="zh-CN"/>
        </w:rPr>
        <w:t>全链条</w:t>
      </w:r>
      <w:r>
        <w:rPr>
          <w:rFonts w:hint="eastAsia" w:eastAsia="宋体" w:cs="Times New Roman"/>
          <w:highlight w:val="none"/>
          <w:lang w:val="en-US" w:eastAsia="zh-CN"/>
        </w:rPr>
        <w:t>”</w:t>
      </w:r>
      <w:r>
        <w:rPr>
          <w:rFonts w:hint="default" w:ascii="Times New Roman" w:hAnsi="Times New Roman" w:eastAsia="宋体" w:cs="Times New Roman"/>
          <w:highlight w:val="none"/>
          <w:lang w:val="en-US" w:eastAsia="zh-CN"/>
        </w:rPr>
        <w:t>制度。</w:t>
      </w:r>
    </w:p>
    <w:p>
      <w:pPr>
        <w:pStyle w:val="4"/>
        <w:rPr>
          <w:rFonts w:hint="default" w:ascii="Times New Roman" w:hAnsi="Times New Roman" w:cs="Times New Roman"/>
          <w:highlight w:val="none"/>
        </w:rPr>
      </w:pPr>
      <w:bookmarkStart w:id="25" w:name="_Toc30206"/>
      <w:r>
        <w:rPr>
          <w:rFonts w:hint="default" w:ascii="Times New Roman" w:hAnsi="Times New Roman" w:cs="Times New Roman"/>
          <w:highlight w:val="none"/>
        </w:rPr>
        <w:t>3 编制原则和依据，与现行法律、法规、标准的关系</w:t>
      </w:r>
      <w:bookmarkEnd w:id="25"/>
      <w:r>
        <w:rPr>
          <w:rFonts w:hint="default" w:ascii="Times New Roman" w:hAnsi="Times New Roman" w:cs="Times New Roman"/>
          <w:highlight w:val="none"/>
        </w:rPr>
        <w:t xml:space="preserve"> </w:t>
      </w:r>
    </w:p>
    <w:p>
      <w:pPr>
        <w:pStyle w:val="5"/>
        <w:rPr>
          <w:rFonts w:hint="default" w:ascii="Times New Roman" w:hAnsi="Times New Roman" w:cs="Times New Roman"/>
          <w:highlight w:val="none"/>
        </w:rPr>
      </w:pPr>
      <w:bookmarkStart w:id="26" w:name="_Toc8977"/>
      <w:r>
        <w:rPr>
          <w:rFonts w:hint="default" w:ascii="Times New Roman" w:hAnsi="Times New Roman" w:cs="Times New Roman"/>
          <w:highlight w:val="none"/>
        </w:rPr>
        <w:t xml:space="preserve">3.1 </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编制原则</w:t>
      </w:r>
      <w:bookmarkEnd w:id="26"/>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本着</w:t>
      </w:r>
      <w:r>
        <w:rPr>
          <w:rFonts w:hint="eastAsia" w:eastAsia="宋体" w:cs="Times New Roman"/>
          <w:highlight w:val="none"/>
          <w:lang w:val="en-US" w:eastAsia="zh-CN"/>
        </w:rPr>
        <w:t>“</w:t>
      </w:r>
      <w:r>
        <w:rPr>
          <w:rFonts w:hint="default" w:ascii="Times New Roman" w:hAnsi="Times New Roman" w:eastAsia="宋体" w:cs="Times New Roman"/>
          <w:highlight w:val="none"/>
          <w:lang w:val="en-US" w:eastAsia="zh-CN"/>
        </w:rPr>
        <w:t>科学、适度、可行</w:t>
      </w:r>
      <w:r>
        <w:rPr>
          <w:rFonts w:hint="eastAsia" w:eastAsia="宋体" w:cs="Times New Roman"/>
          <w:highlight w:val="none"/>
          <w:lang w:val="en-US" w:eastAsia="zh-CN"/>
        </w:rPr>
        <w:t>”</w:t>
      </w:r>
      <w:r>
        <w:rPr>
          <w:rFonts w:hint="default" w:ascii="Times New Roman" w:hAnsi="Times New Roman" w:eastAsia="宋体" w:cs="Times New Roman"/>
          <w:highlight w:val="none"/>
          <w:lang w:val="en-US" w:eastAsia="zh-CN"/>
        </w:rPr>
        <w:t>原则，以满足深圳市环境污染强制责任保险风险防控服务工作基本需求为出发点，既考虑规范的前瞻性、环境质量的需要又顾及行业实际，确保本规范即可以作为环境主管部门监督、管控环境风险防控服务质量的依据，又可以作为</w:t>
      </w:r>
      <w:r>
        <w:rPr>
          <w:rFonts w:hint="eastAsia" w:eastAsia="宋体" w:cs="Times New Roman"/>
          <w:highlight w:val="none"/>
          <w:lang w:val="en-US" w:eastAsia="zh-CN"/>
        </w:rPr>
        <w:t>承保机构</w:t>
      </w:r>
      <w:r>
        <w:rPr>
          <w:rFonts w:hint="default" w:ascii="Times New Roman" w:hAnsi="Times New Roman" w:eastAsia="宋体" w:cs="Times New Roman"/>
          <w:highlight w:val="none"/>
          <w:lang w:val="en-US" w:eastAsia="zh-CN"/>
        </w:rPr>
        <w:t>制定环境风险防控服务制度，明确环境风险防控服务的机制、内容、防控服务要求。</w:t>
      </w:r>
    </w:p>
    <w:p>
      <w:pPr>
        <w:pStyle w:val="5"/>
        <w:rPr>
          <w:rFonts w:hint="default" w:ascii="Times New Roman" w:hAnsi="Times New Roman" w:cs="Times New Roman"/>
          <w:highlight w:val="none"/>
        </w:rPr>
      </w:pPr>
      <w:bookmarkStart w:id="27" w:name="_Toc25425"/>
      <w:r>
        <w:rPr>
          <w:rFonts w:hint="default" w:ascii="Times New Roman" w:hAnsi="Times New Roman" w:cs="Times New Roman"/>
          <w:highlight w:val="none"/>
        </w:rPr>
        <w:t>3.2 技术依据</w:t>
      </w:r>
      <w:bookmarkEnd w:id="27"/>
    </w:p>
    <w:p>
      <w:pPr>
        <w:rPr>
          <w:rFonts w:hint="default" w:ascii="Times New Roman" w:hAnsi="Times New Roman" w:cs="Times New Roman"/>
          <w:highlight w:val="none"/>
        </w:rPr>
      </w:pPr>
      <w:r>
        <w:rPr>
          <w:rFonts w:hint="default" w:ascii="Times New Roman" w:hAnsi="Times New Roman" w:cs="Times New Roman"/>
          <w:highlight w:val="none"/>
        </w:rPr>
        <w:t>在</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制订的过程中，充分调查国外发达国家、地区以及国内</w:t>
      </w:r>
      <w:r>
        <w:rPr>
          <w:rFonts w:hint="default" w:ascii="Times New Roman" w:hAnsi="Times New Roman" w:cs="Times New Roman"/>
          <w:highlight w:val="none"/>
          <w:lang w:val="en-US" w:eastAsia="zh-CN"/>
        </w:rPr>
        <w:t>环境风险管理</w:t>
      </w:r>
      <w:r>
        <w:rPr>
          <w:rFonts w:hint="default" w:ascii="Times New Roman" w:hAnsi="Times New Roman" w:cs="Times New Roman"/>
          <w:highlight w:val="none"/>
        </w:rPr>
        <w:t>研究的相关文献资料，包括</w:t>
      </w:r>
      <w:r>
        <w:rPr>
          <w:rFonts w:hint="default" w:ascii="Times New Roman" w:hAnsi="Times New Roman" w:cs="Times New Roman"/>
          <w:highlight w:val="none"/>
          <w:lang w:val="en-US" w:eastAsia="zh-CN"/>
        </w:rPr>
        <w:t>环境风险防控服务项目、形式、保障措施和服务改进等</w:t>
      </w:r>
      <w:r>
        <w:rPr>
          <w:rFonts w:hint="default" w:ascii="Times New Roman" w:hAnsi="Times New Roman" w:cs="Times New Roman"/>
          <w:highlight w:val="none"/>
        </w:rPr>
        <w:t>，总结目前全国范围内开展的</w:t>
      </w:r>
      <w:r>
        <w:rPr>
          <w:rFonts w:hint="default" w:ascii="Times New Roman" w:hAnsi="Times New Roman" w:cs="Times New Roman"/>
          <w:highlight w:val="none"/>
          <w:lang w:val="en-US" w:eastAsia="zh-CN"/>
        </w:rPr>
        <w:t>环境风险</w:t>
      </w:r>
      <w:r>
        <w:rPr>
          <w:rFonts w:hint="default" w:ascii="Times New Roman" w:hAnsi="Times New Roman" w:cs="Times New Roman"/>
          <w:highlight w:val="none"/>
        </w:rPr>
        <w:t>和环境管理工作经验，基于深圳市</w:t>
      </w:r>
      <w:r>
        <w:rPr>
          <w:rFonts w:hint="default" w:ascii="Times New Roman" w:hAnsi="Times New Roman" w:cs="Times New Roman"/>
          <w:highlight w:val="none"/>
          <w:lang w:val="en-US" w:eastAsia="zh-CN"/>
        </w:rPr>
        <w:t>环境风险防控服务</w:t>
      </w:r>
      <w:r>
        <w:rPr>
          <w:rFonts w:hint="default" w:ascii="Times New Roman" w:hAnsi="Times New Roman" w:cs="Times New Roman"/>
          <w:highlight w:val="none"/>
        </w:rPr>
        <w:t>质量现状调查数据，综合考虑深圳市</w:t>
      </w:r>
      <w:r>
        <w:rPr>
          <w:rFonts w:hint="default" w:ascii="Times New Roman" w:hAnsi="Times New Roman" w:cs="Times New Roman"/>
          <w:highlight w:val="none"/>
          <w:lang w:val="en-US" w:eastAsia="zh-CN"/>
        </w:rPr>
        <w:t>工业企业</w:t>
      </w:r>
      <w:r>
        <w:rPr>
          <w:rFonts w:hint="default" w:ascii="Times New Roman" w:hAnsi="Times New Roman" w:cs="Times New Roman"/>
          <w:color w:val="auto"/>
          <w:highlight w:val="none"/>
          <w:lang w:val="en-US" w:eastAsia="zh-CN"/>
        </w:rPr>
        <w:t>生产经营状况和环境管理情况</w:t>
      </w:r>
      <w:r>
        <w:rPr>
          <w:rFonts w:hint="default" w:ascii="Times New Roman" w:hAnsi="Times New Roman" w:cs="Times New Roman"/>
          <w:highlight w:val="none"/>
        </w:rPr>
        <w:t>，以及环境主管部门</w:t>
      </w:r>
      <w:r>
        <w:rPr>
          <w:rFonts w:hint="default" w:ascii="Times New Roman" w:hAnsi="Times New Roman" w:cs="Times New Roman"/>
          <w:highlight w:val="none"/>
          <w:lang w:val="en-US" w:eastAsia="zh-CN"/>
        </w:rPr>
        <w:t>和银行保险监管部门</w:t>
      </w:r>
      <w:r>
        <w:rPr>
          <w:rFonts w:hint="default" w:ascii="Times New Roman" w:hAnsi="Times New Roman" w:cs="Times New Roman"/>
          <w:highlight w:val="none"/>
        </w:rPr>
        <w:t>对</w:t>
      </w:r>
      <w:r>
        <w:rPr>
          <w:rFonts w:hint="default" w:ascii="Times New Roman" w:hAnsi="Times New Roman" w:cs="Times New Roman"/>
          <w:highlight w:val="none"/>
          <w:lang w:val="en-US" w:eastAsia="zh-CN"/>
        </w:rPr>
        <w:t>环境风险防控服务</w:t>
      </w:r>
      <w:r>
        <w:rPr>
          <w:rFonts w:hint="default" w:ascii="Times New Roman" w:hAnsi="Times New Roman" w:cs="Times New Roman"/>
          <w:highlight w:val="none"/>
        </w:rPr>
        <w:t>质</w:t>
      </w:r>
      <w:r>
        <w:rPr>
          <w:rFonts w:hint="default" w:ascii="Times New Roman" w:hAnsi="Times New Roman" w:cs="Times New Roman"/>
          <w:color w:val="000000" w:themeColor="text1"/>
          <w:highlight w:val="none"/>
          <w14:textFill>
            <w14:solidFill>
              <w14:schemeClr w14:val="tx1"/>
            </w14:solidFill>
          </w14:textFill>
        </w:rPr>
        <w:t>量管控和技</w:t>
      </w:r>
      <w:r>
        <w:rPr>
          <w:rFonts w:hint="default" w:ascii="Times New Roman" w:hAnsi="Times New Roman" w:cs="Times New Roman"/>
          <w:highlight w:val="none"/>
        </w:rPr>
        <w:t>术支持的要求，规定了</w:t>
      </w:r>
      <w:r>
        <w:rPr>
          <w:rFonts w:hint="default" w:ascii="Times New Roman" w:hAnsi="Times New Roman" w:cs="Times New Roman"/>
          <w:highlight w:val="none"/>
          <w:lang w:val="en-US" w:eastAsia="zh-CN"/>
        </w:rPr>
        <w:t>环境风险防控服务内容</w:t>
      </w:r>
      <w:r>
        <w:rPr>
          <w:rFonts w:hint="default" w:ascii="Times New Roman" w:hAnsi="Times New Roman" w:cs="Times New Roman"/>
          <w:highlight w:val="none"/>
        </w:rPr>
        <w:t>要求，提出对应的</w:t>
      </w:r>
      <w:r>
        <w:rPr>
          <w:rFonts w:hint="default" w:ascii="Times New Roman" w:hAnsi="Times New Roman" w:cs="Times New Roman"/>
          <w:highlight w:val="none"/>
          <w:lang w:val="en-US" w:eastAsia="zh-CN"/>
        </w:rPr>
        <w:t>服务流程、服务人员以及机构资质要求</w:t>
      </w:r>
      <w:r>
        <w:rPr>
          <w:rFonts w:hint="default" w:ascii="Times New Roman" w:hAnsi="Times New Roman" w:cs="Times New Roman"/>
          <w:highlight w:val="none"/>
        </w:rPr>
        <w:t>，形成符合深圳市情，具有科学性、</w:t>
      </w:r>
      <w:r>
        <w:rPr>
          <w:rFonts w:hint="default" w:ascii="Times New Roman" w:hAnsi="Times New Roman" w:cs="Times New Roman"/>
          <w:highlight w:val="none"/>
          <w:lang w:val="en-US" w:eastAsia="zh-CN"/>
        </w:rPr>
        <w:t>合理性</w:t>
      </w:r>
      <w:r>
        <w:rPr>
          <w:rFonts w:hint="default" w:ascii="Times New Roman" w:hAnsi="Times New Roman" w:cs="Times New Roman"/>
          <w:highlight w:val="none"/>
        </w:rPr>
        <w:t>和可操作性的</w:t>
      </w:r>
      <w:r>
        <w:rPr>
          <w:rFonts w:hint="default" w:ascii="Times New Roman" w:hAnsi="Times New Roman" w:cs="Times New Roman"/>
          <w:highlight w:val="none"/>
          <w:lang w:val="en-US" w:eastAsia="zh-CN"/>
        </w:rPr>
        <w:t>环境风险防控服务技术规范</w:t>
      </w:r>
      <w:r>
        <w:rPr>
          <w:rFonts w:hint="default" w:ascii="Times New Roman" w:hAnsi="Times New Roman" w:cs="Times New Roman"/>
          <w:highlight w:val="none"/>
        </w:rPr>
        <w:t>。</w:t>
      </w:r>
    </w:p>
    <w:p>
      <w:pPr>
        <w:pStyle w:val="5"/>
        <w:rPr>
          <w:rFonts w:hint="default" w:ascii="Times New Roman" w:hAnsi="Times New Roman" w:cs="Times New Roman"/>
          <w:highlight w:val="none"/>
        </w:rPr>
      </w:pPr>
      <w:bookmarkStart w:id="28" w:name="_Toc17363"/>
      <w:r>
        <w:rPr>
          <w:rFonts w:hint="default" w:ascii="Times New Roman" w:hAnsi="Times New Roman" w:cs="Times New Roman"/>
          <w:highlight w:val="none"/>
        </w:rPr>
        <w:t>3.3 解决的主要问题</w:t>
      </w:r>
      <w:bookmarkEnd w:id="28"/>
    </w:p>
    <w:p>
      <w:pPr>
        <w:pStyle w:val="13"/>
        <w:rPr>
          <w:rFonts w:hint="default" w:ascii="Times New Roman" w:hAnsi="Times New Roman" w:cs="Times New Roman"/>
          <w:highlight w:val="none"/>
        </w:rPr>
      </w:pPr>
      <w:bookmarkStart w:id="29" w:name="OLE_LINK41"/>
      <w:bookmarkStart w:id="30" w:name="OLE_LINK33"/>
      <w:bookmarkStart w:id="31" w:name="OLE_LINK42"/>
      <w:bookmarkStart w:id="32" w:name="OLE_LINK32"/>
      <w:r>
        <w:rPr>
          <w:rFonts w:hint="default" w:ascii="Times New Roman" w:hAnsi="Times New Roman" w:cs="Times New Roman"/>
          <w:highlight w:val="none"/>
        </w:rPr>
        <w:t>虽然</w:t>
      </w:r>
      <w:r>
        <w:rPr>
          <w:rFonts w:hint="default" w:ascii="Times New Roman" w:hAnsi="Times New Roman" w:cs="Times New Roman"/>
          <w:highlight w:val="none"/>
          <w:lang w:val="en-US" w:eastAsia="zh-CN"/>
        </w:rPr>
        <w:t>深圳市</w:t>
      </w:r>
      <w:r>
        <w:rPr>
          <w:rFonts w:hint="default" w:ascii="Times New Roman" w:hAnsi="Times New Roman" w:cs="Times New Roman"/>
          <w:highlight w:val="none"/>
        </w:rPr>
        <w:t>早已将环境风险</w:t>
      </w:r>
      <w:r>
        <w:rPr>
          <w:rFonts w:hint="default" w:ascii="Times New Roman" w:hAnsi="Times New Roman" w:cs="Times New Roman"/>
          <w:highlight w:val="none"/>
          <w:lang w:val="en-US" w:eastAsia="zh-CN"/>
        </w:rPr>
        <w:t>防控服务</w:t>
      </w:r>
      <w:r>
        <w:rPr>
          <w:rFonts w:hint="default" w:ascii="Times New Roman" w:hAnsi="Times New Roman" w:cs="Times New Roman"/>
          <w:highlight w:val="none"/>
        </w:rPr>
        <w:t>纳入</w:t>
      </w:r>
      <w:r>
        <w:rPr>
          <w:rFonts w:hint="default" w:ascii="Times New Roman" w:hAnsi="Times New Roman" w:cs="Times New Roman"/>
          <w:highlight w:val="none"/>
          <w:lang w:val="en-US" w:eastAsia="zh-CN"/>
        </w:rPr>
        <w:t>环境污染强制责任保险法律法规</w:t>
      </w:r>
      <w:r>
        <w:rPr>
          <w:rFonts w:hint="default" w:ascii="Times New Roman" w:hAnsi="Times New Roman" w:cs="Times New Roman"/>
          <w:highlight w:val="none"/>
        </w:rPr>
        <w:t>中，但</w:t>
      </w:r>
      <w:r>
        <w:rPr>
          <w:rFonts w:hint="default" w:ascii="Times New Roman" w:hAnsi="Times New Roman" w:cs="Times New Roman"/>
          <w:highlight w:val="none"/>
          <w:lang w:val="en-US" w:eastAsia="zh-CN"/>
        </w:rPr>
        <w:t>由于环境污染风险的复杂性和多样性以至无论在技术上还是在运作流程上，</w:t>
      </w:r>
      <w:r>
        <w:rPr>
          <w:rFonts w:hint="eastAsia" w:ascii="Times New Roman" w:hAnsi="Times New Roman" w:cs="Times New Roman"/>
          <w:highlight w:val="none"/>
          <w:lang w:val="en-US" w:eastAsia="zh-CN"/>
        </w:rPr>
        <w:t>深圳</w:t>
      </w:r>
      <w:r>
        <w:rPr>
          <w:rFonts w:hint="default" w:ascii="Times New Roman" w:hAnsi="Times New Roman" w:cs="Times New Roman"/>
          <w:highlight w:val="none"/>
          <w:lang w:val="en-US" w:eastAsia="zh-CN"/>
        </w:rPr>
        <w:t>市</w:t>
      </w:r>
      <w:r>
        <w:rPr>
          <w:rFonts w:hint="default" w:ascii="Times New Roman" w:hAnsi="Times New Roman" w:cs="Times New Roman"/>
          <w:highlight w:val="none"/>
        </w:rPr>
        <w:t>的</w:t>
      </w:r>
      <w:r>
        <w:rPr>
          <w:rFonts w:hint="eastAsia" w:ascii="Times New Roman" w:hAnsi="Times New Roman" w:cs="Times New Roman"/>
          <w:highlight w:val="none"/>
          <w:lang w:val="en-US" w:eastAsia="zh-CN"/>
        </w:rPr>
        <w:t>承保机构</w:t>
      </w:r>
      <w:r>
        <w:rPr>
          <w:rFonts w:hint="default" w:ascii="Times New Roman" w:hAnsi="Times New Roman" w:cs="Times New Roman"/>
          <w:highlight w:val="none"/>
        </w:rPr>
        <w:t>并没有客观、科学、相对统一的环境风险</w:t>
      </w:r>
      <w:r>
        <w:rPr>
          <w:rFonts w:hint="default" w:ascii="Times New Roman" w:hAnsi="Times New Roman" w:cs="Times New Roman"/>
          <w:highlight w:val="none"/>
          <w:lang w:val="en-US" w:eastAsia="zh-CN"/>
        </w:rPr>
        <w:t>防控服务技术规范，且</w:t>
      </w:r>
      <w:r>
        <w:rPr>
          <w:rFonts w:hint="default" w:ascii="Times New Roman" w:hAnsi="Times New Roman" w:cs="Times New Roman"/>
          <w:highlight w:val="none"/>
        </w:rPr>
        <w:t>既有的</w:t>
      </w:r>
      <w:r>
        <w:rPr>
          <w:rFonts w:hint="default" w:ascii="Times New Roman" w:hAnsi="Times New Roman" w:cs="Times New Roman"/>
          <w:highlight w:val="none"/>
          <w:lang w:val="en-US" w:eastAsia="zh-CN"/>
        </w:rPr>
        <w:t>环境风险管理指标</w:t>
      </w:r>
      <w:r>
        <w:rPr>
          <w:rFonts w:hint="default" w:ascii="Times New Roman" w:hAnsi="Times New Roman" w:cs="Times New Roman"/>
          <w:highlight w:val="none"/>
        </w:rPr>
        <w:t>体系无法直接适用于</w:t>
      </w:r>
      <w:r>
        <w:rPr>
          <w:rFonts w:hint="default" w:ascii="Times New Roman" w:hAnsi="Times New Roman" w:cs="Times New Roman"/>
          <w:highlight w:val="none"/>
          <w:lang w:val="en-US" w:eastAsia="zh-CN"/>
        </w:rPr>
        <w:t>环境</w:t>
      </w:r>
      <w:r>
        <w:rPr>
          <w:rFonts w:hint="default" w:ascii="Times New Roman" w:hAnsi="Times New Roman" w:cs="Times New Roman"/>
          <w:highlight w:val="none"/>
        </w:rPr>
        <w:t>风险</w:t>
      </w:r>
      <w:r>
        <w:rPr>
          <w:rFonts w:hint="default" w:ascii="Times New Roman" w:hAnsi="Times New Roman" w:cs="Times New Roman"/>
          <w:highlight w:val="none"/>
          <w:lang w:val="en-US" w:eastAsia="zh-CN"/>
        </w:rPr>
        <w:t>防控服务</w:t>
      </w:r>
      <w:r>
        <w:rPr>
          <w:rFonts w:hint="default" w:ascii="Times New Roman" w:hAnsi="Times New Roman" w:cs="Times New Roman"/>
          <w:highlight w:val="none"/>
        </w:rPr>
        <w:t>之中，无法满足环境主管部门</w:t>
      </w:r>
      <w:r>
        <w:rPr>
          <w:rFonts w:hint="default" w:ascii="Times New Roman" w:hAnsi="Times New Roman" w:cs="Times New Roman"/>
          <w:highlight w:val="none"/>
          <w:lang w:val="en-US" w:eastAsia="zh-CN"/>
        </w:rPr>
        <w:t>和银行保险监管部门</w:t>
      </w:r>
      <w:r>
        <w:rPr>
          <w:rFonts w:hint="default" w:ascii="Times New Roman" w:hAnsi="Times New Roman" w:cs="Times New Roman"/>
          <w:highlight w:val="none"/>
        </w:rPr>
        <w:t>对</w:t>
      </w:r>
      <w:r>
        <w:rPr>
          <w:rFonts w:hint="default" w:ascii="Times New Roman" w:hAnsi="Times New Roman" w:cs="Times New Roman"/>
          <w:highlight w:val="none"/>
          <w:lang w:val="en-US" w:eastAsia="zh-CN"/>
        </w:rPr>
        <w:t>环境</w:t>
      </w:r>
      <w:r>
        <w:rPr>
          <w:rFonts w:hint="default" w:ascii="Times New Roman" w:hAnsi="Times New Roman" w:cs="Times New Roman"/>
          <w:highlight w:val="none"/>
        </w:rPr>
        <w:t>风险</w:t>
      </w:r>
      <w:r>
        <w:rPr>
          <w:rFonts w:hint="default" w:ascii="Times New Roman" w:hAnsi="Times New Roman" w:cs="Times New Roman"/>
          <w:highlight w:val="none"/>
          <w:lang w:val="en-US" w:eastAsia="zh-CN"/>
        </w:rPr>
        <w:t>防控服务</w:t>
      </w:r>
      <w:r>
        <w:rPr>
          <w:rFonts w:hint="default" w:ascii="Times New Roman" w:hAnsi="Times New Roman" w:cs="Times New Roman"/>
          <w:highlight w:val="none"/>
        </w:rPr>
        <w:t>质量管控的需求。</w:t>
      </w:r>
    </w:p>
    <w:bookmarkEnd w:id="29"/>
    <w:bookmarkEnd w:id="30"/>
    <w:bookmarkEnd w:id="31"/>
    <w:bookmarkEnd w:id="32"/>
    <w:p>
      <w:pPr>
        <w:rPr>
          <w:rFonts w:hint="default" w:ascii="Times New Roman" w:hAnsi="Times New Roman" w:cs="Times New Roman"/>
          <w:highlight w:val="none"/>
        </w:rPr>
      </w:pPr>
      <w:r>
        <w:rPr>
          <w:rFonts w:hint="default" w:ascii="Times New Roman" w:hAnsi="Times New Roman" w:cs="Times New Roman"/>
          <w:highlight w:val="none"/>
          <w:lang w:eastAsia="zh-CN"/>
        </w:rPr>
        <w:t>本规范</w:t>
      </w:r>
      <w:r>
        <w:rPr>
          <w:rFonts w:hint="default" w:ascii="Times New Roman" w:hAnsi="Times New Roman" w:cs="Times New Roman"/>
          <w:highlight w:val="none"/>
        </w:rPr>
        <w:t>的编制</w:t>
      </w:r>
      <w:r>
        <w:rPr>
          <w:rFonts w:hint="default" w:ascii="Times New Roman" w:hAnsi="Times New Roman" w:cs="Times New Roman"/>
          <w:highlight w:val="none"/>
          <w:lang w:val="en-US" w:eastAsia="zh-CN"/>
        </w:rPr>
        <w:t>填补了环境</w:t>
      </w:r>
      <w:r>
        <w:rPr>
          <w:rFonts w:hint="default" w:ascii="Times New Roman" w:hAnsi="Times New Roman" w:cs="Times New Roman"/>
          <w:highlight w:val="none"/>
        </w:rPr>
        <w:t>风险</w:t>
      </w:r>
      <w:r>
        <w:rPr>
          <w:rFonts w:hint="default" w:ascii="Times New Roman" w:hAnsi="Times New Roman" w:cs="Times New Roman"/>
          <w:highlight w:val="none"/>
          <w:lang w:val="en-US" w:eastAsia="zh-CN"/>
        </w:rPr>
        <w:t>防控服务制度体系的空白，同时</w:t>
      </w:r>
      <w:r>
        <w:rPr>
          <w:rFonts w:hint="default" w:ascii="Times New Roman" w:hAnsi="Times New Roman" w:cs="Times New Roman"/>
          <w:highlight w:val="none"/>
        </w:rPr>
        <w:t>健全</w:t>
      </w:r>
      <w:r>
        <w:rPr>
          <w:rFonts w:hint="default" w:ascii="Times New Roman" w:hAnsi="Times New Roman" w:cs="Times New Roman"/>
          <w:highlight w:val="none"/>
          <w:lang w:val="en-US" w:eastAsia="zh-CN"/>
        </w:rPr>
        <w:t>了</w:t>
      </w:r>
      <w:r>
        <w:rPr>
          <w:rFonts w:hint="default" w:ascii="Times New Roman" w:hAnsi="Times New Roman" w:cs="Times New Roman"/>
          <w:highlight w:val="none"/>
        </w:rPr>
        <w:t>环境污染</w:t>
      </w:r>
      <w:r>
        <w:rPr>
          <w:rFonts w:hint="default" w:ascii="Times New Roman" w:hAnsi="Times New Roman" w:cs="Times New Roman"/>
          <w:highlight w:val="none"/>
          <w:lang w:val="en-US" w:eastAsia="zh-CN"/>
        </w:rPr>
        <w:t>强制</w:t>
      </w:r>
      <w:r>
        <w:rPr>
          <w:rFonts w:hint="default" w:ascii="Times New Roman" w:hAnsi="Times New Roman" w:cs="Times New Roman"/>
          <w:highlight w:val="none"/>
        </w:rPr>
        <w:t>责任保险机制</w:t>
      </w:r>
      <w:r>
        <w:rPr>
          <w:rFonts w:hint="default" w:ascii="Times New Roman" w:hAnsi="Times New Roman" w:cs="Times New Roman"/>
          <w:highlight w:val="none"/>
          <w:lang w:eastAsia="zh-CN"/>
        </w:rPr>
        <w:t>，</w:t>
      </w:r>
      <w:r>
        <w:rPr>
          <w:rFonts w:hint="default" w:ascii="Times New Roman" w:hAnsi="Times New Roman" w:cs="Times New Roman"/>
          <w:highlight w:val="none"/>
        </w:rPr>
        <w:t>为深圳</w:t>
      </w:r>
      <w:r>
        <w:rPr>
          <w:rFonts w:hint="default" w:ascii="Times New Roman" w:hAnsi="Times New Roman" w:cs="Times New Roman"/>
          <w:highlight w:val="none"/>
          <w:lang w:val="en-US" w:eastAsia="zh-CN"/>
        </w:rPr>
        <w:t>环境风险防控服务内容、服务流程、服务人员要求等</w:t>
      </w:r>
      <w:r>
        <w:rPr>
          <w:rFonts w:hint="default" w:ascii="Times New Roman" w:hAnsi="Times New Roman" w:cs="Times New Roman"/>
          <w:highlight w:val="none"/>
        </w:rPr>
        <w:t>提供科学合理的</w:t>
      </w:r>
      <w:r>
        <w:rPr>
          <w:rFonts w:hint="default" w:ascii="Times New Roman" w:hAnsi="Times New Roman" w:cs="Times New Roman"/>
          <w:highlight w:val="none"/>
          <w:lang w:val="en-US" w:eastAsia="zh-CN"/>
        </w:rPr>
        <w:t>参考</w:t>
      </w:r>
      <w:r>
        <w:rPr>
          <w:rFonts w:hint="default" w:ascii="Times New Roman" w:hAnsi="Times New Roman" w:cs="Times New Roman"/>
          <w:highlight w:val="none"/>
        </w:rPr>
        <w:t>，为环境主管部门和</w:t>
      </w:r>
      <w:r>
        <w:rPr>
          <w:rFonts w:hint="default" w:ascii="Times New Roman" w:hAnsi="Times New Roman" w:cs="Times New Roman"/>
          <w:highlight w:val="none"/>
          <w:lang w:val="en-US" w:eastAsia="zh-CN"/>
        </w:rPr>
        <w:t>银行保险监管部门管控、投保机构鉴别环境风险防控服务</w:t>
      </w:r>
      <w:r>
        <w:rPr>
          <w:rFonts w:hint="default" w:ascii="Times New Roman" w:hAnsi="Times New Roman" w:cs="Times New Roman"/>
          <w:highlight w:val="none"/>
        </w:rPr>
        <w:t>质量提供简单易操作的判定方法和依据。</w:t>
      </w:r>
    </w:p>
    <w:p>
      <w:pPr>
        <w:pStyle w:val="5"/>
        <w:rPr>
          <w:rFonts w:hint="default" w:ascii="Times New Roman" w:hAnsi="Times New Roman" w:cs="Times New Roman"/>
          <w:highlight w:val="none"/>
        </w:rPr>
      </w:pPr>
      <w:bookmarkStart w:id="33" w:name="_Toc6010"/>
      <w:r>
        <w:rPr>
          <w:rFonts w:hint="default" w:ascii="Times New Roman" w:hAnsi="Times New Roman" w:cs="Times New Roman"/>
          <w:highlight w:val="none"/>
        </w:rPr>
        <w:t>3.4 采用国际标准和国外先进标准情况</w:t>
      </w:r>
      <w:bookmarkEnd w:id="33"/>
    </w:p>
    <w:p>
      <w:pPr>
        <w:rPr>
          <w:rFonts w:hint="default" w:ascii="Times New Roman" w:hAnsi="Times New Roman" w:cs="Times New Roman"/>
          <w:highlight w:val="none"/>
        </w:rPr>
      </w:pPr>
      <w:r>
        <w:rPr>
          <w:rFonts w:hint="default" w:ascii="Times New Roman" w:hAnsi="Times New Roman" w:cs="Times New Roman"/>
          <w:highlight w:val="none"/>
          <w:lang w:eastAsia="zh-CN"/>
        </w:rPr>
        <w:t>该规范</w:t>
      </w:r>
      <w:r>
        <w:rPr>
          <w:rFonts w:hint="default" w:ascii="Times New Roman" w:hAnsi="Times New Roman" w:cs="Times New Roman"/>
          <w:highlight w:val="none"/>
        </w:rPr>
        <w:t>为自主制定，部分采用了国际标准GB/T 34276</w:t>
      </w:r>
      <w:r>
        <w:rPr>
          <w:rFonts w:hint="default" w:ascii="Times New Roman" w:hAnsi="Times New Roman" w:cs="Times New Roman"/>
          <w:highlight w:val="none"/>
          <w:lang w:eastAsia="zh-CN"/>
        </w:rPr>
        <w:t>《</w:t>
      </w:r>
      <w:r>
        <w:rPr>
          <w:rFonts w:hint="default" w:ascii="Times New Roman" w:hAnsi="Times New Roman" w:cs="Times New Roman"/>
          <w:highlight w:val="none"/>
        </w:rPr>
        <w:t>社会保险咨询服务规范</w:t>
      </w:r>
      <w:r>
        <w:rPr>
          <w:rFonts w:hint="default" w:ascii="Times New Roman" w:hAnsi="Times New Roman" w:cs="Times New Roman"/>
          <w:highlight w:val="none"/>
          <w:lang w:eastAsia="zh-CN"/>
        </w:rPr>
        <w:t>》、</w:t>
      </w:r>
      <w:r>
        <w:rPr>
          <w:rFonts w:hint="default" w:ascii="Times New Roman" w:hAnsi="Times New Roman" w:cs="Times New Roman"/>
          <w:highlight w:val="none"/>
        </w:rPr>
        <w:t>GB 15603</w:t>
      </w:r>
      <w:r>
        <w:rPr>
          <w:rFonts w:hint="default" w:ascii="Times New Roman" w:hAnsi="Times New Roman" w:cs="Times New Roman"/>
          <w:highlight w:val="none"/>
          <w:lang w:eastAsia="zh-CN"/>
        </w:rPr>
        <w:t>《</w:t>
      </w:r>
      <w:r>
        <w:rPr>
          <w:rFonts w:hint="default" w:ascii="Times New Roman" w:hAnsi="Times New Roman" w:cs="Times New Roman"/>
          <w:highlight w:val="none"/>
        </w:rPr>
        <w:t>危险化学品仓库储存通则</w:t>
      </w:r>
      <w:r>
        <w:rPr>
          <w:rFonts w:hint="default" w:ascii="Times New Roman" w:hAnsi="Times New Roman" w:cs="Times New Roman"/>
          <w:highlight w:val="none"/>
          <w:lang w:eastAsia="zh-CN"/>
        </w:rPr>
        <w:t>》、</w:t>
      </w:r>
      <w:r>
        <w:rPr>
          <w:rFonts w:hint="default" w:ascii="Times New Roman" w:hAnsi="Times New Roman" w:cs="Times New Roman"/>
          <w:highlight w:val="none"/>
        </w:rPr>
        <w:t>GB 18597</w:t>
      </w:r>
      <w:r>
        <w:rPr>
          <w:rFonts w:hint="default" w:ascii="Times New Roman" w:hAnsi="Times New Roman" w:cs="Times New Roman"/>
          <w:highlight w:val="none"/>
          <w:lang w:eastAsia="zh-CN"/>
        </w:rPr>
        <w:t>《</w:t>
      </w:r>
      <w:r>
        <w:rPr>
          <w:rFonts w:hint="default" w:ascii="Times New Roman" w:hAnsi="Times New Roman" w:cs="Times New Roman"/>
          <w:highlight w:val="none"/>
        </w:rPr>
        <w:t>危险废物贮存污染控制标准</w:t>
      </w:r>
      <w:r>
        <w:rPr>
          <w:rFonts w:hint="default" w:ascii="Times New Roman" w:hAnsi="Times New Roman" w:cs="Times New Roman"/>
          <w:highlight w:val="none"/>
          <w:lang w:eastAsia="zh-CN"/>
        </w:rPr>
        <w:t>》、</w:t>
      </w:r>
      <w:r>
        <w:rPr>
          <w:rFonts w:hint="default" w:ascii="Times New Roman" w:hAnsi="Times New Roman" w:cs="Times New Roman"/>
          <w:highlight w:val="none"/>
        </w:rPr>
        <w:t>GB 18599</w:t>
      </w:r>
      <w:r>
        <w:rPr>
          <w:rFonts w:hint="default" w:ascii="Times New Roman" w:hAnsi="Times New Roman" w:cs="Times New Roman"/>
          <w:highlight w:val="none"/>
          <w:lang w:eastAsia="zh-CN"/>
        </w:rPr>
        <w:t>《</w:t>
      </w:r>
      <w:r>
        <w:rPr>
          <w:rFonts w:hint="default" w:ascii="Times New Roman" w:hAnsi="Times New Roman" w:cs="Times New Roman"/>
          <w:highlight w:val="none"/>
        </w:rPr>
        <w:t>一般工业固体废物贮存和填埋污染控制标准</w:t>
      </w:r>
      <w:r>
        <w:rPr>
          <w:rFonts w:hint="default" w:ascii="Times New Roman" w:hAnsi="Times New Roman" w:cs="Times New Roman"/>
          <w:highlight w:val="none"/>
          <w:lang w:eastAsia="zh-CN"/>
        </w:rPr>
        <w:t>》</w:t>
      </w:r>
      <w:r>
        <w:rPr>
          <w:rFonts w:hint="eastAsia" w:cs="Times New Roman"/>
          <w:highlight w:val="none"/>
          <w:lang w:val="en-US" w:eastAsia="zh-CN"/>
        </w:rPr>
        <w:t>等</w:t>
      </w:r>
      <w:r>
        <w:rPr>
          <w:rFonts w:hint="default" w:ascii="Times New Roman" w:hAnsi="Times New Roman" w:cs="Times New Roman"/>
          <w:highlight w:val="none"/>
        </w:rPr>
        <w:t>的技术内容。</w:t>
      </w:r>
    </w:p>
    <w:p>
      <w:pPr>
        <w:pStyle w:val="5"/>
        <w:rPr>
          <w:rFonts w:hint="default" w:ascii="Times New Roman" w:hAnsi="Times New Roman" w:cs="Times New Roman"/>
          <w:highlight w:val="none"/>
        </w:rPr>
      </w:pPr>
      <w:bookmarkStart w:id="34" w:name="_Toc29233"/>
      <w:r>
        <w:rPr>
          <w:rFonts w:hint="default" w:ascii="Times New Roman" w:hAnsi="Times New Roman" w:cs="Times New Roman"/>
          <w:highlight w:val="none"/>
        </w:rPr>
        <w:t>3.</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 xml:space="preserve"> 与现行相关法律、法规、规章及相关标准的协调性</w:t>
      </w:r>
      <w:bookmarkEnd w:id="34"/>
    </w:p>
    <w:p>
      <w:pPr>
        <w:rPr>
          <w:rFonts w:hint="default" w:ascii="Times New Roman" w:hAnsi="Times New Roman" w:cs="Times New Roman"/>
          <w:highlight w:val="none"/>
        </w:rPr>
      </w:pPr>
      <w:r>
        <w:rPr>
          <w:rFonts w:hint="default" w:ascii="Times New Roman" w:hAnsi="Times New Roman" w:cs="Times New Roman"/>
          <w:highlight w:val="none"/>
          <w:lang w:eastAsia="zh-CN"/>
        </w:rPr>
        <w:t>本规范</w:t>
      </w:r>
      <w:r>
        <w:rPr>
          <w:rFonts w:hint="default" w:ascii="Times New Roman" w:hAnsi="Times New Roman" w:cs="Times New Roman"/>
          <w:highlight w:val="none"/>
        </w:rPr>
        <w:t>遵循有关产业政策，符合国家相关法律、法规，与其他相关标准无矛盾和不协调的地方。</w:t>
      </w:r>
    </w:p>
    <w:p>
      <w:pPr>
        <w:pStyle w:val="4"/>
        <w:rPr>
          <w:rFonts w:hint="default" w:ascii="Times New Roman" w:hAnsi="Times New Roman" w:cs="Times New Roman"/>
          <w:highlight w:val="none"/>
        </w:rPr>
      </w:pPr>
      <w:bookmarkStart w:id="35" w:name="_Toc372"/>
      <w:r>
        <w:rPr>
          <w:rFonts w:hint="default" w:ascii="Times New Roman" w:hAnsi="Times New Roman" w:cs="Times New Roman"/>
          <w:highlight w:val="none"/>
        </w:rPr>
        <w:t>4 主要条款说明</w:t>
      </w:r>
      <w:bookmarkEnd w:id="35"/>
    </w:p>
    <w:p>
      <w:pPr>
        <w:pStyle w:val="5"/>
        <w:rPr>
          <w:rFonts w:hint="default" w:ascii="Times New Roman" w:hAnsi="Times New Roman" w:cs="Times New Roman"/>
          <w:highlight w:val="none"/>
        </w:rPr>
      </w:pPr>
      <w:bookmarkStart w:id="36" w:name="_Toc21540"/>
      <w:r>
        <w:rPr>
          <w:rFonts w:hint="default" w:ascii="Times New Roman" w:hAnsi="Times New Roman" w:cs="Times New Roman"/>
          <w:highlight w:val="none"/>
        </w:rPr>
        <w:t xml:space="preserve">4.1 </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构成及主要技术指标依据</w:t>
      </w:r>
      <w:bookmarkEnd w:id="36"/>
    </w:p>
    <w:p>
      <w:pPr>
        <w:pStyle w:val="6"/>
        <w:rPr>
          <w:rFonts w:hint="default" w:ascii="Times New Roman" w:hAnsi="Times New Roman" w:cs="Times New Roman"/>
          <w:highlight w:val="none"/>
        </w:rPr>
      </w:pPr>
      <w:bookmarkStart w:id="37" w:name="_Toc99540633"/>
      <w:bookmarkStart w:id="38" w:name="_Toc32412"/>
      <w:bookmarkStart w:id="39" w:name="_Toc100149600"/>
      <w:r>
        <w:rPr>
          <w:rFonts w:hint="default" w:ascii="Times New Roman" w:hAnsi="Times New Roman" w:cs="Times New Roman"/>
          <w:highlight w:val="none"/>
        </w:rPr>
        <w:t>4.1.1 适用范围</w:t>
      </w:r>
      <w:bookmarkEnd w:id="37"/>
      <w:bookmarkEnd w:id="38"/>
      <w:bookmarkEnd w:id="39"/>
    </w:p>
    <w:p>
      <w:pPr>
        <w:rPr>
          <w:rFonts w:hint="default" w:ascii="Times New Roman" w:hAnsi="Times New Roman" w:cs="Times New Roman"/>
          <w:highlight w:val="none"/>
        </w:rPr>
      </w:pPr>
      <w:r>
        <w:rPr>
          <w:rFonts w:hint="default" w:ascii="Times New Roman" w:hAnsi="Times New Roman" w:cs="Times New Roman"/>
          <w:highlight w:val="none"/>
          <w:lang w:eastAsia="zh-CN"/>
        </w:rPr>
        <w:t>本规范规定了环境污染强制责任保险风险防控服务的基本原则、服务内容、服务保障的规范性要求。本规范适用于深圳市环境污染强制责任保险</w:t>
      </w:r>
      <w:r>
        <w:rPr>
          <w:rFonts w:hint="eastAsia" w:cs="Times New Roman"/>
          <w:highlight w:val="none"/>
          <w:lang w:eastAsia="zh-CN"/>
        </w:rPr>
        <w:t>承保机构</w:t>
      </w:r>
      <w:r>
        <w:rPr>
          <w:rFonts w:hint="default" w:ascii="Times New Roman" w:hAnsi="Times New Roman" w:cs="Times New Roman"/>
          <w:highlight w:val="none"/>
          <w:lang w:eastAsia="zh-CN"/>
        </w:rPr>
        <w:t>向投保单位提供的环境风险防控服务。</w:t>
      </w:r>
    </w:p>
    <w:p>
      <w:pPr>
        <w:pStyle w:val="6"/>
        <w:rPr>
          <w:rFonts w:hint="default" w:ascii="Times New Roman" w:hAnsi="Times New Roman" w:cs="Times New Roman"/>
          <w:highlight w:val="none"/>
        </w:rPr>
      </w:pPr>
      <w:bookmarkStart w:id="40" w:name="_Toc27596"/>
      <w:bookmarkStart w:id="41" w:name="_Toc99540634"/>
      <w:bookmarkStart w:id="42" w:name="_Toc100149601"/>
      <w:r>
        <w:rPr>
          <w:rFonts w:hint="default" w:ascii="Times New Roman" w:hAnsi="Times New Roman" w:cs="Times New Roman"/>
          <w:highlight w:val="none"/>
        </w:rPr>
        <w:t>4.1.2 规范性引用文件</w:t>
      </w:r>
      <w:bookmarkEnd w:id="40"/>
      <w:bookmarkEnd w:id="41"/>
      <w:bookmarkEnd w:id="42"/>
    </w:p>
    <w:p>
      <w:pPr>
        <w:rPr>
          <w:rFonts w:hint="default" w:ascii="Times New Roman" w:hAnsi="Times New Roman" w:cs="Times New Roman"/>
          <w:highlight w:val="none"/>
        </w:rPr>
      </w:pP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编制过程中引用的相关文件</w:t>
      </w:r>
      <w:r>
        <w:rPr>
          <w:rFonts w:hint="eastAsia" w:cs="Times New Roman"/>
          <w:highlight w:val="none"/>
          <w:lang w:eastAsia="zh-CN"/>
        </w:rPr>
        <w:t>有：</w:t>
      </w:r>
      <w:r>
        <w:rPr>
          <w:rFonts w:hint="default" w:ascii="Times New Roman" w:hAnsi="Times New Roman" w:cs="Times New Roman"/>
          <w:highlight w:val="none"/>
        </w:rPr>
        <w:t>GB/T 36687</w:t>
      </w:r>
      <w:r>
        <w:rPr>
          <w:rFonts w:hint="default" w:ascii="Times New Roman" w:hAnsi="Times New Roman" w:cs="Times New Roman"/>
          <w:highlight w:val="none"/>
          <w:lang w:eastAsia="zh-CN"/>
        </w:rPr>
        <w:t>《</w:t>
      </w:r>
      <w:r>
        <w:rPr>
          <w:rFonts w:hint="default" w:ascii="Times New Roman" w:hAnsi="Times New Roman" w:cs="Times New Roman"/>
          <w:highlight w:val="none"/>
        </w:rPr>
        <w:t>保险术语</w:t>
      </w:r>
      <w:r>
        <w:rPr>
          <w:rFonts w:hint="default" w:ascii="Times New Roman" w:hAnsi="Times New Roman" w:cs="Times New Roman"/>
          <w:highlight w:val="none"/>
          <w:lang w:eastAsia="zh-CN"/>
        </w:rPr>
        <w:t>》、</w:t>
      </w:r>
      <w:r>
        <w:rPr>
          <w:rFonts w:hint="default" w:ascii="Times New Roman" w:hAnsi="Times New Roman" w:cs="Times New Roman"/>
          <w:highlight w:val="none"/>
        </w:rPr>
        <w:t>GB/T 34276</w:t>
      </w:r>
      <w:r>
        <w:rPr>
          <w:rFonts w:hint="default" w:ascii="Times New Roman" w:hAnsi="Times New Roman" w:cs="Times New Roman"/>
          <w:highlight w:val="none"/>
          <w:lang w:eastAsia="zh-CN"/>
        </w:rPr>
        <w:t>《</w:t>
      </w:r>
      <w:r>
        <w:rPr>
          <w:rFonts w:hint="default" w:ascii="Times New Roman" w:hAnsi="Times New Roman" w:cs="Times New Roman"/>
          <w:highlight w:val="none"/>
        </w:rPr>
        <w:t>社会保险咨询服务规范</w:t>
      </w:r>
      <w:r>
        <w:rPr>
          <w:rFonts w:hint="default" w:ascii="Times New Roman" w:hAnsi="Times New Roman" w:cs="Times New Roman"/>
          <w:highlight w:val="none"/>
          <w:lang w:eastAsia="zh-CN"/>
        </w:rPr>
        <w:t>》、</w:t>
      </w:r>
      <w:r>
        <w:rPr>
          <w:rFonts w:hint="default" w:ascii="Times New Roman" w:hAnsi="Times New Roman" w:cs="Times New Roman"/>
          <w:highlight w:val="none"/>
        </w:rPr>
        <w:t>GB 13690</w:t>
      </w:r>
      <w:r>
        <w:rPr>
          <w:rFonts w:hint="default" w:ascii="Times New Roman" w:hAnsi="Times New Roman" w:cs="Times New Roman"/>
          <w:highlight w:val="none"/>
          <w:lang w:eastAsia="zh-CN"/>
        </w:rPr>
        <w:t>《</w:t>
      </w:r>
      <w:r>
        <w:rPr>
          <w:rFonts w:hint="default" w:ascii="Times New Roman" w:hAnsi="Times New Roman" w:cs="Times New Roman"/>
          <w:highlight w:val="none"/>
        </w:rPr>
        <w:t>化学品分类和危险性公示通则</w:t>
      </w:r>
      <w:r>
        <w:rPr>
          <w:rFonts w:hint="default" w:ascii="Times New Roman" w:hAnsi="Times New Roman" w:cs="Times New Roman"/>
          <w:highlight w:val="none"/>
          <w:lang w:eastAsia="zh-CN"/>
        </w:rPr>
        <w:t>》、</w:t>
      </w:r>
      <w:r>
        <w:rPr>
          <w:rFonts w:hint="default" w:ascii="Times New Roman" w:hAnsi="Times New Roman" w:cs="Times New Roman"/>
          <w:highlight w:val="none"/>
        </w:rPr>
        <w:t>GB 15603</w:t>
      </w:r>
      <w:r>
        <w:rPr>
          <w:rFonts w:hint="default" w:ascii="Times New Roman" w:hAnsi="Times New Roman" w:cs="Times New Roman"/>
          <w:highlight w:val="none"/>
          <w:lang w:eastAsia="zh-CN"/>
        </w:rPr>
        <w:t>《</w:t>
      </w:r>
      <w:r>
        <w:rPr>
          <w:rFonts w:hint="default" w:ascii="Times New Roman" w:hAnsi="Times New Roman" w:cs="Times New Roman"/>
          <w:highlight w:val="none"/>
        </w:rPr>
        <w:t>危险化学品仓库储存通则</w:t>
      </w:r>
      <w:r>
        <w:rPr>
          <w:rFonts w:hint="default" w:ascii="Times New Roman" w:hAnsi="Times New Roman" w:cs="Times New Roman"/>
          <w:highlight w:val="none"/>
          <w:lang w:eastAsia="zh-CN"/>
        </w:rPr>
        <w:t>》、</w:t>
      </w:r>
      <w:r>
        <w:rPr>
          <w:rFonts w:hint="default" w:ascii="Times New Roman" w:hAnsi="Times New Roman" w:cs="Times New Roman"/>
          <w:highlight w:val="none"/>
        </w:rPr>
        <w:t>GB 18597</w:t>
      </w:r>
      <w:r>
        <w:rPr>
          <w:rFonts w:hint="default" w:ascii="Times New Roman" w:hAnsi="Times New Roman" w:cs="Times New Roman"/>
          <w:highlight w:val="none"/>
          <w:lang w:eastAsia="zh-CN"/>
        </w:rPr>
        <w:t>《</w:t>
      </w:r>
      <w:r>
        <w:rPr>
          <w:rFonts w:hint="default" w:ascii="Times New Roman" w:hAnsi="Times New Roman" w:cs="Times New Roman"/>
          <w:highlight w:val="none"/>
        </w:rPr>
        <w:t>危险废物贮存污染控制标准</w:t>
      </w:r>
      <w:r>
        <w:rPr>
          <w:rFonts w:hint="default" w:ascii="Times New Roman" w:hAnsi="Times New Roman" w:cs="Times New Roman"/>
          <w:highlight w:val="none"/>
          <w:lang w:eastAsia="zh-CN"/>
        </w:rPr>
        <w:t>》、</w:t>
      </w:r>
      <w:r>
        <w:rPr>
          <w:rFonts w:hint="default" w:ascii="Times New Roman" w:hAnsi="Times New Roman" w:cs="Times New Roman"/>
          <w:highlight w:val="none"/>
        </w:rPr>
        <w:t>GB 1859</w:t>
      </w:r>
      <w:r>
        <w:rPr>
          <w:rFonts w:hint="default" w:ascii="Times New Roman" w:hAnsi="Times New Roman" w:cs="Times New Roman"/>
          <w:highlight w:val="none"/>
          <w:lang w:eastAsia="zh-CN"/>
        </w:rPr>
        <w:t>《</w:t>
      </w:r>
      <w:r>
        <w:rPr>
          <w:rFonts w:hint="default" w:ascii="Times New Roman" w:hAnsi="Times New Roman" w:cs="Times New Roman"/>
          <w:highlight w:val="none"/>
        </w:rPr>
        <w:t>一般工业固体废物贮存和填埋污染控制标准</w:t>
      </w:r>
      <w:r>
        <w:rPr>
          <w:rFonts w:hint="default" w:ascii="Times New Roman" w:hAnsi="Times New Roman" w:cs="Times New Roman"/>
          <w:highlight w:val="none"/>
          <w:lang w:eastAsia="zh-CN"/>
        </w:rPr>
        <w:t>》、</w:t>
      </w:r>
      <w:r>
        <w:rPr>
          <w:rFonts w:hint="default" w:ascii="Times New Roman" w:hAnsi="Times New Roman" w:cs="Times New Roman"/>
          <w:highlight w:val="none"/>
        </w:rPr>
        <w:t>HJ 616</w:t>
      </w:r>
      <w:r>
        <w:rPr>
          <w:rFonts w:hint="default" w:ascii="Times New Roman" w:hAnsi="Times New Roman" w:cs="Times New Roman"/>
          <w:highlight w:val="none"/>
          <w:lang w:eastAsia="zh-CN"/>
        </w:rPr>
        <w:t>《</w:t>
      </w:r>
      <w:r>
        <w:rPr>
          <w:rFonts w:hint="default" w:ascii="Times New Roman" w:hAnsi="Times New Roman" w:cs="Times New Roman"/>
          <w:highlight w:val="none"/>
        </w:rPr>
        <w:t>建设项目环境影响技术评估导则</w:t>
      </w:r>
      <w:r>
        <w:rPr>
          <w:rFonts w:hint="default" w:ascii="Times New Roman" w:hAnsi="Times New Roman" w:cs="Times New Roman"/>
          <w:highlight w:val="none"/>
          <w:lang w:eastAsia="zh-CN"/>
        </w:rPr>
        <w:t>》、</w:t>
      </w:r>
      <w:r>
        <w:rPr>
          <w:rFonts w:hint="default" w:ascii="Times New Roman" w:hAnsi="Times New Roman" w:cs="Times New Roman"/>
          <w:highlight w:val="none"/>
        </w:rPr>
        <w:t>HJ 941</w:t>
      </w:r>
      <w:r>
        <w:rPr>
          <w:rFonts w:hint="default" w:ascii="Times New Roman" w:hAnsi="Times New Roman" w:cs="Times New Roman"/>
          <w:highlight w:val="none"/>
          <w:lang w:eastAsia="zh-CN"/>
        </w:rPr>
        <w:t>《</w:t>
      </w:r>
      <w:r>
        <w:rPr>
          <w:rFonts w:hint="default" w:ascii="Times New Roman" w:hAnsi="Times New Roman" w:cs="Times New Roman"/>
          <w:highlight w:val="none"/>
        </w:rPr>
        <w:t>企业突发环境事件风险分级方法</w:t>
      </w:r>
      <w:r>
        <w:rPr>
          <w:rFonts w:hint="default" w:ascii="Times New Roman" w:hAnsi="Times New Roman" w:cs="Times New Roman"/>
          <w:highlight w:val="none"/>
          <w:lang w:eastAsia="zh-CN"/>
        </w:rPr>
        <w:t>》、</w:t>
      </w:r>
      <w:r>
        <w:rPr>
          <w:rFonts w:hint="default" w:ascii="Times New Roman" w:hAnsi="Times New Roman" w:cs="Times New Roman"/>
          <w:highlight w:val="none"/>
        </w:rPr>
        <w:t>HJ 942</w:t>
      </w:r>
      <w:r>
        <w:rPr>
          <w:rFonts w:hint="default" w:ascii="Times New Roman" w:hAnsi="Times New Roman" w:cs="Times New Roman"/>
          <w:highlight w:val="none"/>
          <w:lang w:eastAsia="zh-CN"/>
        </w:rPr>
        <w:t>《</w:t>
      </w:r>
      <w:r>
        <w:rPr>
          <w:rFonts w:hint="default" w:ascii="Times New Roman" w:hAnsi="Times New Roman" w:cs="Times New Roman"/>
          <w:highlight w:val="none"/>
        </w:rPr>
        <w:t>排污许可证申请与核发技术规范 总则</w:t>
      </w:r>
      <w:r>
        <w:rPr>
          <w:rFonts w:hint="default" w:ascii="Times New Roman" w:hAnsi="Times New Roman" w:cs="Times New Roman"/>
          <w:highlight w:val="none"/>
          <w:lang w:eastAsia="zh-CN"/>
        </w:rPr>
        <w:t>》、</w:t>
      </w:r>
      <w:r>
        <w:rPr>
          <w:rFonts w:hint="default" w:ascii="Times New Roman" w:hAnsi="Times New Roman" w:cs="Times New Roman"/>
          <w:highlight w:val="none"/>
        </w:rPr>
        <w:t>HJ 944</w:t>
      </w:r>
      <w:r>
        <w:rPr>
          <w:rFonts w:hint="default" w:ascii="Times New Roman" w:hAnsi="Times New Roman" w:cs="Times New Roman"/>
          <w:highlight w:val="none"/>
          <w:lang w:eastAsia="zh-CN"/>
        </w:rPr>
        <w:t>《</w:t>
      </w:r>
      <w:r>
        <w:rPr>
          <w:rFonts w:hint="default" w:ascii="Times New Roman" w:hAnsi="Times New Roman" w:cs="Times New Roman"/>
          <w:highlight w:val="none"/>
        </w:rPr>
        <w:t>排污单位环境管理台账及排污许可证执行报告技术规范 总则（试行）</w:t>
      </w:r>
      <w:r>
        <w:rPr>
          <w:rFonts w:hint="default" w:ascii="Times New Roman" w:hAnsi="Times New Roman" w:cs="Times New Roman"/>
          <w:highlight w:val="none"/>
          <w:lang w:eastAsia="zh-CN"/>
        </w:rPr>
        <w:t>》、</w:t>
      </w:r>
      <w:r>
        <w:rPr>
          <w:rFonts w:hint="default" w:ascii="Times New Roman" w:hAnsi="Times New Roman" w:cs="Times New Roman"/>
          <w:highlight w:val="none"/>
        </w:rPr>
        <w:t>HJ 1259</w:t>
      </w:r>
      <w:r>
        <w:rPr>
          <w:rFonts w:hint="default" w:ascii="Times New Roman" w:hAnsi="Times New Roman" w:cs="Times New Roman"/>
          <w:highlight w:val="none"/>
          <w:lang w:eastAsia="zh-CN"/>
        </w:rPr>
        <w:t>《</w:t>
      </w:r>
      <w:r>
        <w:rPr>
          <w:rFonts w:hint="default" w:ascii="Times New Roman" w:hAnsi="Times New Roman" w:cs="Times New Roman"/>
          <w:highlight w:val="none"/>
        </w:rPr>
        <w:t>危险废物管理计划和管理台账制定技术导则</w:t>
      </w:r>
      <w:r>
        <w:rPr>
          <w:rFonts w:hint="default" w:ascii="Times New Roman" w:hAnsi="Times New Roman" w:cs="Times New Roman"/>
          <w:highlight w:val="none"/>
          <w:lang w:eastAsia="zh-CN"/>
        </w:rPr>
        <w:t>》、</w:t>
      </w:r>
      <w:r>
        <w:rPr>
          <w:rFonts w:hint="default" w:ascii="Times New Roman" w:hAnsi="Times New Roman" w:cs="Times New Roman"/>
          <w:highlight w:val="none"/>
        </w:rPr>
        <w:t>HJ 1276</w:t>
      </w:r>
      <w:r>
        <w:rPr>
          <w:rFonts w:hint="default" w:ascii="Times New Roman" w:hAnsi="Times New Roman" w:cs="Times New Roman"/>
          <w:highlight w:val="none"/>
          <w:lang w:eastAsia="zh-CN"/>
        </w:rPr>
        <w:t>《</w:t>
      </w:r>
      <w:r>
        <w:rPr>
          <w:rFonts w:hint="default" w:ascii="Times New Roman" w:hAnsi="Times New Roman" w:cs="Times New Roman"/>
          <w:highlight w:val="none"/>
        </w:rPr>
        <w:t>危险废物识别标志设置技术规范</w:t>
      </w:r>
      <w:r>
        <w:rPr>
          <w:rFonts w:hint="default" w:ascii="Times New Roman" w:hAnsi="Times New Roman" w:cs="Times New Roman"/>
          <w:highlight w:val="none"/>
          <w:lang w:eastAsia="zh-CN"/>
        </w:rPr>
        <w:t>》</w:t>
      </w:r>
      <w:r>
        <w:rPr>
          <w:rFonts w:hint="default" w:ascii="Times New Roman" w:hAnsi="Times New Roman" w:cs="Times New Roman"/>
          <w:highlight w:val="none"/>
        </w:rPr>
        <w:t>等。</w:t>
      </w:r>
    </w:p>
    <w:p>
      <w:pPr>
        <w:pStyle w:val="6"/>
        <w:rPr>
          <w:rFonts w:hint="default" w:ascii="Times New Roman" w:hAnsi="Times New Roman" w:cs="Times New Roman"/>
          <w:highlight w:val="none"/>
        </w:rPr>
      </w:pPr>
      <w:bookmarkStart w:id="43" w:name="_Toc8671"/>
      <w:bookmarkStart w:id="44" w:name="_Toc100149602"/>
      <w:bookmarkStart w:id="45" w:name="_Toc99540635"/>
      <w:r>
        <w:rPr>
          <w:rFonts w:hint="default" w:ascii="Times New Roman" w:hAnsi="Times New Roman" w:cs="Times New Roman"/>
          <w:highlight w:val="none"/>
        </w:rPr>
        <w:t>4.1.3 术语和定义</w:t>
      </w:r>
      <w:bookmarkEnd w:id="43"/>
      <w:bookmarkEnd w:id="44"/>
      <w:bookmarkEnd w:id="45"/>
    </w:p>
    <w:p>
      <w:pPr>
        <w:rPr>
          <w:rFonts w:hint="default" w:ascii="Times New Roman" w:hAnsi="Times New Roman" w:cs="Times New Roman"/>
          <w:highlight w:val="none"/>
          <w:lang w:eastAsia="zh-CN"/>
        </w:rPr>
      </w:pPr>
      <w:r>
        <w:rPr>
          <w:rFonts w:hint="default" w:ascii="Times New Roman" w:hAnsi="Times New Roman" w:cs="Times New Roman"/>
          <w:highlight w:val="none"/>
          <w:lang w:eastAsia="zh-CN"/>
        </w:rPr>
        <w:t>结合</w:t>
      </w:r>
      <w:r>
        <w:rPr>
          <w:rFonts w:hint="default" w:ascii="Times New Roman" w:hAnsi="Times New Roman" w:cs="Times New Roman"/>
          <w:highlight w:val="none"/>
          <w:lang w:val="en-US" w:eastAsia="zh-CN"/>
        </w:rPr>
        <w:t>环境风险防控服务</w:t>
      </w:r>
      <w:r>
        <w:rPr>
          <w:rFonts w:hint="default" w:ascii="Times New Roman" w:hAnsi="Times New Roman" w:cs="Times New Roman"/>
          <w:highlight w:val="none"/>
          <w:lang w:eastAsia="zh-CN"/>
        </w:rPr>
        <w:t>工作开展的经验和工作要求</w:t>
      </w:r>
      <w:r>
        <w:rPr>
          <w:rFonts w:hint="eastAsia" w:cs="Times New Roman"/>
          <w:highlight w:val="none"/>
          <w:lang w:eastAsia="zh-CN"/>
        </w:rPr>
        <w:t>，</w:t>
      </w:r>
      <w:r>
        <w:rPr>
          <w:rFonts w:hint="default" w:ascii="Times New Roman" w:hAnsi="Times New Roman" w:cs="Times New Roman"/>
          <w:highlight w:val="none"/>
          <w:lang w:eastAsia="zh-CN"/>
        </w:rPr>
        <w:t>本</w:t>
      </w:r>
      <w:r>
        <w:rPr>
          <w:rFonts w:hint="default" w:ascii="Times New Roman" w:hAnsi="Times New Roman" w:cs="Times New Roman"/>
          <w:highlight w:val="none"/>
          <w:lang w:val="en-US" w:eastAsia="zh-CN"/>
        </w:rPr>
        <w:t>规范</w:t>
      </w:r>
      <w:r>
        <w:rPr>
          <w:rFonts w:hint="eastAsia" w:cs="Times New Roman"/>
          <w:highlight w:val="none"/>
          <w:lang w:val="en-US" w:eastAsia="zh-CN"/>
        </w:rPr>
        <w:t>给出了4个关键术语并对其进行定义</w:t>
      </w:r>
      <w:r>
        <w:rPr>
          <w:rFonts w:hint="default" w:ascii="Times New Roman" w:hAnsi="Times New Roman" w:cs="Times New Roman"/>
          <w:highlight w:val="none"/>
          <w:lang w:eastAsia="zh-CN"/>
        </w:rPr>
        <w:t>。</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lang w:eastAsia="zh-CN"/>
        </w:rPr>
        <w:t>）环境污染强制责任保险</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解释</w:t>
      </w:r>
      <w:r>
        <w:rPr>
          <w:rFonts w:hint="default" w:ascii="Times New Roman" w:hAnsi="Times New Roman" w:eastAsia="宋体" w:cs="Times New Roman"/>
          <w:highlight w:val="none"/>
          <w:lang w:val="en-US" w:eastAsia="zh-CN"/>
        </w:rPr>
        <w:t>本规范环境风险防控服务所对应保险的涵义</w:t>
      </w:r>
      <w:r>
        <w:rPr>
          <w:rFonts w:hint="default" w:ascii="Times New Roman" w:hAnsi="Times New Roman" w:eastAsia="宋体" w:cs="Times New Roman"/>
          <w:highlight w:val="none"/>
          <w:lang w:eastAsia="zh-CN"/>
        </w:rPr>
        <w:t>。</w:t>
      </w:r>
      <w:r>
        <w:rPr>
          <w:rFonts w:hint="eastAsia" w:cs="Times New Roman"/>
          <w:highlight w:val="none"/>
          <w:lang w:eastAsia="zh-CN"/>
        </w:rPr>
        <w:t>本</w:t>
      </w:r>
      <w:r>
        <w:rPr>
          <w:rFonts w:hint="default" w:ascii="Times New Roman" w:hAnsi="Times New Roman" w:eastAsia="宋体" w:cs="Times New Roman"/>
          <w:highlight w:val="none"/>
          <w:lang w:val="en-US" w:eastAsia="zh-CN"/>
        </w:rPr>
        <w:t>规范</w:t>
      </w:r>
      <w:r>
        <w:rPr>
          <w:rFonts w:hint="eastAsia" w:cs="Times New Roman"/>
          <w:highlight w:val="none"/>
          <w:lang w:val="en-US" w:eastAsia="zh-CN"/>
        </w:rPr>
        <w:t>将环境污染强制责任保险</w:t>
      </w:r>
      <w:r>
        <w:rPr>
          <w:rFonts w:hint="default" w:ascii="Times New Roman" w:hAnsi="Times New Roman" w:eastAsia="宋体" w:cs="Times New Roman"/>
          <w:highlight w:val="none"/>
          <w:lang w:eastAsia="zh-CN"/>
        </w:rPr>
        <w:t>定义为</w:t>
      </w:r>
      <w:r>
        <w:rPr>
          <w:rFonts w:hint="eastAsia" w:cs="Times New Roman"/>
          <w:highlight w:val="none"/>
          <w:lang w:eastAsia="zh-CN"/>
        </w:rPr>
        <w:t>：</w:t>
      </w:r>
      <w:r>
        <w:rPr>
          <w:rFonts w:hint="eastAsia" w:eastAsia="宋体" w:cs="Times New Roman"/>
          <w:highlight w:val="none"/>
          <w:lang w:eastAsia="zh-CN"/>
        </w:rPr>
        <w:t>承保机构</w:t>
      </w:r>
      <w:r>
        <w:rPr>
          <w:rFonts w:hint="default" w:ascii="Times New Roman" w:hAnsi="Times New Roman" w:eastAsia="宋体" w:cs="Times New Roman"/>
          <w:highlight w:val="none"/>
          <w:lang w:eastAsia="zh-CN"/>
        </w:rPr>
        <w:t>对投保单位发生环境污染造成的第三者人身损害和财产损失、生态环境损害、应急处置与清污费用、其他费用等予以赔偿，并且为投保单位提供环境风险防控服务的商业保险。来源：编制组根据GB/T 36687《保险术语》</w:t>
      </w:r>
      <w:r>
        <w:rPr>
          <w:rFonts w:hint="default" w:ascii="Times New Roman" w:hAnsi="Times New Roman" w:eastAsia="宋体" w:cs="Times New Roman"/>
          <w:highlight w:val="none"/>
          <w:lang w:val="en-US" w:eastAsia="zh-CN"/>
        </w:rPr>
        <w:t>2.16定义修改而来</w:t>
      </w:r>
      <w:r>
        <w:rPr>
          <w:rFonts w:hint="default" w:ascii="Times New Roman" w:hAnsi="Times New Roman" w:eastAsia="宋体" w:cs="Times New Roman"/>
          <w:highlight w:val="none"/>
          <w:lang w:eastAsia="zh-CN"/>
        </w:rPr>
        <w:t>。</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lang w:eastAsia="zh-CN"/>
        </w:rPr>
        <w:t>）环境风险防控服务</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解释</w:t>
      </w:r>
      <w:r>
        <w:rPr>
          <w:rFonts w:hint="default" w:ascii="Times New Roman" w:hAnsi="Times New Roman" w:eastAsia="宋体" w:cs="Times New Roman"/>
          <w:highlight w:val="none"/>
          <w:lang w:val="en-US" w:eastAsia="zh-CN"/>
        </w:rPr>
        <w:t>环境风险防控服务作用以及对应的</w:t>
      </w:r>
      <w:r>
        <w:rPr>
          <w:rFonts w:hint="default" w:ascii="Times New Roman" w:hAnsi="Times New Roman" w:eastAsia="宋体" w:cs="Times New Roman"/>
          <w:highlight w:val="none"/>
          <w:lang w:eastAsia="zh-CN"/>
        </w:rPr>
        <w:t>主要</w:t>
      </w:r>
      <w:r>
        <w:rPr>
          <w:rFonts w:hint="default" w:ascii="Times New Roman" w:hAnsi="Times New Roman" w:eastAsia="宋体" w:cs="Times New Roman"/>
          <w:highlight w:val="none"/>
          <w:lang w:val="en-US" w:eastAsia="zh-CN"/>
        </w:rPr>
        <w:t>服务</w:t>
      </w:r>
      <w:r>
        <w:rPr>
          <w:rFonts w:hint="default" w:ascii="Times New Roman" w:hAnsi="Times New Roman" w:eastAsia="宋体" w:cs="Times New Roman"/>
          <w:highlight w:val="none"/>
          <w:lang w:eastAsia="zh-CN"/>
        </w:rPr>
        <w:t>内容。</w:t>
      </w:r>
      <w:r>
        <w:rPr>
          <w:rFonts w:hint="eastAsia" w:cs="Times New Roman"/>
          <w:highlight w:val="none"/>
          <w:lang w:eastAsia="zh-CN"/>
        </w:rPr>
        <w:t>本</w:t>
      </w:r>
      <w:r>
        <w:rPr>
          <w:rFonts w:hint="default" w:ascii="Times New Roman" w:hAnsi="Times New Roman" w:eastAsia="宋体" w:cs="Times New Roman"/>
          <w:highlight w:val="none"/>
          <w:lang w:val="en-US" w:eastAsia="zh-CN"/>
        </w:rPr>
        <w:t>规范</w:t>
      </w:r>
      <w:r>
        <w:rPr>
          <w:rFonts w:hint="eastAsia" w:cs="Times New Roman"/>
          <w:highlight w:val="none"/>
          <w:lang w:val="en-US" w:eastAsia="zh-CN"/>
        </w:rPr>
        <w:t>将环境风险防控服务</w:t>
      </w:r>
      <w:r>
        <w:rPr>
          <w:rFonts w:hint="default" w:ascii="Times New Roman" w:hAnsi="Times New Roman" w:eastAsia="宋体" w:cs="Times New Roman"/>
          <w:highlight w:val="none"/>
          <w:lang w:eastAsia="zh-CN"/>
        </w:rPr>
        <w:t>定义为</w:t>
      </w:r>
      <w:r>
        <w:rPr>
          <w:rFonts w:hint="eastAsia" w:cs="Times New Roman"/>
          <w:highlight w:val="none"/>
          <w:lang w:eastAsia="zh-CN"/>
        </w:rPr>
        <w:t>：</w:t>
      </w:r>
      <w:r>
        <w:rPr>
          <w:rFonts w:hint="default" w:ascii="Times New Roman" w:hAnsi="Times New Roman" w:eastAsia="宋体" w:cs="Times New Roman"/>
          <w:highlight w:val="none"/>
          <w:lang w:eastAsia="zh-CN"/>
        </w:rPr>
        <w:t>承保机构为防止或减少投保单位发生环境污染事故，降低环境风险，协助投保单位提高环境污染事故风险防控能力的服务行为。环境风险防控服务包括但不限于风险排查、风险评估、风险预警、教育培训和风险咨询等内容。来源：编制组根据《</w:t>
      </w:r>
      <w:r>
        <w:rPr>
          <w:rFonts w:hint="default" w:ascii="Times New Roman" w:hAnsi="Times New Roman" w:eastAsia="宋体" w:cs="Times New Roman"/>
          <w:highlight w:val="none"/>
          <w:lang w:val="en-US" w:eastAsia="zh-CN"/>
        </w:rPr>
        <w:t>深圳市环境污染强制责任保险实施办法</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以及</w:t>
      </w:r>
      <w:r>
        <w:rPr>
          <w:rFonts w:hint="default" w:ascii="Times New Roman" w:hAnsi="Times New Roman" w:eastAsia="宋体" w:cs="Times New Roman"/>
          <w:highlight w:val="none"/>
          <w:lang w:eastAsia="zh-CN"/>
        </w:rPr>
        <w:t>已有</w:t>
      </w:r>
      <w:r>
        <w:rPr>
          <w:rFonts w:hint="default" w:ascii="Times New Roman" w:hAnsi="Times New Roman" w:eastAsia="宋体" w:cs="Times New Roman"/>
          <w:highlight w:val="none"/>
          <w:lang w:val="en-US" w:eastAsia="zh-CN"/>
        </w:rPr>
        <w:t>环境风险防控服务核查</w:t>
      </w:r>
      <w:r>
        <w:rPr>
          <w:rFonts w:hint="default" w:ascii="Times New Roman" w:hAnsi="Times New Roman" w:eastAsia="宋体" w:cs="Times New Roman"/>
          <w:highlight w:val="none"/>
          <w:lang w:eastAsia="zh-CN"/>
        </w:rPr>
        <w:t>的工作基础进行定义。</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lang w:eastAsia="zh-CN"/>
        </w:rPr>
        <w:t>）环境风险防控服务技术人员</w:t>
      </w:r>
    </w:p>
    <w:p>
      <w:pPr>
        <w:rPr>
          <w:rFonts w:hint="default" w:ascii="Times New Roman" w:hAnsi="Times New Roman" w:cs="Times New Roman"/>
          <w:highlight w:val="none"/>
          <w:lang w:eastAsia="zh-CN"/>
        </w:rPr>
      </w:pPr>
      <w:r>
        <w:rPr>
          <w:rFonts w:hint="default" w:ascii="Times New Roman" w:hAnsi="Times New Roman" w:eastAsia="宋体" w:cs="Times New Roman"/>
          <w:highlight w:val="none"/>
          <w:lang w:eastAsia="zh-CN"/>
        </w:rPr>
        <w:t>解释</w:t>
      </w:r>
      <w:r>
        <w:rPr>
          <w:rFonts w:hint="default" w:ascii="Times New Roman" w:hAnsi="Times New Roman" w:eastAsia="宋体" w:cs="Times New Roman"/>
          <w:highlight w:val="none"/>
          <w:lang w:val="en-US" w:eastAsia="zh-CN"/>
        </w:rPr>
        <w:t>环境风险防控服务人员能力要求</w:t>
      </w:r>
      <w:r>
        <w:rPr>
          <w:rFonts w:hint="default" w:ascii="Times New Roman" w:hAnsi="Times New Roman" w:eastAsia="宋体" w:cs="Times New Roman"/>
          <w:highlight w:val="none"/>
          <w:lang w:eastAsia="zh-CN"/>
        </w:rPr>
        <w:t>。</w:t>
      </w:r>
      <w:r>
        <w:rPr>
          <w:rFonts w:hint="eastAsia" w:cs="Times New Roman"/>
          <w:highlight w:val="none"/>
          <w:lang w:eastAsia="zh-CN"/>
        </w:rPr>
        <w:t>本</w:t>
      </w:r>
      <w:r>
        <w:rPr>
          <w:rFonts w:hint="default" w:ascii="Times New Roman" w:hAnsi="Times New Roman" w:eastAsia="宋体" w:cs="Times New Roman"/>
          <w:highlight w:val="none"/>
          <w:lang w:val="en-US" w:eastAsia="zh-CN"/>
        </w:rPr>
        <w:t>规范</w:t>
      </w:r>
      <w:r>
        <w:rPr>
          <w:rFonts w:hint="eastAsia" w:cs="Times New Roman"/>
          <w:highlight w:val="none"/>
          <w:lang w:val="en-US" w:eastAsia="zh-CN"/>
        </w:rPr>
        <w:t>将环境风险防控服务技术人员</w:t>
      </w:r>
      <w:r>
        <w:rPr>
          <w:rFonts w:hint="default" w:ascii="Times New Roman" w:hAnsi="Times New Roman" w:eastAsia="宋体" w:cs="Times New Roman"/>
          <w:highlight w:val="none"/>
          <w:lang w:eastAsia="zh-CN"/>
        </w:rPr>
        <w:t>定义为</w:t>
      </w:r>
      <w:r>
        <w:rPr>
          <w:rFonts w:hint="eastAsia" w:cs="Times New Roman"/>
          <w:highlight w:val="none"/>
          <w:lang w:eastAsia="zh-CN"/>
        </w:rPr>
        <w:t>：</w:t>
      </w:r>
      <w:r>
        <w:rPr>
          <w:rFonts w:hint="default" w:ascii="Times New Roman" w:hAnsi="Times New Roman" w:eastAsia="宋体" w:cs="Times New Roman"/>
          <w:highlight w:val="none"/>
          <w:lang w:eastAsia="zh-CN"/>
        </w:rPr>
        <w:t>为投保单位提供环境风险防控服务的具有环保专业背景、职业资格、工作经验的专业技术人员。来源：编制组根据已有</w:t>
      </w:r>
      <w:r>
        <w:rPr>
          <w:rFonts w:hint="default" w:ascii="Times New Roman" w:hAnsi="Times New Roman" w:eastAsia="宋体" w:cs="Times New Roman"/>
          <w:highlight w:val="none"/>
          <w:lang w:val="en-US" w:eastAsia="zh-CN"/>
        </w:rPr>
        <w:t>环境风险防控服务核查</w:t>
      </w:r>
      <w:r>
        <w:rPr>
          <w:rFonts w:hint="default" w:ascii="Times New Roman" w:hAnsi="Times New Roman" w:eastAsia="宋体" w:cs="Times New Roman"/>
          <w:highlight w:val="none"/>
          <w:lang w:eastAsia="zh-CN"/>
        </w:rPr>
        <w:t>的工作基础进行定义。</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lang w:val="en-US" w:eastAsia="zh-CN"/>
        </w:rPr>
        <w:t>4</w:t>
      </w:r>
      <w:r>
        <w:rPr>
          <w:rFonts w:hint="default" w:ascii="Times New Roman" w:hAnsi="Times New Roman" w:eastAsia="宋体" w:cs="Times New Roman"/>
          <w:highlight w:val="none"/>
          <w:lang w:eastAsia="zh-CN"/>
        </w:rPr>
        <w:t>）环境风险防控服务机构</w:t>
      </w:r>
    </w:p>
    <w:p>
      <w:pPr>
        <w:rPr>
          <w:rFonts w:hint="default" w:ascii="Times New Roman" w:hAnsi="Times New Roman" w:cs="Times New Roman"/>
          <w:highlight w:val="none"/>
          <w:lang w:eastAsia="zh-CN"/>
        </w:rPr>
      </w:pPr>
      <w:r>
        <w:rPr>
          <w:rFonts w:hint="default" w:ascii="Times New Roman" w:hAnsi="Times New Roman" w:eastAsia="宋体" w:cs="Times New Roman"/>
          <w:highlight w:val="none"/>
          <w:lang w:eastAsia="zh-CN"/>
        </w:rPr>
        <w:t>解释</w:t>
      </w:r>
      <w:r>
        <w:rPr>
          <w:rFonts w:hint="default" w:ascii="Times New Roman" w:hAnsi="Times New Roman" w:eastAsia="宋体" w:cs="Times New Roman"/>
          <w:highlight w:val="none"/>
          <w:lang w:val="en-US" w:eastAsia="zh-CN"/>
        </w:rPr>
        <w:t>环境风险防控服务机构从业范围</w:t>
      </w:r>
      <w:r>
        <w:rPr>
          <w:rFonts w:hint="default" w:ascii="Times New Roman" w:hAnsi="Times New Roman" w:eastAsia="宋体" w:cs="Times New Roman"/>
          <w:highlight w:val="none"/>
          <w:lang w:eastAsia="zh-CN"/>
        </w:rPr>
        <w:t>。</w:t>
      </w:r>
      <w:r>
        <w:rPr>
          <w:rFonts w:hint="eastAsia" w:cs="Times New Roman"/>
          <w:highlight w:val="none"/>
          <w:lang w:eastAsia="zh-CN"/>
        </w:rPr>
        <w:t>本</w:t>
      </w:r>
      <w:r>
        <w:rPr>
          <w:rFonts w:hint="default" w:ascii="Times New Roman" w:hAnsi="Times New Roman" w:eastAsia="宋体" w:cs="Times New Roman"/>
          <w:highlight w:val="none"/>
          <w:lang w:val="en-US" w:eastAsia="zh-CN"/>
        </w:rPr>
        <w:t>规范</w:t>
      </w:r>
      <w:r>
        <w:rPr>
          <w:rFonts w:hint="eastAsia" w:cs="Times New Roman"/>
          <w:highlight w:val="none"/>
          <w:lang w:val="en-US" w:eastAsia="zh-CN"/>
        </w:rPr>
        <w:t>将环境风险防控服务机构</w:t>
      </w:r>
      <w:r>
        <w:rPr>
          <w:rFonts w:hint="default" w:ascii="Times New Roman" w:hAnsi="Times New Roman" w:eastAsia="宋体" w:cs="Times New Roman"/>
          <w:highlight w:val="none"/>
          <w:lang w:eastAsia="zh-CN"/>
        </w:rPr>
        <w:t>定义为</w:t>
      </w:r>
      <w:r>
        <w:rPr>
          <w:rFonts w:hint="eastAsia" w:cs="Times New Roman"/>
          <w:highlight w:val="none"/>
          <w:lang w:eastAsia="zh-CN"/>
        </w:rPr>
        <w:t>：</w:t>
      </w:r>
      <w:r>
        <w:rPr>
          <w:rFonts w:hint="default" w:ascii="Times New Roman" w:hAnsi="Times New Roman" w:eastAsia="宋体" w:cs="Times New Roman"/>
          <w:highlight w:val="none"/>
          <w:lang w:eastAsia="zh-CN"/>
        </w:rPr>
        <w:t>受承保机构委托，为投保单位提供环境风险防控服务的各类机构。包括环境工程机构、环境管理与咨询机构、高等院校、科研院所和社会组织等。来源：编制组根据已有</w:t>
      </w:r>
      <w:r>
        <w:rPr>
          <w:rFonts w:hint="default" w:ascii="Times New Roman" w:hAnsi="Times New Roman" w:eastAsia="宋体" w:cs="Times New Roman"/>
          <w:highlight w:val="none"/>
          <w:lang w:val="en-US" w:eastAsia="zh-CN"/>
        </w:rPr>
        <w:t>环境风险防控服务核查</w:t>
      </w:r>
      <w:r>
        <w:rPr>
          <w:rFonts w:hint="default" w:ascii="Times New Roman" w:hAnsi="Times New Roman" w:eastAsia="宋体" w:cs="Times New Roman"/>
          <w:highlight w:val="none"/>
          <w:lang w:eastAsia="zh-CN"/>
        </w:rPr>
        <w:t>的工作基础进行定义。</w:t>
      </w:r>
    </w:p>
    <w:p>
      <w:pPr>
        <w:pStyle w:val="6"/>
        <w:rPr>
          <w:rFonts w:hint="default" w:ascii="Times New Roman" w:hAnsi="Times New Roman" w:eastAsia="黑体" w:cs="Times New Roman"/>
          <w:highlight w:val="none"/>
          <w:lang w:eastAsia="zh-CN"/>
        </w:rPr>
      </w:pPr>
      <w:bookmarkStart w:id="46" w:name="_Toc100149603"/>
      <w:bookmarkStart w:id="47" w:name="_Toc99540636"/>
      <w:bookmarkStart w:id="48" w:name="_Toc31858"/>
      <w:r>
        <w:rPr>
          <w:rFonts w:hint="default" w:ascii="Times New Roman" w:hAnsi="Times New Roman" w:cs="Times New Roman"/>
          <w:highlight w:val="none"/>
        </w:rPr>
        <w:t xml:space="preserve">4.1.4 </w:t>
      </w:r>
      <w:bookmarkEnd w:id="46"/>
      <w:bookmarkEnd w:id="47"/>
      <w:r>
        <w:rPr>
          <w:rFonts w:hint="default" w:ascii="Times New Roman" w:hAnsi="Times New Roman" w:cs="Times New Roman"/>
          <w:highlight w:val="none"/>
          <w:lang w:val="en-US" w:eastAsia="zh-CN"/>
        </w:rPr>
        <w:t>基本原则</w:t>
      </w:r>
      <w:bookmarkEnd w:id="48"/>
    </w:p>
    <w:p>
      <w:pP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本规范主要遵循强制性、规范性、适用性、实效性四个基本原则。</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（1）强制性</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sz w:val="24"/>
          <w:szCs w:val="24"/>
          <w:highlight w:val="none"/>
        </w:rPr>
        <w:t>与</w:t>
      </w:r>
      <w:r>
        <w:rPr>
          <w:rFonts w:hint="default" w:ascii="Times New Roman" w:hAnsi="Times New Roman" w:cs="Times New Roman"/>
          <w:sz w:val="24"/>
          <w:szCs w:val="24"/>
          <w:highlight w:val="none"/>
          <w:lang w:val="en-US" w:eastAsia="zh-CN"/>
        </w:rPr>
        <w:t>深圳</w:t>
      </w:r>
      <w:r>
        <w:rPr>
          <w:rFonts w:hint="default" w:ascii="Times New Roman" w:hAnsi="Times New Roman" w:eastAsia="宋体" w:cs="Times New Roman"/>
          <w:sz w:val="24"/>
          <w:szCs w:val="24"/>
          <w:highlight w:val="none"/>
        </w:rPr>
        <w:t>现行</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color w:val="000000" w:themeColor="text1"/>
          <w:highlight w:val="none"/>
          <w14:textFill>
            <w14:solidFill>
              <w14:schemeClr w14:val="tx1"/>
            </w14:solidFill>
          </w14:textFill>
        </w:rPr>
        <w:t>深圳市环境污染强制责任保险实施办法</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协调一致</w:t>
      </w:r>
      <w:r>
        <w:rPr>
          <w:rFonts w:hint="default" w:ascii="Times New Roman" w:hAnsi="Times New Roman" w:cs="Times New Roman"/>
          <w:sz w:val="24"/>
          <w:szCs w:val="24"/>
          <w:highlight w:val="none"/>
          <w:lang w:eastAsia="zh-CN"/>
        </w:rPr>
        <w:t>，</w:t>
      </w:r>
      <w:r>
        <w:rPr>
          <w:rFonts w:hint="eastAsia" w:eastAsia="宋体" w:cs="Times New Roman"/>
          <w:highlight w:val="none"/>
          <w:lang w:val="en-US" w:eastAsia="zh-CN"/>
        </w:rPr>
        <w:t>强调了</w:t>
      </w:r>
      <w:r>
        <w:rPr>
          <w:rFonts w:hint="default" w:ascii="Times New Roman" w:hAnsi="Times New Roman" w:eastAsia="宋体" w:cs="Times New Roman"/>
          <w:highlight w:val="none"/>
          <w:lang w:val="en-US" w:eastAsia="zh-CN"/>
        </w:rPr>
        <w:t>环境风险防控服务项目及频次</w:t>
      </w:r>
      <w:r>
        <w:rPr>
          <w:rFonts w:hint="eastAsia" w:eastAsia="宋体" w:cs="Times New Roman"/>
          <w:highlight w:val="none"/>
          <w:lang w:val="en-US" w:eastAsia="zh-CN"/>
        </w:rPr>
        <w:t>，且</w:t>
      </w:r>
      <w:r>
        <w:rPr>
          <w:rFonts w:hint="eastAsia" w:hAnsi="宋体" w:cs="宋体"/>
          <w:color w:val="auto"/>
          <w:szCs w:val="21"/>
          <w:highlight w:val="none"/>
          <w:lang w:val="en-US" w:eastAsia="zh-CN"/>
        </w:rPr>
        <w:t>不应另行收取费用</w:t>
      </w:r>
      <w:r>
        <w:rPr>
          <w:rFonts w:hint="default" w:ascii="Times New Roman" w:hAnsi="Times New Roman" w:eastAsia="宋体" w:cs="Times New Roman"/>
          <w:highlight w:val="none"/>
          <w:lang w:val="en-US" w:eastAsia="zh-CN"/>
        </w:rPr>
        <w:t>。</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（2）规范性</w:t>
      </w:r>
    </w:p>
    <w:p>
      <w:pPr>
        <w:rPr>
          <w:rFonts w:hint="default" w:ascii="Times New Roman" w:hAnsi="Times New Roman" w:eastAsia="宋体" w:cs="Times New Roman"/>
          <w:highlight w:val="none"/>
          <w:lang w:val="en-US" w:eastAsia="zh-CN"/>
        </w:rPr>
      </w:pPr>
      <w:r>
        <w:rPr>
          <w:rFonts w:hint="eastAsia" w:cs="Times New Roman"/>
          <w:highlight w:val="none"/>
          <w:lang w:val="en-US" w:eastAsia="zh-CN"/>
        </w:rPr>
        <w:t>规定</w:t>
      </w:r>
      <w:r>
        <w:rPr>
          <w:rFonts w:hint="default" w:ascii="Times New Roman" w:hAnsi="Times New Roman" w:eastAsia="宋体" w:cs="Times New Roman"/>
          <w:highlight w:val="none"/>
          <w:lang w:val="en-US" w:eastAsia="zh-CN"/>
        </w:rPr>
        <w:t>承保机构应规范服务流程，</w:t>
      </w:r>
      <w:r>
        <w:rPr>
          <w:rFonts w:hint="eastAsia" w:eastAsia="宋体" w:cs="Times New Roman"/>
          <w:highlight w:val="none"/>
          <w:lang w:val="en-US" w:eastAsia="zh-CN"/>
        </w:rPr>
        <w:t>同时做好保密工作，</w:t>
      </w:r>
      <w:r>
        <w:rPr>
          <w:rFonts w:hint="default" w:ascii="Times New Roman" w:hAnsi="Times New Roman" w:eastAsia="宋体" w:cs="Times New Roman"/>
          <w:highlight w:val="none"/>
          <w:lang w:val="en-US" w:eastAsia="zh-CN"/>
        </w:rPr>
        <w:t>不得泄露投保单位的技术秘密、商业秘密和人员信息，不得影响</w:t>
      </w:r>
      <w:r>
        <w:rPr>
          <w:rFonts w:hint="eastAsia" w:eastAsia="宋体" w:cs="Times New Roman"/>
          <w:highlight w:val="none"/>
          <w:lang w:val="en-US" w:eastAsia="zh-CN"/>
        </w:rPr>
        <w:t>投保单位</w:t>
      </w:r>
      <w:r>
        <w:rPr>
          <w:rFonts w:hint="default" w:ascii="Times New Roman" w:hAnsi="Times New Roman" w:eastAsia="宋体" w:cs="Times New Roman"/>
          <w:highlight w:val="none"/>
          <w:lang w:val="en-US" w:eastAsia="zh-CN"/>
        </w:rPr>
        <w:t>正常的生产经营活动。</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（3）适用性</w:t>
      </w:r>
    </w:p>
    <w:p>
      <w:pPr>
        <w:rPr>
          <w:rFonts w:hint="default" w:ascii="Times New Roman" w:hAnsi="Times New Roman" w:eastAsia="宋体" w:cs="Times New Roman"/>
          <w:highlight w:val="none"/>
          <w:lang w:val="en-US" w:eastAsia="zh-CN"/>
        </w:rPr>
      </w:pPr>
      <w:r>
        <w:rPr>
          <w:rFonts w:hint="eastAsia" w:eastAsia="宋体" w:cs="Times New Roman"/>
          <w:highlight w:val="none"/>
          <w:lang w:val="en-US" w:eastAsia="zh-CN"/>
        </w:rPr>
        <w:t>强调</w:t>
      </w:r>
      <w:r>
        <w:rPr>
          <w:rFonts w:hint="default" w:ascii="Times New Roman" w:hAnsi="Times New Roman" w:eastAsia="宋体" w:cs="Times New Roman"/>
          <w:highlight w:val="none"/>
          <w:lang w:val="en-US" w:eastAsia="zh-CN"/>
        </w:rPr>
        <w:t>环境风险防控服务应符合投保单位行业特征、生产经营状况和环境管理情况，确保适用可行。</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（4）实效性</w:t>
      </w:r>
    </w:p>
    <w:p>
      <w:pPr>
        <w:rPr>
          <w:rFonts w:hint="default" w:ascii="Times New Roman" w:hAnsi="Times New Roman" w:cs="Times New Roman"/>
        </w:rPr>
      </w:pPr>
      <w:r>
        <w:rPr>
          <w:rFonts w:hint="eastAsia" w:cs="Times New Roman"/>
          <w:highlight w:val="none"/>
          <w:lang w:val="en-US" w:eastAsia="zh-CN"/>
        </w:rPr>
        <w:t>明确</w:t>
      </w:r>
      <w:r>
        <w:rPr>
          <w:rFonts w:hint="default" w:ascii="Times New Roman" w:hAnsi="Times New Roman" w:eastAsia="宋体" w:cs="Times New Roman"/>
          <w:highlight w:val="none"/>
          <w:lang w:val="en-US" w:eastAsia="zh-CN"/>
        </w:rPr>
        <w:t>承保机构应保证环境风险防控服务质量，有效降低投保单位环境风险。投保单位应根据承保机构反馈的意见，采取有效措施，共同确保环境风险防控服务效果。</w:t>
      </w:r>
    </w:p>
    <w:p>
      <w:pPr>
        <w:pStyle w:val="6"/>
        <w:rPr>
          <w:rFonts w:hint="default" w:ascii="Times New Roman" w:hAnsi="Times New Roman" w:eastAsia="黑体" w:cs="Times New Roman"/>
          <w:highlight w:val="none"/>
          <w:lang w:val="en-US" w:eastAsia="zh-CN"/>
        </w:rPr>
      </w:pPr>
      <w:bookmarkStart w:id="49" w:name="_Toc100149604"/>
      <w:bookmarkStart w:id="50" w:name="_Toc99540637"/>
      <w:bookmarkStart w:id="51" w:name="_Toc21830"/>
      <w:r>
        <w:rPr>
          <w:rFonts w:hint="default" w:ascii="Times New Roman" w:hAnsi="Times New Roman" w:cs="Times New Roman"/>
          <w:highlight w:val="none"/>
        </w:rPr>
        <w:t xml:space="preserve">4.1.5 </w:t>
      </w:r>
      <w:bookmarkEnd w:id="49"/>
      <w:bookmarkEnd w:id="50"/>
      <w:r>
        <w:rPr>
          <w:rFonts w:hint="default" w:ascii="Times New Roman" w:hAnsi="Times New Roman" w:cs="Times New Roman"/>
          <w:highlight w:val="none"/>
          <w:lang w:val="en-US" w:eastAsia="zh-CN"/>
        </w:rPr>
        <w:t>服务内容</w:t>
      </w:r>
      <w:bookmarkEnd w:id="51"/>
    </w:p>
    <w:p>
      <w:pPr>
        <w:pStyle w:val="7"/>
        <w:rPr>
          <w:rFonts w:hint="default" w:ascii="Times New Roman" w:hAnsi="Times New Roman" w:eastAsia="黑体" w:cs="Times New Roman"/>
          <w:highlight w:val="none"/>
          <w:lang w:val="en-US" w:eastAsia="zh-CN"/>
        </w:rPr>
      </w:pPr>
      <w:bookmarkStart w:id="52" w:name="_Toc97042769"/>
      <w:r>
        <w:rPr>
          <w:rFonts w:hint="default" w:ascii="Times New Roman" w:hAnsi="Times New Roman" w:cs="Times New Roman"/>
          <w:highlight w:val="none"/>
        </w:rPr>
        <w:t>4.1.5.</w:t>
      </w:r>
      <w:r>
        <w:rPr>
          <w:rFonts w:hint="default" w:ascii="Times New Roman" w:hAnsi="Times New Roman" w:cs="Times New Roman"/>
          <w:highlight w:val="none"/>
          <w:lang w:val="en-US" w:eastAsia="zh-CN"/>
        </w:rPr>
        <w:t>1</w:t>
      </w:r>
      <w:r>
        <w:rPr>
          <w:rFonts w:hint="default" w:ascii="Times New Roman" w:hAnsi="Times New Roman" w:cs="Times New Roman"/>
          <w:highlight w:val="none"/>
        </w:rPr>
        <w:t xml:space="preserve"> </w:t>
      </w:r>
      <w:bookmarkEnd w:id="52"/>
      <w:r>
        <w:rPr>
          <w:rFonts w:hint="default" w:ascii="Times New Roman" w:hAnsi="Times New Roman" w:cs="Times New Roman"/>
          <w:highlight w:val="none"/>
          <w:lang w:val="en-US" w:eastAsia="zh-CN"/>
        </w:rPr>
        <w:t>服务项目</w:t>
      </w:r>
    </w:p>
    <w:p>
      <w:pPr>
        <w:rPr>
          <w:rFonts w:hint="default" w:ascii="Times New Roman" w:hAnsi="Times New Roman" w:cs="Times New Roman"/>
          <w:highlight w:val="none"/>
        </w:rPr>
      </w:pPr>
      <w:r>
        <w:rPr>
          <w:rFonts w:hint="default" w:ascii="Times New Roman" w:hAnsi="Times New Roman" w:cs="Times New Roman"/>
          <w:highlight w:val="none"/>
        </w:rPr>
        <w:t>服务项目包括但不限于</w:t>
      </w:r>
      <w:r>
        <w:rPr>
          <w:rFonts w:hint="eastAsia" w:cs="Times New Roman"/>
          <w:highlight w:val="none"/>
          <w:lang w:val="en-US" w:eastAsia="zh-CN"/>
        </w:rPr>
        <w:t>风险</w:t>
      </w:r>
      <w:r>
        <w:rPr>
          <w:rFonts w:hint="default" w:ascii="Times New Roman" w:hAnsi="Times New Roman" w:cs="Times New Roman"/>
          <w:highlight w:val="none"/>
        </w:rPr>
        <w:t>排查、风险评估、风险预警、教育培训和风险咨询。承保机构亦可根据投保单位提出的需求，创新环境风险防控服务的内容和形式，提供其他形式的环境风险防控服务。</w:t>
      </w:r>
    </w:p>
    <w:p>
      <w:pPr>
        <w:rPr>
          <w:rFonts w:hint="default" w:ascii="Times New Roman" w:hAnsi="Times New Roman" w:eastAsia="宋体" w:cs="Times New Roman"/>
          <w:highlight w:val="none"/>
          <w:lang w:val="en-US" w:eastAsia="zh-CN"/>
        </w:rPr>
      </w:pPr>
      <w:r>
        <w:rPr>
          <w:rFonts w:hint="default" w:ascii="Times New Roman" w:hAnsi="Times New Roman" w:cs="Times New Roman"/>
          <w:highlight w:val="none"/>
        </w:rPr>
        <w:t>（1）</w:t>
      </w:r>
      <w:r>
        <w:rPr>
          <w:rFonts w:hint="default" w:ascii="Times New Roman" w:hAnsi="Times New Roman" w:cs="Times New Roman"/>
          <w:highlight w:val="none"/>
          <w:lang w:val="en-US" w:eastAsia="zh-CN"/>
        </w:rPr>
        <w:t>风险排查</w:t>
      </w:r>
    </w:p>
    <w:p>
      <w:pPr>
        <w:rPr>
          <w:rFonts w:hint="default" w:ascii="Times New Roman" w:hAnsi="Times New Roman" w:cs="Times New Roman"/>
          <w:highlight w:val="none"/>
        </w:rPr>
      </w:pPr>
      <w:r>
        <w:rPr>
          <w:rFonts w:hint="eastAsia" w:cs="Times New Roman"/>
          <w:highlight w:val="none"/>
          <w:lang w:val="en-US" w:eastAsia="zh-CN"/>
        </w:rPr>
        <w:t>风险</w:t>
      </w:r>
      <w:r>
        <w:rPr>
          <w:rFonts w:hint="default" w:ascii="Times New Roman" w:hAnsi="Times New Roman" w:cs="Times New Roman"/>
          <w:highlight w:val="none"/>
          <w:lang w:val="en-US" w:eastAsia="zh-CN"/>
        </w:rPr>
        <w:t>排查内容基本覆盖环境管理的主要内容，并根据《中华人民共和国环境保护法》《中华人民共和国大气污染防治法》《中华人民共和国水污染防治法》《中华人民共和国固体废物污染环境防治法》《排污许可管理条例》（国务院令 第 736 号）等法律法规，以及化学品分类和危险性公示通则、危险化学品仓库储存通则、危险废物贮存污染控制标准、一般工业固体废物贮存和填埋污染控制标准、排污许可证申请与核发技术规范 总则、排污单位环境管理台账及排污许可证执行报告技术规范 总则（试行）、危险废物管理计划和管理台账制定技术导则、危险废物识别标志设置技术规范等要求，确定风险</w:t>
      </w:r>
      <w:r>
        <w:rPr>
          <w:rFonts w:hint="eastAsia" w:cs="Times New Roman"/>
          <w:highlight w:val="none"/>
          <w:lang w:val="en-US" w:eastAsia="zh-CN"/>
        </w:rPr>
        <w:t>排查</w:t>
      </w:r>
      <w:r>
        <w:rPr>
          <w:rFonts w:hint="default" w:ascii="Times New Roman" w:hAnsi="Times New Roman" w:cs="Times New Roman"/>
          <w:highlight w:val="none"/>
          <w:lang w:val="en-US" w:eastAsia="zh-CN"/>
        </w:rPr>
        <w:t>内容</w:t>
      </w:r>
      <w:r>
        <w:rPr>
          <w:rFonts w:hint="default" w:ascii="Times New Roman" w:hAnsi="Times New Roman" w:cs="Times New Roman"/>
          <w:highlight w:val="none"/>
        </w:rPr>
        <w:t>。</w:t>
      </w:r>
    </w:p>
    <w:p>
      <w:pPr>
        <w:rPr>
          <w:rFonts w:hint="default" w:ascii="Times New Roman" w:hAnsi="Times New Roman" w:eastAsia="宋体" w:cs="Times New Roman"/>
          <w:highlight w:val="none"/>
          <w:lang w:val="en-US" w:eastAsia="zh-CN"/>
        </w:rPr>
      </w:pPr>
      <w:r>
        <w:rPr>
          <w:rFonts w:hint="default" w:ascii="Times New Roman" w:hAnsi="Times New Roman" w:cs="Times New Roman"/>
          <w:highlight w:val="none"/>
        </w:rPr>
        <w:t>（2）</w:t>
      </w:r>
      <w:r>
        <w:rPr>
          <w:rFonts w:hint="default" w:ascii="Times New Roman" w:hAnsi="Times New Roman" w:cs="Times New Roman"/>
          <w:highlight w:val="none"/>
          <w:lang w:val="en-US" w:eastAsia="zh-CN"/>
        </w:rPr>
        <w:t>风险评估</w:t>
      </w:r>
    </w:p>
    <w:p>
      <w:pPr>
        <w:rPr>
          <w:rFonts w:hint="default" w:ascii="Times New Roman" w:hAnsi="Times New Roman" w:eastAsia="宋体" w:cs="Times New Roman"/>
          <w:color w:val="auto"/>
          <w:kern w:val="2"/>
          <w:szCs w:val="24"/>
          <w:highlight w:val="none"/>
          <w:lang w:val="en-US" w:eastAsia="zh-CN"/>
        </w:rPr>
      </w:pPr>
      <w:r>
        <w:rPr>
          <w:rFonts w:hint="default" w:ascii="Times New Roman" w:hAnsi="Times New Roman" w:eastAsia="宋体" w:cs="Times New Roman"/>
          <w:color w:val="auto"/>
          <w:kern w:val="2"/>
          <w:szCs w:val="24"/>
          <w:highlight w:val="none"/>
          <w:lang w:val="en-US" w:eastAsia="zh-CN"/>
        </w:rPr>
        <w:t>根据已有环境风险防控服务核查的工作基础，规定了投保单位环境风险发生显著变化或出现环境污染事故等情况，承保机构所开展的风险评估内容和方法、以及结果的运用。其中评估内容主要分为事中风险评估和事后风险评估；评估方法通过采取现场</w:t>
      </w:r>
      <w:r>
        <w:rPr>
          <w:rFonts w:hint="eastAsia" w:eastAsia="宋体" w:cs="Times New Roman"/>
          <w:color w:val="auto"/>
          <w:kern w:val="2"/>
          <w:szCs w:val="24"/>
          <w:highlight w:val="none"/>
          <w:lang w:val="en-US" w:eastAsia="zh-CN"/>
        </w:rPr>
        <w:t>核查</w:t>
      </w:r>
      <w:r>
        <w:rPr>
          <w:rFonts w:hint="default" w:ascii="Times New Roman" w:hAnsi="Times New Roman" w:eastAsia="宋体" w:cs="Times New Roman"/>
          <w:color w:val="auto"/>
          <w:kern w:val="2"/>
          <w:szCs w:val="24"/>
          <w:highlight w:val="none"/>
          <w:lang w:val="en-US" w:eastAsia="zh-CN"/>
        </w:rPr>
        <w:t>、资料查阅、损失鉴定等方法，评估风险变化和事故损失情况。</w:t>
      </w:r>
    </w:p>
    <w:p>
      <w:pPr>
        <w:rPr>
          <w:rFonts w:hint="default" w:ascii="Times New Roman" w:hAnsi="Times New Roman" w:cs="Times New Roman"/>
          <w:highlight w:val="none"/>
          <w:lang w:val="en-US" w:eastAsia="zh-CN"/>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w:t>
      </w:r>
      <w:r>
        <w:rPr>
          <w:rFonts w:hint="default" w:ascii="Times New Roman" w:hAnsi="Times New Roman" w:cs="Times New Roman"/>
          <w:highlight w:val="none"/>
          <w:lang w:val="en-US" w:eastAsia="zh-CN"/>
        </w:rPr>
        <w:t>风险预警</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风险预警主要分为预警内容、预警分级、预警响应三部分。</w:t>
      </w:r>
    </w:p>
    <w:p>
      <w:pPr>
        <w:rPr>
          <w:rFonts w:hint="default" w:ascii="Times New Roman" w:hAnsi="Times New Roman" w:cs="Times New Roman"/>
          <w:highlight w:val="none"/>
          <w:lang w:val="en-US" w:eastAsia="zh-CN"/>
        </w:rPr>
      </w:pPr>
      <w:r>
        <w:rPr>
          <w:rFonts w:hint="default" w:ascii="Times New Roman" w:hAnsi="Times New Roman" w:eastAsia="宋体" w:cs="Times New Roman"/>
          <w:highlight w:val="none"/>
          <w:lang w:val="en-US" w:eastAsia="zh-CN"/>
        </w:rPr>
        <w:t>一是明确预警内容。风险预警内容主要包括风险告知和提醒重大事件，其目的主要是将环境风险状况和环境问题事先向人们发出警报，以便投保单位及时采取必要的调控手段和措施将</w:t>
      </w:r>
      <w:r>
        <w:rPr>
          <w:rFonts w:hint="default" w:ascii="Times New Roman" w:hAnsi="Times New Roman" w:cs="Times New Roman"/>
          <w:highlight w:val="none"/>
          <w:lang w:val="en-US" w:eastAsia="zh-CN"/>
        </w:rPr>
        <w:t>环境推到一个全新的、可持续发展的结构状态。</w:t>
      </w:r>
    </w:p>
    <w:p>
      <w:pP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二是确定预警分级。风险预警分级根据环境风险发生的可能性、治理难度和可能造成的危害程度，将环境风险预警等级分为一级预警、二级预警2个等级。</w:t>
      </w:r>
    </w:p>
    <w:p>
      <w:pP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三是明确预警响应。预警响应</w:t>
      </w:r>
      <w:r>
        <w:rPr>
          <w:rFonts w:hint="default" w:ascii="Times New Roman" w:hAnsi="Times New Roman" w:cs="Times New Roman"/>
          <w:color w:val="auto"/>
          <w:kern w:val="2"/>
          <w:szCs w:val="24"/>
          <w:highlight w:val="none"/>
          <w:lang w:val="en-US" w:eastAsia="zh-CN"/>
        </w:rPr>
        <w:t>根据研判的预警级别，承保机构可</w:t>
      </w:r>
      <w:r>
        <w:rPr>
          <w:rFonts w:hint="default" w:ascii="Times New Roman" w:hAnsi="Times New Roman" w:eastAsia="宋体" w:cs="Times New Roman"/>
          <w:color w:val="auto"/>
          <w:kern w:val="2"/>
          <w:szCs w:val="24"/>
          <w:highlight w:val="none"/>
          <w:lang w:val="en-US" w:eastAsia="zh-CN"/>
        </w:rPr>
        <w:t>按照分级响应的原则，</w:t>
      </w:r>
      <w:r>
        <w:rPr>
          <w:rFonts w:hint="default" w:ascii="Times New Roman" w:hAnsi="Times New Roman" w:cs="Times New Roman"/>
          <w:color w:val="auto"/>
          <w:kern w:val="2"/>
          <w:szCs w:val="24"/>
          <w:highlight w:val="none"/>
          <w:lang w:val="en-US" w:eastAsia="zh-CN"/>
        </w:rPr>
        <w:t>向投保单位提供可采取的风险预警措施</w:t>
      </w:r>
      <w:r>
        <w:rPr>
          <w:rFonts w:hint="default" w:ascii="Times New Roman" w:hAnsi="Times New Roman" w:cs="Times New Roman"/>
          <w:highlight w:val="none"/>
          <w:lang w:val="en-US" w:eastAsia="zh-CN"/>
        </w:rPr>
        <w:t>。</w:t>
      </w:r>
    </w:p>
    <w:p>
      <w:pPr>
        <w:rPr>
          <w:rFonts w:hint="default" w:ascii="Times New Roman" w:hAnsi="Times New Roman" w:eastAsia="宋体" w:cs="Times New Roman"/>
          <w:highlight w:val="none"/>
          <w:lang w:val="en-US" w:eastAsia="zh-CN"/>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4</w:t>
      </w:r>
      <w:r>
        <w:rPr>
          <w:rFonts w:hint="default" w:ascii="Times New Roman" w:hAnsi="Times New Roman" w:cs="Times New Roman"/>
          <w:highlight w:val="none"/>
        </w:rPr>
        <w:t>）</w:t>
      </w:r>
      <w:r>
        <w:rPr>
          <w:rFonts w:hint="default" w:ascii="Times New Roman" w:hAnsi="Times New Roman" w:cs="Times New Roman"/>
          <w:highlight w:val="none"/>
          <w:lang w:val="en-US" w:eastAsia="zh-CN"/>
        </w:rPr>
        <w:t>教育培训及风险咨询</w:t>
      </w:r>
    </w:p>
    <w:p>
      <w:pPr>
        <w:rPr>
          <w:rFonts w:hint="default" w:ascii="Times New Roman" w:hAnsi="Times New Roman" w:cs="Times New Roman"/>
          <w:highlight w:val="none"/>
          <w:lang w:val="en-US"/>
        </w:rPr>
      </w:pPr>
      <w:r>
        <w:rPr>
          <w:rFonts w:hint="default" w:ascii="Times New Roman" w:hAnsi="Times New Roman" w:cs="Times New Roman"/>
          <w:highlight w:val="none"/>
          <w:lang w:val="en-US" w:eastAsia="zh-CN"/>
        </w:rPr>
        <w:t>本节</w:t>
      </w:r>
      <w:r>
        <w:rPr>
          <w:rFonts w:hint="eastAsia" w:cs="Times New Roman"/>
          <w:highlight w:val="none"/>
          <w:lang w:val="en-US" w:eastAsia="zh-CN"/>
        </w:rPr>
        <w:t>根据</w:t>
      </w:r>
      <w:r>
        <w:rPr>
          <w:rFonts w:hint="default" w:ascii="Times New Roman" w:hAnsi="Times New Roman" w:eastAsia="宋体" w:cs="Times New Roman"/>
          <w:color w:val="auto"/>
          <w:kern w:val="2"/>
          <w:szCs w:val="24"/>
          <w:highlight w:val="none"/>
          <w:lang w:val="en-US" w:eastAsia="zh-CN"/>
        </w:rPr>
        <w:t>已有环境风险防控服务核查的工作基础，明确了</w:t>
      </w:r>
      <w:r>
        <w:rPr>
          <w:rFonts w:hint="default" w:ascii="Times New Roman" w:hAnsi="Times New Roman" w:cs="Times New Roman"/>
          <w:highlight w:val="none"/>
          <w:lang w:val="en-US" w:eastAsia="zh-CN"/>
        </w:rPr>
        <w:t>教育培训及风险咨询内容。</w:t>
      </w:r>
    </w:p>
    <w:p>
      <w:pPr>
        <w:pStyle w:val="7"/>
        <w:rPr>
          <w:rFonts w:hint="default" w:ascii="Times New Roman" w:hAnsi="Times New Roman" w:eastAsia="黑体" w:cs="Times New Roman"/>
          <w:highlight w:val="none"/>
          <w:lang w:val="en-US" w:eastAsia="zh-CN"/>
        </w:rPr>
      </w:pPr>
      <w:r>
        <w:rPr>
          <w:rFonts w:hint="default" w:ascii="Times New Roman" w:hAnsi="Times New Roman" w:cs="Times New Roman"/>
          <w:highlight w:val="none"/>
        </w:rPr>
        <w:t>4.1.5.</w:t>
      </w:r>
      <w:r>
        <w:rPr>
          <w:rFonts w:hint="default" w:ascii="Times New Roman" w:hAnsi="Times New Roman" w:cs="Times New Roman"/>
          <w:highlight w:val="none"/>
          <w:lang w:val="en-US" w:eastAsia="zh-CN"/>
        </w:rPr>
        <w:t>2</w:t>
      </w:r>
      <w:r>
        <w:rPr>
          <w:rFonts w:hint="default" w:ascii="Times New Roman" w:hAnsi="Times New Roman" w:cs="Times New Roman"/>
          <w:highlight w:val="none"/>
        </w:rPr>
        <w:t xml:space="preserve"> </w:t>
      </w:r>
      <w:r>
        <w:rPr>
          <w:rFonts w:hint="default" w:ascii="Times New Roman" w:hAnsi="Times New Roman" w:cs="Times New Roman"/>
          <w:highlight w:val="none"/>
          <w:lang w:val="en-US" w:eastAsia="zh-CN"/>
        </w:rPr>
        <w:t>风险防控服务报告</w:t>
      </w:r>
    </w:p>
    <w:p>
      <w:pPr>
        <w:rPr>
          <w:rFonts w:hint="default" w:ascii="Times New Roman" w:hAnsi="Times New Roman" w:cs="Times New Roman"/>
          <w:highlight w:val="none"/>
        </w:rPr>
      </w:pPr>
      <w:r>
        <w:rPr>
          <w:rFonts w:hint="default" w:ascii="Times New Roman" w:hAnsi="Times New Roman" w:cs="Times New Roman"/>
          <w:highlight w:val="none"/>
        </w:rPr>
        <w:t>本节规定了风险防控服务报告</w:t>
      </w:r>
      <w:r>
        <w:rPr>
          <w:rFonts w:hint="default" w:ascii="Times New Roman" w:hAnsi="Times New Roman" w:eastAsia="宋体" w:cs="Times New Roman"/>
          <w:color w:val="auto"/>
          <w:highlight w:val="none"/>
          <w:lang w:val="en-US" w:eastAsia="zh-CN"/>
        </w:rPr>
        <w:t>主要内容以及报告反馈流程</w:t>
      </w:r>
      <w:r>
        <w:rPr>
          <w:rFonts w:hint="default" w:ascii="Times New Roman" w:hAnsi="Times New Roman" w:cs="Times New Roman"/>
          <w:highlight w:val="none"/>
        </w:rPr>
        <w:t>。</w:t>
      </w:r>
    </w:p>
    <w:p>
      <w:pPr>
        <w:pStyle w:val="6"/>
        <w:rPr>
          <w:rFonts w:hint="default" w:ascii="Times New Roman" w:hAnsi="Times New Roman" w:eastAsia="黑体" w:cs="Times New Roman"/>
          <w:highlight w:val="none"/>
          <w:lang w:val="en-US" w:eastAsia="zh-CN"/>
        </w:rPr>
      </w:pPr>
      <w:bookmarkStart w:id="53" w:name="_Toc100149605"/>
      <w:bookmarkStart w:id="54" w:name="_Toc99540638"/>
      <w:bookmarkStart w:id="55" w:name="_Toc13390"/>
      <w:r>
        <w:rPr>
          <w:rFonts w:hint="default" w:ascii="Times New Roman" w:hAnsi="Times New Roman" w:cs="Times New Roman"/>
          <w:highlight w:val="none"/>
        </w:rPr>
        <w:t xml:space="preserve">4.1.6 </w:t>
      </w:r>
      <w:bookmarkEnd w:id="53"/>
      <w:bookmarkEnd w:id="54"/>
      <w:r>
        <w:rPr>
          <w:rFonts w:hint="default" w:ascii="Times New Roman" w:hAnsi="Times New Roman" w:cs="Times New Roman"/>
          <w:highlight w:val="none"/>
          <w:lang w:val="en-US" w:eastAsia="zh-CN"/>
        </w:rPr>
        <w:t>服务保障</w:t>
      </w:r>
      <w:bookmarkEnd w:id="55"/>
    </w:p>
    <w:p>
      <w:pPr>
        <w:pStyle w:val="7"/>
        <w:rPr>
          <w:rFonts w:hint="default" w:ascii="Times New Roman" w:hAnsi="Times New Roman" w:cs="Times New Roman"/>
          <w:highlight w:val="none"/>
        </w:rPr>
      </w:pPr>
      <w:r>
        <w:rPr>
          <w:rFonts w:hint="default" w:ascii="Times New Roman" w:hAnsi="Times New Roman" w:cs="Times New Roman"/>
          <w:highlight w:val="none"/>
        </w:rPr>
        <w:t>4.1.6.1 风险防控服务管理体系</w:t>
      </w:r>
    </w:p>
    <w:p>
      <w:pPr>
        <w:rPr>
          <w:rFonts w:hint="default" w:ascii="Times New Roman" w:hAnsi="Times New Roman" w:cs="Times New Roman"/>
          <w:highlight w:val="none"/>
        </w:rPr>
      </w:pPr>
      <w:r>
        <w:rPr>
          <w:rFonts w:hint="default" w:ascii="Times New Roman" w:hAnsi="Times New Roman" w:cs="Times New Roman"/>
          <w:highlight w:val="none"/>
        </w:rPr>
        <w:t>本节</w:t>
      </w:r>
      <w:r>
        <w:rPr>
          <w:rFonts w:hint="default" w:ascii="Times New Roman" w:hAnsi="Times New Roman" w:cs="Times New Roman"/>
          <w:highlight w:val="none"/>
          <w:lang w:val="en-US" w:eastAsia="zh-CN"/>
        </w:rPr>
        <w:t>明确了建立风险防控服务管理体系主要内容，包括</w:t>
      </w:r>
      <w:r>
        <w:rPr>
          <w:rFonts w:hint="default" w:ascii="Times New Roman" w:hAnsi="Times New Roman" w:cs="Times New Roman"/>
          <w:color w:val="auto"/>
          <w:highlight w:val="none"/>
          <w:lang w:val="en-US" w:eastAsia="zh-CN"/>
        </w:rPr>
        <w:t>确定职责和权限、人员培训、建立环境风险防控服务制度</w:t>
      </w:r>
      <w:r>
        <w:rPr>
          <w:rFonts w:hint="default" w:ascii="Times New Roman" w:hAnsi="Times New Roman" w:cs="Times New Roman"/>
          <w:highlight w:val="none"/>
        </w:rPr>
        <w:t>。</w:t>
      </w:r>
    </w:p>
    <w:p>
      <w:pPr>
        <w:pStyle w:val="7"/>
        <w:rPr>
          <w:rFonts w:hint="default" w:ascii="Times New Roman" w:hAnsi="Times New Roman" w:eastAsia="黑体" w:cs="Times New Roman"/>
          <w:highlight w:val="none"/>
          <w:lang w:val="en-US" w:eastAsia="zh-CN"/>
        </w:rPr>
      </w:pPr>
      <w:r>
        <w:rPr>
          <w:rFonts w:hint="default" w:ascii="Times New Roman" w:hAnsi="Times New Roman" w:cs="Times New Roman"/>
          <w:highlight w:val="none"/>
        </w:rPr>
        <w:t xml:space="preserve">4.1.6.2 </w:t>
      </w:r>
      <w:r>
        <w:rPr>
          <w:rFonts w:hint="default" w:ascii="Times New Roman" w:hAnsi="Times New Roman" w:cs="Times New Roman"/>
          <w:highlight w:val="none"/>
          <w:lang w:val="en-US" w:eastAsia="zh-CN"/>
        </w:rPr>
        <w:t>服务能力要求</w:t>
      </w:r>
    </w:p>
    <w:p>
      <w:pPr>
        <w:rPr>
          <w:rFonts w:hint="default" w:ascii="Times New Roman" w:hAnsi="Times New Roman" w:cs="Times New Roman"/>
          <w:highlight w:val="none"/>
        </w:rPr>
      </w:pPr>
      <w:r>
        <w:rPr>
          <w:rFonts w:hint="default" w:ascii="Times New Roman" w:hAnsi="Times New Roman" w:cs="Times New Roman"/>
          <w:highlight w:val="none"/>
        </w:rPr>
        <w:t>本节主要</w:t>
      </w:r>
      <w:r>
        <w:rPr>
          <w:rFonts w:hint="default" w:ascii="Times New Roman" w:hAnsi="Times New Roman" w:cs="Times New Roman"/>
          <w:highlight w:val="none"/>
          <w:lang w:val="en-US" w:eastAsia="zh-CN"/>
        </w:rPr>
        <w:t>明确承保机构</w:t>
      </w:r>
      <w:r>
        <w:rPr>
          <w:rFonts w:hint="default" w:ascii="Times New Roman" w:hAnsi="Times New Roman" w:cs="Times New Roman"/>
          <w:color w:val="auto"/>
          <w:kern w:val="0"/>
          <w:szCs w:val="32"/>
          <w:highlight w:val="none"/>
        </w:rPr>
        <w:t>依靠自身</w:t>
      </w:r>
      <w:r>
        <w:rPr>
          <w:rFonts w:hint="default" w:ascii="Times New Roman" w:hAnsi="Times New Roman" w:cs="Times New Roman"/>
          <w:color w:val="auto"/>
          <w:kern w:val="0"/>
          <w:szCs w:val="32"/>
          <w:highlight w:val="none"/>
          <w:lang w:val="en-US" w:eastAsia="zh-CN"/>
        </w:rPr>
        <w:t>专业技术力量</w:t>
      </w:r>
      <w:r>
        <w:rPr>
          <w:rFonts w:hint="eastAsia" w:cs="Times New Roman"/>
          <w:color w:val="auto"/>
          <w:kern w:val="0"/>
          <w:szCs w:val="32"/>
          <w:highlight w:val="none"/>
          <w:lang w:val="en-US" w:eastAsia="zh-CN"/>
        </w:rPr>
        <w:t>、委托的环保第三方环境风险防控服务机构、</w:t>
      </w:r>
      <w:r>
        <w:rPr>
          <w:rFonts w:hint="default" w:ascii="Times New Roman" w:hAnsi="Times New Roman" w:cs="Times New Roman"/>
          <w:color w:val="auto"/>
          <w:highlight w:val="none"/>
          <w:lang w:val="en-US" w:eastAsia="zh-CN"/>
        </w:rPr>
        <w:t>聘请外部环境风险防控服务技术人员</w:t>
      </w:r>
      <w:r>
        <w:rPr>
          <w:rFonts w:hint="eastAsia" w:cs="Times New Roman"/>
          <w:color w:val="auto"/>
          <w:highlight w:val="none"/>
          <w:lang w:val="en-US" w:eastAsia="zh-CN"/>
        </w:rPr>
        <w:t>三</w:t>
      </w:r>
      <w:r>
        <w:rPr>
          <w:rFonts w:hint="default" w:ascii="Times New Roman" w:hAnsi="Times New Roman" w:cs="Times New Roman"/>
          <w:color w:val="auto"/>
          <w:highlight w:val="none"/>
          <w:lang w:val="en-US" w:eastAsia="zh-CN"/>
        </w:rPr>
        <w:t>种服务形式应需的具备的服务能力</w:t>
      </w:r>
      <w:r>
        <w:rPr>
          <w:rFonts w:hint="default" w:ascii="Times New Roman" w:hAnsi="Times New Roman" w:cs="Times New Roman"/>
          <w:highlight w:val="none"/>
        </w:rPr>
        <w:t>。</w:t>
      </w:r>
    </w:p>
    <w:p>
      <w:pPr>
        <w:pStyle w:val="7"/>
        <w:rPr>
          <w:rFonts w:hint="default" w:ascii="Times New Roman" w:hAnsi="Times New Roman" w:eastAsia="黑体" w:cs="Times New Roman"/>
          <w:highlight w:val="none"/>
          <w:lang w:val="en-US" w:eastAsia="zh-CN"/>
        </w:rPr>
      </w:pPr>
      <w:r>
        <w:rPr>
          <w:rFonts w:hint="default" w:ascii="Times New Roman" w:hAnsi="Times New Roman" w:cs="Times New Roman"/>
          <w:highlight w:val="none"/>
        </w:rPr>
        <w:t xml:space="preserve">4.1.6.3 </w:t>
      </w:r>
      <w:r>
        <w:rPr>
          <w:rFonts w:hint="default" w:ascii="Times New Roman" w:hAnsi="Times New Roman" w:cs="Times New Roman"/>
          <w:highlight w:val="none"/>
          <w:lang w:val="en-US" w:eastAsia="zh-CN"/>
        </w:rPr>
        <w:t>服务流程</w:t>
      </w:r>
    </w:p>
    <w:p>
      <w:pPr>
        <w:rPr>
          <w:rFonts w:hint="default" w:ascii="Times New Roman" w:hAnsi="Times New Roman" w:cs="Times New Roman"/>
          <w:highlight w:val="none"/>
        </w:rPr>
      </w:pPr>
      <w:r>
        <w:rPr>
          <w:rFonts w:hint="default" w:ascii="Times New Roman" w:hAnsi="Times New Roman" w:cs="Times New Roman"/>
          <w:highlight w:val="none"/>
        </w:rPr>
        <w:t>本节</w:t>
      </w:r>
      <w:r>
        <w:rPr>
          <w:rFonts w:hint="default" w:ascii="Times New Roman" w:hAnsi="Times New Roman" w:cs="Times New Roman"/>
          <w:highlight w:val="none"/>
          <w:lang w:val="en-US" w:eastAsia="zh-CN"/>
        </w:rPr>
        <w:t>主要规定了服务开始前、服务过程、服务结束三个步骤</w:t>
      </w:r>
      <w:r>
        <w:rPr>
          <w:rFonts w:hint="default" w:ascii="Times New Roman" w:hAnsi="Times New Roman" w:cs="Times New Roman"/>
          <w:highlight w:val="none"/>
        </w:rPr>
        <w:t>。</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highlight w:val="none"/>
          <w:lang w:eastAsia="zh-CN"/>
        </w:rPr>
        <w:t>1）</w:t>
      </w:r>
      <w:r>
        <w:rPr>
          <w:rFonts w:hint="default" w:ascii="Times New Roman" w:hAnsi="Times New Roman" w:eastAsia="宋体" w:cs="Times New Roman"/>
          <w:highlight w:val="none"/>
          <w:lang w:val="en-US" w:eastAsia="zh-CN"/>
        </w:rPr>
        <w:t>服务开始前</w:t>
      </w:r>
      <w:r>
        <w:rPr>
          <w:rFonts w:hint="default" w:ascii="Times New Roman" w:hAnsi="Times New Roman" w:eastAsia="宋体" w:cs="Times New Roman"/>
          <w:highlight w:val="none"/>
          <w:lang w:eastAsia="zh-CN"/>
        </w:rPr>
        <w:t>主要包括：</w:t>
      </w:r>
      <w:r>
        <w:rPr>
          <w:rFonts w:hint="default" w:ascii="Times New Roman" w:hAnsi="Times New Roman" w:eastAsia="宋体" w:cs="Times New Roman"/>
          <w:highlight w:val="none"/>
          <w:lang w:val="en-US" w:eastAsia="zh-CN"/>
        </w:rPr>
        <w:t>提前沟通协商</w:t>
      </w:r>
      <w:r>
        <w:rPr>
          <w:rFonts w:hint="default" w:ascii="Times New Roman" w:hAnsi="Times New Roman" w:eastAsia="宋体" w:cs="Times New Roman"/>
          <w:highlight w:val="none"/>
          <w:lang w:eastAsia="zh-CN"/>
        </w:rPr>
        <w:t>，制定环境风险防控服务方案，确认服务事项。</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（2）</w:t>
      </w:r>
      <w:r>
        <w:rPr>
          <w:rFonts w:hint="default" w:ascii="Times New Roman" w:hAnsi="Times New Roman" w:eastAsia="宋体" w:cs="Times New Roman"/>
          <w:highlight w:val="none"/>
          <w:lang w:val="en-US" w:eastAsia="zh-CN"/>
        </w:rPr>
        <w:t>服务过程</w:t>
      </w:r>
      <w:r>
        <w:rPr>
          <w:rFonts w:hint="default" w:ascii="Times New Roman" w:hAnsi="Times New Roman" w:eastAsia="宋体" w:cs="Times New Roman"/>
          <w:highlight w:val="none"/>
          <w:lang w:eastAsia="zh-CN"/>
        </w:rPr>
        <w:t>主要</w:t>
      </w:r>
      <w:r>
        <w:rPr>
          <w:rFonts w:hint="default" w:ascii="Times New Roman" w:hAnsi="Times New Roman" w:eastAsia="宋体" w:cs="Times New Roman"/>
          <w:highlight w:val="none"/>
          <w:lang w:val="en-US" w:eastAsia="zh-CN"/>
        </w:rPr>
        <w:t>强调如实服务记录内容，</w:t>
      </w:r>
      <w:r>
        <w:rPr>
          <w:rFonts w:hint="default" w:ascii="Times New Roman" w:hAnsi="Times New Roman" w:cs="Times New Roman"/>
          <w:color w:val="auto"/>
          <w:highlight w:val="none"/>
          <w:lang w:val="en-US" w:eastAsia="zh-CN"/>
        </w:rPr>
        <w:t>确保服务过程可追溯。明确</w:t>
      </w:r>
      <w:r>
        <w:rPr>
          <w:rFonts w:hint="eastAsia" w:eastAsia="宋体" w:cs="Times New Roman"/>
          <w:highlight w:val="none"/>
          <w:lang w:val="en-US" w:eastAsia="zh-CN"/>
        </w:rPr>
        <w:t>风险</w:t>
      </w:r>
      <w:r>
        <w:rPr>
          <w:rFonts w:hint="default" w:ascii="Times New Roman" w:hAnsi="Times New Roman" w:eastAsia="宋体" w:cs="Times New Roman"/>
          <w:highlight w:val="none"/>
          <w:lang w:val="en-US" w:eastAsia="zh-CN"/>
        </w:rPr>
        <w:t>排查注意事项，做好资料留底</w:t>
      </w:r>
      <w:r>
        <w:rPr>
          <w:rFonts w:hint="default" w:ascii="Times New Roman" w:hAnsi="Times New Roman" w:eastAsia="宋体" w:cs="Times New Roman"/>
          <w:highlight w:val="none"/>
          <w:lang w:eastAsia="zh-CN"/>
        </w:rPr>
        <w:t>。</w:t>
      </w:r>
    </w:p>
    <w:p>
      <w:pP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（3）</w:t>
      </w:r>
      <w:r>
        <w:rPr>
          <w:rFonts w:hint="default" w:ascii="Times New Roman" w:hAnsi="Times New Roman" w:eastAsia="宋体" w:cs="Times New Roman"/>
          <w:highlight w:val="none"/>
          <w:lang w:val="en-US" w:eastAsia="zh-CN"/>
        </w:rPr>
        <w:t>服务结束后主要包括：出具风险防控服务报告、回访记录、投诉处理三个工作</w:t>
      </w:r>
      <w:r>
        <w:rPr>
          <w:rFonts w:hint="default" w:ascii="Times New Roman" w:hAnsi="Times New Roman" w:eastAsia="宋体" w:cs="Times New Roman"/>
          <w:highlight w:val="none"/>
          <w:lang w:eastAsia="zh-CN"/>
        </w:rPr>
        <w:t>。</w:t>
      </w:r>
    </w:p>
    <w:p>
      <w:pPr>
        <w:pStyle w:val="6"/>
        <w:rPr>
          <w:rFonts w:hint="default" w:ascii="Times New Roman" w:hAnsi="Times New Roman" w:cs="Times New Roman"/>
          <w:highlight w:val="none"/>
        </w:rPr>
      </w:pPr>
      <w:bookmarkStart w:id="56" w:name="_Toc12572"/>
      <w:bookmarkStart w:id="57" w:name="_Toc99540640"/>
      <w:bookmarkStart w:id="58" w:name="_Toc100149606"/>
      <w:r>
        <w:rPr>
          <w:rFonts w:hint="default" w:ascii="Times New Roman" w:hAnsi="Times New Roman" w:cs="Times New Roman"/>
          <w:highlight w:val="none"/>
        </w:rPr>
        <w:t>4.1.7 附录A</w:t>
      </w:r>
      <w:bookmarkEnd w:id="56"/>
      <w:bookmarkEnd w:id="57"/>
      <w:bookmarkEnd w:id="58"/>
    </w:p>
    <w:p>
      <w:pPr>
        <w:rPr>
          <w:rFonts w:hint="default" w:ascii="Times New Roman" w:hAnsi="Times New Roman" w:cs="Times New Roman"/>
          <w:highlight w:val="none"/>
        </w:rPr>
      </w:pPr>
      <w:r>
        <w:rPr>
          <w:rFonts w:hint="default" w:ascii="Times New Roman" w:hAnsi="Times New Roman" w:cs="Times New Roman"/>
          <w:highlight w:val="none"/>
        </w:rPr>
        <w:t>本附录根据</w:t>
      </w:r>
      <w:r>
        <w:rPr>
          <w:rFonts w:hint="default" w:ascii="Times New Roman" w:hAnsi="Times New Roman" w:cs="Times New Roman"/>
          <w:highlight w:val="none"/>
          <w:lang w:val="en-US" w:eastAsia="zh-CN"/>
        </w:rPr>
        <w:t>深圳工业企业行业特征、环境风险和环境管理实际情况</w:t>
      </w:r>
      <w:r>
        <w:rPr>
          <w:rFonts w:hint="default" w:ascii="Times New Roman" w:hAnsi="Times New Roman" w:cs="Times New Roman"/>
          <w:highlight w:val="none"/>
        </w:rPr>
        <w:t>，给出了</w:t>
      </w:r>
      <w:r>
        <w:rPr>
          <w:rFonts w:hint="eastAsia" w:cs="Times New Roman"/>
          <w:highlight w:val="none"/>
          <w:lang w:val="en-US" w:eastAsia="zh-CN"/>
        </w:rPr>
        <w:t>风险</w:t>
      </w:r>
      <w:r>
        <w:rPr>
          <w:rFonts w:hint="default" w:ascii="Times New Roman" w:hAnsi="Times New Roman" w:cs="Times New Roman"/>
          <w:highlight w:val="none"/>
        </w:rPr>
        <w:t>排查基本内容</w:t>
      </w:r>
      <w:r>
        <w:rPr>
          <w:rFonts w:hint="default" w:ascii="Times New Roman" w:hAnsi="Times New Roman" w:cs="Times New Roman"/>
          <w:highlight w:val="none"/>
          <w:lang w:val="en-US" w:eastAsia="zh-CN"/>
        </w:rPr>
        <w:t>以及</w:t>
      </w:r>
      <w:r>
        <w:rPr>
          <w:rFonts w:hint="default" w:ascii="Times New Roman" w:hAnsi="Times New Roman" w:cs="Times New Roman"/>
          <w:color w:val="auto"/>
          <w:highlight w:val="none"/>
          <w:lang w:val="en-US" w:eastAsia="zh-CN"/>
        </w:rPr>
        <w:t>环境污染强制责任保险环境风险防控服务排查表作参考</w:t>
      </w:r>
      <w:r>
        <w:rPr>
          <w:rFonts w:hint="default" w:ascii="Times New Roman" w:hAnsi="Times New Roman" w:cs="Times New Roman"/>
          <w:highlight w:val="none"/>
        </w:rPr>
        <w:t>。</w:t>
      </w:r>
    </w:p>
    <w:p>
      <w:pPr>
        <w:pStyle w:val="6"/>
        <w:rPr>
          <w:rFonts w:hint="default" w:ascii="Times New Roman" w:hAnsi="Times New Roman" w:cs="Times New Roman"/>
          <w:highlight w:val="none"/>
        </w:rPr>
      </w:pPr>
      <w:bookmarkStart w:id="59" w:name="_Toc10669"/>
      <w:bookmarkStart w:id="60" w:name="_Toc100149607"/>
      <w:bookmarkStart w:id="61" w:name="_Toc99540641"/>
      <w:r>
        <w:rPr>
          <w:rFonts w:hint="default" w:ascii="Times New Roman" w:hAnsi="Times New Roman" w:cs="Times New Roman"/>
          <w:highlight w:val="none"/>
        </w:rPr>
        <w:t>4.1.8 附录B</w:t>
      </w:r>
      <w:bookmarkEnd w:id="59"/>
      <w:bookmarkEnd w:id="60"/>
      <w:bookmarkEnd w:id="61"/>
    </w:p>
    <w:p>
      <w:pPr>
        <w:rPr>
          <w:rFonts w:hint="default" w:ascii="Times New Roman" w:hAnsi="Times New Roman" w:cs="Times New Roman"/>
          <w:highlight w:val="none"/>
        </w:rPr>
      </w:pPr>
      <w:r>
        <w:rPr>
          <w:rFonts w:hint="default" w:ascii="Times New Roman" w:hAnsi="Times New Roman" w:cs="Times New Roman"/>
          <w:highlight w:val="none"/>
        </w:rPr>
        <w:t>本附录</w:t>
      </w:r>
      <w:r>
        <w:rPr>
          <w:rFonts w:hint="default" w:ascii="Times New Roman" w:hAnsi="Times New Roman" w:cs="Times New Roman"/>
          <w:highlight w:val="none"/>
          <w:lang w:val="en-US" w:eastAsia="zh-CN"/>
        </w:rPr>
        <w:t>根据环境风险防控服务内容、流程等要求，</w:t>
      </w:r>
      <w:r>
        <w:rPr>
          <w:rFonts w:hint="default" w:ascii="Times New Roman" w:hAnsi="Times New Roman" w:cs="Times New Roman"/>
          <w:color w:val="auto"/>
          <w:highlight w:val="none"/>
        </w:rPr>
        <w:t>给出了</w:t>
      </w:r>
      <w:r>
        <w:rPr>
          <w:rFonts w:hint="default" w:ascii="Times New Roman" w:hAnsi="Times New Roman" w:cs="Times New Roman"/>
          <w:color w:val="auto"/>
          <w:highlight w:val="none"/>
          <w:lang w:val="en-US" w:eastAsia="zh-CN"/>
        </w:rPr>
        <w:t>风险防控服务</w:t>
      </w:r>
      <w:r>
        <w:rPr>
          <w:rFonts w:hint="default" w:ascii="Times New Roman" w:hAnsi="Times New Roman" w:cs="Times New Roman"/>
          <w:color w:val="auto"/>
          <w:highlight w:val="none"/>
        </w:rPr>
        <w:t>报告参考大纲</w:t>
      </w:r>
      <w:r>
        <w:rPr>
          <w:rFonts w:hint="default" w:ascii="Times New Roman" w:hAnsi="Times New Roman" w:cs="Times New Roman"/>
          <w:highlight w:val="none"/>
        </w:rPr>
        <w:t>。</w:t>
      </w:r>
    </w:p>
    <w:p>
      <w:pPr>
        <w:pStyle w:val="5"/>
        <w:rPr>
          <w:rFonts w:hint="default" w:ascii="Times New Roman" w:hAnsi="Times New Roman" w:cs="Times New Roman"/>
          <w:highlight w:val="none"/>
        </w:rPr>
      </w:pPr>
      <w:bookmarkStart w:id="62" w:name="_Toc31997"/>
      <w:r>
        <w:rPr>
          <w:rFonts w:hint="default" w:ascii="Times New Roman" w:hAnsi="Times New Roman" w:cs="Times New Roman"/>
          <w:highlight w:val="none"/>
        </w:rPr>
        <w:t>4.2 试验验证情况分析</w:t>
      </w:r>
      <w:bookmarkEnd w:id="62"/>
    </w:p>
    <w:p>
      <w:pPr>
        <w:rPr>
          <w:rFonts w:hint="default" w:ascii="Times New Roman" w:hAnsi="Times New Roman" w:cs="Times New Roman"/>
          <w:highlight w:val="none"/>
        </w:rPr>
      </w:pPr>
      <w:r>
        <w:rPr>
          <w:rFonts w:hint="default" w:ascii="Times New Roman" w:hAnsi="Times New Roman" w:cs="Times New Roman"/>
          <w:highlight w:val="none"/>
          <w:lang w:eastAsia="zh-CN"/>
        </w:rPr>
        <w:t>本规范</w:t>
      </w:r>
      <w:r>
        <w:rPr>
          <w:rFonts w:hint="default" w:ascii="Times New Roman" w:hAnsi="Times New Roman" w:cs="Times New Roman"/>
          <w:highlight w:val="none"/>
        </w:rPr>
        <w:t>是基于深圳市</w:t>
      </w:r>
      <w:r>
        <w:rPr>
          <w:rFonts w:hint="default" w:ascii="Times New Roman" w:hAnsi="Times New Roman" w:cs="Times New Roman"/>
          <w:highlight w:val="none"/>
          <w:lang w:val="en-US" w:eastAsia="zh-CN"/>
        </w:rPr>
        <w:t>环境风险防控服务</w:t>
      </w:r>
      <w:r>
        <w:rPr>
          <w:rFonts w:hint="default" w:ascii="Times New Roman" w:hAnsi="Times New Roman" w:cs="Times New Roman"/>
          <w:highlight w:val="none"/>
        </w:rPr>
        <w:t>质量现状，参照现有标准规范的要求制定，</w:t>
      </w:r>
      <w:r>
        <w:rPr>
          <w:rFonts w:hint="default" w:ascii="Times New Roman" w:hAnsi="Times New Roman" w:cs="Times New Roman"/>
          <w:highlight w:val="none"/>
          <w:lang w:val="en-US" w:eastAsia="zh-CN"/>
        </w:rPr>
        <w:t>服务内容</w:t>
      </w:r>
      <w:r>
        <w:rPr>
          <w:rFonts w:hint="default" w:ascii="Times New Roman" w:hAnsi="Times New Roman" w:cs="Times New Roman"/>
          <w:highlight w:val="none"/>
        </w:rPr>
        <w:t>与深圳市的</w:t>
      </w:r>
      <w:r>
        <w:rPr>
          <w:rFonts w:hint="default" w:ascii="Times New Roman" w:hAnsi="Times New Roman" w:cs="Times New Roman"/>
          <w:highlight w:val="none"/>
          <w:lang w:val="en-US" w:eastAsia="zh-CN"/>
        </w:rPr>
        <w:t>行业特征、经营状况和环境管理</w:t>
      </w:r>
      <w:r>
        <w:rPr>
          <w:rFonts w:hint="default" w:ascii="Times New Roman" w:hAnsi="Times New Roman" w:cs="Times New Roman"/>
          <w:highlight w:val="none"/>
        </w:rPr>
        <w:t>要求相符，</w:t>
      </w:r>
      <w:r>
        <w:rPr>
          <w:rFonts w:hint="default" w:ascii="Times New Roman" w:hAnsi="Times New Roman" w:cs="Times New Roman"/>
          <w:highlight w:val="none"/>
          <w:lang w:val="en-US" w:eastAsia="zh-CN"/>
        </w:rPr>
        <w:t>服务项目、服务机构资质</w:t>
      </w:r>
      <w:r>
        <w:rPr>
          <w:rFonts w:hint="default" w:ascii="Times New Roman" w:hAnsi="Times New Roman" w:cs="Times New Roman"/>
          <w:highlight w:val="none"/>
        </w:rPr>
        <w:t>要求经过现场</w:t>
      </w:r>
      <w:r>
        <w:rPr>
          <w:rFonts w:hint="default" w:ascii="Times New Roman" w:hAnsi="Times New Roman" w:cs="Times New Roman"/>
          <w:highlight w:val="none"/>
          <w:lang w:val="en-US" w:eastAsia="zh-CN"/>
        </w:rPr>
        <w:t>调查</w:t>
      </w:r>
      <w:r>
        <w:rPr>
          <w:rFonts w:hint="default" w:ascii="Times New Roman" w:hAnsi="Times New Roman" w:cs="Times New Roman"/>
          <w:highlight w:val="none"/>
        </w:rPr>
        <w:t>和验证，具备可操作性，能满足环境主管部门</w:t>
      </w:r>
      <w:r>
        <w:rPr>
          <w:rFonts w:hint="default" w:ascii="Times New Roman" w:hAnsi="Times New Roman" w:cs="Times New Roman"/>
          <w:highlight w:val="none"/>
          <w:lang w:val="en-US" w:eastAsia="zh-CN"/>
        </w:rPr>
        <w:t>和</w:t>
      </w:r>
      <w:r>
        <w:rPr>
          <w:rFonts w:hint="default" w:ascii="Times New Roman" w:hAnsi="Times New Roman" w:cs="Times New Roman"/>
          <w:highlight w:val="none"/>
          <w:lang w:eastAsia="zh-CN"/>
        </w:rPr>
        <w:t>银行保险监管部门</w:t>
      </w:r>
      <w:r>
        <w:rPr>
          <w:rFonts w:hint="default" w:ascii="Times New Roman" w:hAnsi="Times New Roman" w:cs="Times New Roman"/>
          <w:highlight w:val="none"/>
        </w:rPr>
        <w:t>对</w:t>
      </w:r>
      <w:r>
        <w:rPr>
          <w:rFonts w:hint="default" w:ascii="Times New Roman" w:hAnsi="Times New Roman" w:cs="Times New Roman"/>
          <w:highlight w:val="none"/>
          <w:lang w:val="en-US" w:eastAsia="zh-CN"/>
        </w:rPr>
        <w:t>环境风险防控服务</w:t>
      </w:r>
      <w:r>
        <w:rPr>
          <w:rFonts w:hint="default" w:ascii="Times New Roman" w:hAnsi="Times New Roman" w:cs="Times New Roman"/>
          <w:color w:val="000000" w:themeColor="text1"/>
          <w:highlight w:val="none"/>
          <w14:textFill>
            <w14:solidFill>
              <w14:schemeClr w14:val="tx1"/>
            </w14:solidFill>
          </w14:textFill>
        </w:rPr>
        <w:t>质量管控的</w:t>
      </w:r>
      <w:r>
        <w:rPr>
          <w:rFonts w:hint="default" w:ascii="Times New Roman" w:hAnsi="Times New Roman" w:cs="Times New Roman"/>
          <w:highlight w:val="none"/>
        </w:rPr>
        <w:t>需求。</w:t>
      </w:r>
    </w:p>
    <w:p>
      <w:pPr>
        <w:pStyle w:val="4"/>
        <w:rPr>
          <w:rFonts w:hint="default" w:ascii="Times New Roman" w:hAnsi="Times New Roman" w:cs="Times New Roman"/>
          <w:highlight w:val="none"/>
        </w:rPr>
      </w:pPr>
      <w:bookmarkStart w:id="63" w:name="_Toc28212"/>
      <w:r>
        <w:rPr>
          <w:rFonts w:hint="default" w:ascii="Times New Roman" w:hAnsi="Times New Roman" w:cs="Times New Roman"/>
          <w:highlight w:val="none"/>
        </w:rPr>
        <w:t>5 知识产权情况说明</w:t>
      </w:r>
      <w:bookmarkEnd w:id="63"/>
    </w:p>
    <w:p>
      <w:pPr>
        <w:rPr>
          <w:rFonts w:hint="default" w:ascii="Times New Roman" w:hAnsi="Times New Roman" w:cs="Times New Roman"/>
          <w:highlight w:val="none"/>
        </w:rPr>
      </w:pPr>
      <w:r>
        <w:rPr>
          <w:rFonts w:hint="default" w:ascii="Times New Roman" w:hAnsi="Times New Roman" w:cs="Times New Roman"/>
          <w:highlight w:val="none"/>
        </w:rPr>
        <w:t>本规范规定的内容是行业内通用性内容，主要包括</w:t>
      </w:r>
      <w:r>
        <w:rPr>
          <w:rFonts w:hint="default" w:ascii="Times New Roman" w:hAnsi="Times New Roman" w:cs="Times New Roman"/>
          <w:highlight w:val="none"/>
          <w:lang w:val="en-US" w:eastAsia="zh-CN"/>
        </w:rPr>
        <w:t>环境风险防控服务基本原则、服务内容、服务保障等</w:t>
      </w:r>
      <w:r>
        <w:rPr>
          <w:rFonts w:hint="default" w:ascii="Times New Roman" w:hAnsi="Times New Roman" w:cs="Times New Roman"/>
          <w:highlight w:val="none"/>
        </w:rPr>
        <w:t>要求。编制过程中，</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编制组确定</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的技术内容无涉及专利问题。</w:t>
      </w:r>
    </w:p>
    <w:p>
      <w:pPr>
        <w:pStyle w:val="4"/>
        <w:rPr>
          <w:rFonts w:hint="default" w:ascii="Times New Roman" w:hAnsi="Times New Roman" w:cs="Times New Roman"/>
          <w:highlight w:val="none"/>
        </w:rPr>
      </w:pPr>
      <w:bookmarkStart w:id="64" w:name="_Toc12935"/>
      <w:r>
        <w:rPr>
          <w:rFonts w:hint="default" w:ascii="Times New Roman" w:hAnsi="Times New Roman" w:cs="Times New Roman"/>
          <w:highlight w:val="none"/>
        </w:rPr>
        <w:t>6 重大分歧意见的处理经过和结果</w:t>
      </w:r>
      <w:bookmarkEnd w:id="64"/>
    </w:p>
    <w:p>
      <w:pPr>
        <w:rPr>
          <w:rFonts w:hint="default" w:ascii="Times New Roman" w:hAnsi="Times New Roman" w:cs="Times New Roman"/>
          <w:highlight w:val="none"/>
        </w:rPr>
      </w:pPr>
      <w:r>
        <w:rPr>
          <w:rFonts w:hint="default" w:ascii="Times New Roman" w:hAnsi="Times New Roman" w:cs="Times New Roman"/>
          <w:highlight w:val="none"/>
        </w:rPr>
        <w:t>暂无。</w:t>
      </w:r>
    </w:p>
    <w:p>
      <w:pPr>
        <w:pStyle w:val="4"/>
        <w:rPr>
          <w:rFonts w:hint="default" w:ascii="Times New Roman" w:hAnsi="Times New Roman" w:cs="Times New Roman"/>
          <w:highlight w:val="none"/>
        </w:rPr>
      </w:pPr>
      <w:bookmarkStart w:id="65" w:name="_Toc20819"/>
      <w:r>
        <w:rPr>
          <w:rFonts w:hint="default" w:ascii="Times New Roman" w:hAnsi="Times New Roman" w:cs="Times New Roman"/>
          <w:highlight w:val="none"/>
        </w:rPr>
        <w:t>7 实施</w:t>
      </w:r>
      <w:r>
        <w:rPr>
          <w:rFonts w:hint="default" w:ascii="Times New Roman" w:hAnsi="Times New Roman" w:cs="Times New Roman"/>
          <w:highlight w:val="none"/>
          <w:lang w:val="en-US" w:eastAsia="zh-CN"/>
        </w:rPr>
        <w:t>规范</w:t>
      </w:r>
      <w:r>
        <w:rPr>
          <w:rFonts w:hint="default" w:ascii="Times New Roman" w:hAnsi="Times New Roman" w:cs="Times New Roman"/>
          <w:highlight w:val="none"/>
        </w:rPr>
        <w:t>的措施建议</w:t>
      </w:r>
      <w:bookmarkEnd w:id="65"/>
    </w:p>
    <w:p>
      <w:pPr>
        <w:ind w:firstLine="480" w:firstLineChars="200"/>
        <w:rPr>
          <w:rFonts w:hint="default" w:ascii="Times New Roman" w:hAnsi="Times New Roman" w:cs="Times New Roman"/>
          <w:highlight w:val="none"/>
        </w:rPr>
      </w:pPr>
      <w:r>
        <w:rPr>
          <w:rFonts w:hint="default" w:ascii="Times New Roman" w:hAnsi="Times New Roman" w:cs="Times New Roman"/>
          <w:highlight w:val="none"/>
        </w:rPr>
        <w:t>建议及时组织开展</w:t>
      </w:r>
      <w:r>
        <w:rPr>
          <w:rFonts w:hint="default" w:ascii="Times New Roman" w:hAnsi="Times New Roman" w:cs="Times New Roman"/>
          <w:highlight w:val="none"/>
          <w:lang w:eastAsia="zh-CN"/>
        </w:rPr>
        <w:t>该规范</w:t>
      </w:r>
      <w:r>
        <w:rPr>
          <w:rFonts w:hint="default" w:ascii="Times New Roman" w:hAnsi="Times New Roman" w:cs="Times New Roman"/>
          <w:highlight w:val="none"/>
        </w:rPr>
        <w:t>的贯彻实施活动，向相关</w:t>
      </w:r>
      <w:r>
        <w:rPr>
          <w:rFonts w:hint="eastAsia" w:cs="Times New Roman"/>
          <w:highlight w:val="none"/>
          <w:lang w:val="en-US" w:eastAsia="zh-CN"/>
        </w:rPr>
        <w:t>承保机构</w:t>
      </w:r>
      <w:r>
        <w:rPr>
          <w:rFonts w:hint="default" w:ascii="Times New Roman" w:hAnsi="Times New Roman" w:cs="Times New Roman"/>
          <w:highlight w:val="none"/>
          <w:lang w:val="en-US" w:eastAsia="zh-CN"/>
        </w:rPr>
        <w:t>、投保单位</w:t>
      </w:r>
      <w:r>
        <w:rPr>
          <w:rFonts w:hint="default" w:ascii="Times New Roman" w:hAnsi="Times New Roman" w:cs="Times New Roman"/>
          <w:highlight w:val="none"/>
        </w:rPr>
        <w:t>等宣贯</w:t>
      </w:r>
      <w:r>
        <w:rPr>
          <w:rFonts w:hint="default" w:ascii="Times New Roman" w:hAnsi="Times New Roman" w:cs="Times New Roman"/>
          <w:highlight w:val="none"/>
          <w:lang w:eastAsia="zh-CN"/>
        </w:rPr>
        <w:t>该规范</w:t>
      </w:r>
      <w:r>
        <w:rPr>
          <w:rFonts w:hint="default" w:ascii="Times New Roman" w:hAnsi="Times New Roman" w:cs="Times New Roman"/>
          <w:highlight w:val="none"/>
        </w:rPr>
        <w:t>。建议</w:t>
      </w:r>
      <w:r>
        <w:rPr>
          <w:rFonts w:hint="default" w:ascii="Times New Roman" w:hAnsi="Times New Roman" w:cs="Times New Roman"/>
          <w:highlight w:val="none"/>
          <w:lang w:eastAsia="zh-CN"/>
        </w:rPr>
        <w:t>该规范</w:t>
      </w:r>
      <w:r>
        <w:rPr>
          <w:rFonts w:hint="default" w:ascii="Times New Roman" w:hAnsi="Times New Roman" w:cs="Times New Roman"/>
          <w:highlight w:val="none"/>
        </w:rPr>
        <w:t>尽快发布，并在发布之日起实施。</w:t>
      </w:r>
    </w:p>
    <w:p>
      <w:pPr>
        <w:pStyle w:val="4"/>
        <w:rPr>
          <w:rFonts w:hint="default" w:ascii="Times New Roman" w:hAnsi="Times New Roman" w:cs="Times New Roman"/>
          <w:highlight w:val="none"/>
        </w:rPr>
      </w:pPr>
      <w:bookmarkStart w:id="66" w:name="_Toc22162"/>
      <w:r>
        <w:rPr>
          <w:rFonts w:hint="default" w:ascii="Times New Roman" w:hAnsi="Times New Roman" w:cs="Times New Roman"/>
          <w:highlight w:val="none"/>
        </w:rPr>
        <w:t>8 其它需要说明的事项</w:t>
      </w:r>
      <w:bookmarkEnd w:id="66"/>
    </w:p>
    <w:p>
      <w:pPr>
        <w:rPr>
          <w:rFonts w:hint="default" w:ascii="Times New Roman" w:hAnsi="Times New Roman" w:cs="Times New Roman"/>
          <w:highlight w:val="none"/>
        </w:rPr>
      </w:pPr>
      <w:r>
        <w:rPr>
          <w:rFonts w:hint="default" w:ascii="Times New Roman" w:hAnsi="Times New Roman" w:cs="Times New Roman"/>
          <w:highlight w:val="none"/>
        </w:rPr>
        <w:t>暂无。</w:t>
      </w:r>
      <w:r>
        <w:rPr>
          <w:rFonts w:hint="default" w:ascii="Times New Roman" w:hAnsi="Times New Roman" w:cs="Times New Roman"/>
          <w:highlight w:val="none"/>
        </w:rPr>
        <w:br w:type="page"/>
      </w:r>
    </w:p>
    <w:p>
      <w:pPr>
        <w:pStyle w:val="4"/>
        <w:ind w:left="0" w:leftChars="0" w:right="0" w:rightChars="0" w:firstLine="0" w:firstLineChars="0"/>
        <w:jc w:val="center"/>
        <w:rPr>
          <w:rFonts w:hint="default" w:ascii="Times New Roman" w:hAnsi="Times New Roman" w:cs="Times New Roman"/>
          <w:highlight w:val="none"/>
        </w:rPr>
      </w:pPr>
      <w:bookmarkStart w:id="67" w:name="_Toc29471"/>
      <w:r>
        <w:rPr>
          <w:rFonts w:hint="default" w:ascii="Times New Roman" w:hAnsi="Times New Roman" w:cs="Times New Roman"/>
          <w:highlight w:val="none"/>
        </w:rPr>
        <w:t>参考文献</w:t>
      </w:r>
      <w:bookmarkEnd w:id="67"/>
    </w:p>
    <w:p>
      <w:pPr>
        <w:rPr>
          <w:rFonts w:hint="default"/>
        </w:rPr>
      </w:pPr>
      <w:bookmarkStart w:id="68" w:name="_GoBack"/>
      <w:bookmarkEnd w:id="68"/>
    </w:p>
    <w:p>
      <w:pPr>
        <w:numPr>
          <w:ilvl w:val="0"/>
          <w:numId w:val="1"/>
        </w:numPr>
        <w:spacing w:after="5" w:line="303" w:lineRule="auto"/>
        <w:ind w:hanging="468"/>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highlight w:val="none"/>
        </w:rPr>
        <w:t xml:space="preserve"> Lucas Bergkamp. Environmental Risk Spreading and Insurance[J].Reeiel, 2003, 12(3).</w:t>
      </w:r>
    </w:p>
    <w:p>
      <w:pPr>
        <w:numPr>
          <w:ilvl w:val="0"/>
          <w:numId w:val="1"/>
        </w:numPr>
        <w:spacing w:after="5" w:line="303" w:lineRule="auto"/>
        <w:ind w:hanging="468"/>
        <w:rPr>
          <w:rFonts w:hint="default" w:ascii="Times New Roman" w:hAnsi="Times New Roman" w:eastAsia="宋体" w:cs="Times New Roman"/>
          <w:color w:val="000000" w:themeColor="text1"/>
          <w:highlight w:val="none"/>
          <w:lang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深圳市环境污染强制责任保险实施办法</w:t>
      </w:r>
      <w:r>
        <w:rPr>
          <w:rFonts w:hint="default" w:ascii="Times New Roman" w:hAnsi="Times New Roman" w:eastAsia="宋体" w:cs="Times New Roman"/>
          <w:color w:val="000000" w:themeColor="text1"/>
          <w:highlight w:val="none"/>
          <w:lang w:eastAsia="zh-CN"/>
          <w14:textFill>
            <w14:solidFill>
              <w14:schemeClr w14:val="tx1"/>
            </w14:solidFill>
          </w14:textFill>
        </w:rPr>
        <w:t>》（深环规〔2021〕1号）</w:t>
      </w:r>
    </w:p>
    <w:p>
      <w:pPr>
        <w:numPr>
          <w:ilvl w:val="0"/>
          <w:numId w:val="1"/>
        </w:numPr>
        <w:spacing w:after="5" w:line="303" w:lineRule="auto"/>
        <w:ind w:hanging="468"/>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eastAsia="zh-CN"/>
          <w14:textFill>
            <w14:solidFill>
              <w14:schemeClr w14:val="tx1"/>
            </w14:solidFill>
          </w14:textFill>
        </w:rPr>
        <w:t>《建设项目环境保护管理条例》（中华人民共和国国务院令</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highlight w:val="none"/>
          <w:lang w:eastAsia="zh-CN"/>
          <w14:textFill>
            <w14:solidFill>
              <w14:schemeClr w14:val="tx1"/>
            </w14:solidFill>
          </w14:textFill>
        </w:rPr>
        <w:t>第682号）</w:t>
      </w:r>
    </w:p>
    <w:p>
      <w:pPr>
        <w:numPr>
          <w:ilvl w:val="0"/>
          <w:numId w:val="1"/>
        </w:numPr>
        <w:spacing w:after="5" w:line="303" w:lineRule="auto"/>
        <w:ind w:hanging="468"/>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eastAsia="zh-CN"/>
          <w14:textFill>
            <w14:solidFill>
              <w14:schemeClr w14:val="tx1"/>
            </w14:solidFill>
          </w14:textFill>
        </w:rPr>
        <w:t>排污许可管理办法（试行）</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sz w:val="24"/>
          <w:szCs w:val="24"/>
          <w:highlight w:val="none"/>
        </w:rPr>
        <w:t>（环境保护部令</w:t>
      </w:r>
      <w:r>
        <w:rPr>
          <w:rFonts w:hint="default"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第48号）</w:t>
      </w:r>
    </w:p>
    <w:p>
      <w:pPr>
        <w:numPr>
          <w:ilvl w:val="0"/>
          <w:numId w:val="1"/>
        </w:numPr>
        <w:spacing w:after="5" w:line="303" w:lineRule="auto"/>
        <w:ind w:hanging="468"/>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《突发事件应急预案管理办法》（国办发〔2013〕101号）</w:t>
      </w:r>
    </w:p>
    <w:p>
      <w:pPr>
        <w:numPr>
          <w:ilvl w:val="0"/>
          <w:numId w:val="1"/>
        </w:numPr>
        <w:spacing w:after="5" w:line="303" w:lineRule="auto"/>
        <w:ind w:hanging="468"/>
        <w:jc w:val="left"/>
        <w:rPr>
          <w:rFonts w:hint="default" w:ascii="Times New Roman" w:hAnsi="Times New Roman" w:cs="Times New Roman"/>
          <w:highlight w:val="none"/>
        </w:rPr>
      </w:pPr>
      <w:r>
        <w:rPr>
          <w:rFonts w:hint="default" w:ascii="Times New Roman" w:hAnsi="Times New Roman" w:cs="Times New Roman"/>
          <w:highlight w:val="none"/>
        </w:rPr>
        <w:t>李明奎,昌敦虎,朱峰,贾璐宇,李萱.适于环境污染责任保险的环境风险管理指标体系构建[J].环境保护,2017,45(10):22-27.</w:t>
      </w:r>
    </w:p>
    <w:p>
      <w:pPr>
        <w:numPr>
          <w:ilvl w:val="0"/>
          <w:numId w:val="1"/>
        </w:numPr>
        <w:spacing w:after="5" w:line="303" w:lineRule="auto"/>
        <w:ind w:hanging="468"/>
        <w:jc w:val="left"/>
        <w:rPr>
          <w:rFonts w:hint="default" w:ascii="Times New Roman" w:hAnsi="Times New Roman" w:cs="Times New Roman"/>
          <w:highlight w:val="none"/>
        </w:rPr>
      </w:pPr>
      <w:r>
        <w:rPr>
          <w:rFonts w:hint="default" w:ascii="Times New Roman" w:hAnsi="Times New Roman" w:cs="Times New Roman"/>
          <w:color w:val="000000" w:themeColor="text1"/>
          <w:highlight w:val="none"/>
          <w14:textFill>
            <w14:solidFill>
              <w14:schemeClr w14:val="tx1"/>
            </w14:solidFill>
          </w14:textFill>
        </w:rPr>
        <w:t>周游,吴健,朱文英,杨威杉.论环境责任保险中的企业环境风险评估和隐患排查[J].环境保护,2018,46(22):45-47.</w:t>
      </w:r>
    </w:p>
    <w:p>
      <w:pPr>
        <w:numPr>
          <w:ilvl w:val="0"/>
          <w:numId w:val="1"/>
        </w:numPr>
        <w:spacing w:after="5" w:line="303" w:lineRule="auto"/>
        <w:ind w:hanging="468"/>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曹杰.</w:t>
      </w:r>
      <w:r>
        <w:rPr>
          <w:rFonts w:hint="default" w:ascii="Times New Roman" w:hAnsi="Times New Roman" w:eastAsia="宋体" w:cs="Times New Roman"/>
          <w:color w:val="000000" w:themeColor="text1"/>
          <w:highlight w:val="none"/>
          <w14:textFill>
            <w14:solidFill>
              <w14:schemeClr w14:val="tx1"/>
            </w14:solidFill>
          </w14:textFill>
        </w:rPr>
        <w:t>环境污染责任险风险配套服务模式研究</w:t>
      </w:r>
      <w:r>
        <w:rPr>
          <w:rFonts w:hint="default" w:ascii="Times New Roman" w:hAnsi="Times New Roman" w:cs="Times New Roman"/>
          <w:color w:val="000000" w:themeColor="text1"/>
          <w:highlight w:val="none"/>
          <w14:textFill>
            <w14:solidFill>
              <w14:schemeClr w14:val="tx1"/>
            </w14:solidFill>
          </w14:textFill>
        </w:rPr>
        <w:t>[J].</w:t>
      </w:r>
      <w:r>
        <w:rPr>
          <w:rFonts w:hint="default" w:ascii="Times New Roman" w:hAnsi="Times New Roman" w:cs="Times New Roman"/>
          <w:color w:val="000000" w:themeColor="text1"/>
          <w:highlight w:val="none"/>
          <w:lang w:val="en-US" w:eastAsia="zh-CN"/>
          <w14:textFill>
            <w14:solidFill>
              <w14:schemeClr w14:val="tx1"/>
            </w14:solidFill>
          </w14:textFill>
        </w:rPr>
        <w:t>河南.河南理工大学</w:t>
      </w:r>
      <w:r>
        <w:rPr>
          <w:rFonts w:hint="default" w:ascii="Times New Roman" w:hAnsi="Times New Roman" w:cs="Times New Roman"/>
          <w:color w:val="000000" w:themeColor="text1"/>
          <w:highlight w:val="none"/>
          <w14:textFill>
            <w14:solidFill>
              <w14:schemeClr w14:val="tx1"/>
            </w14:solidFill>
          </w14:textFill>
        </w:rPr>
        <w:t>,2018.</w:t>
      </w:r>
    </w:p>
    <w:p>
      <w:pPr>
        <w:numPr>
          <w:ilvl w:val="0"/>
          <w:numId w:val="1"/>
        </w:numPr>
        <w:spacing w:after="5" w:line="303" w:lineRule="auto"/>
        <w:ind w:hanging="468"/>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王玉玲.环境污染风险管理的实践探索——以江苏省无锡市环境责任险为例[J].金融纵横,2019(07):81-85.</w:t>
      </w:r>
    </w:p>
    <w:p>
      <w:pPr>
        <w:pStyle w:val="13"/>
        <w:rPr>
          <w:rFonts w:hint="default" w:ascii="Times New Roman" w:hAnsi="Times New Roman" w:cs="Times New Roman"/>
          <w:highlight w:val="none"/>
        </w:rPr>
      </w:pPr>
    </w:p>
    <w:sectPr>
      <w:footerReference r:id="rId7" w:type="default"/>
      <w:pgSz w:w="11906" w:h="16838"/>
      <w:pgMar w:top="1474" w:right="1661" w:bottom="1486"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8"/>
    <w:family w:val="script"/>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auto"/>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19605274"/>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sdt>
                    <w:sdtPr>
                      <w:id w:val="1819605274"/>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3056874"/>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sdt>
                    <w:sdtPr>
                      <w:id w:val="-973056874"/>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3"/>
                    </w:pPr>
                  </w:p>
                </w:txbxContent>
              </v:textbox>
            </v:shape>
          </w:pict>
        </mc:Fallback>
      </mc:AlternateContent>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B0DB9"/>
    <w:multiLevelType w:val="multilevel"/>
    <w:tmpl w:val="19EB0DB9"/>
    <w:lvl w:ilvl="0" w:tentative="0">
      <w:start w:val="1"/>
      <w:numFmt w:val="decimal"/>
      <w:lvlText w:val="[%1]"/>
      <w:lvlJc w:val="left"/>
      <w:pPr>
        <w:ind w:left="468"/>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1"/>
        <w:szCs w:val="21"/>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NjBhOGI3Njg0ZDUzM2ViNTIxNjEzZjUxYWM5ZWEifQ=="/>
  </w:docVars>
  <w:rsids>
    <w:rsidRoot w:val="000F4501"/>
    <w:rsid w:val="000042E4"/>
    <w:rsid w:val="00006445"/>
    <w:rsid w:val="0001276F"/>
    <w:rsid w:val="0001507A"/>
    <w:rsid w:val="000272AD"/>
    <w:rsid w:val="00037DF7"/>
    <w:rsid w:val="000423F8"/>
    <w:rsid w:val="00045F63"/>
    <w:rsid w:val="00072FE0"/>
    <w:rsid w:val="000752B6"/>
    <w:rsid w:val="00075AF7"/>
    <w:rsid w:val="00075BF9"/>
    <w:rsid w:val="00075E54"/>
    <w:rsid w:val="0008145F"/>
    <w:rsid w:val="00091523"/>
    <w:rsid w:val="00092E2A"/>
    <w:rsid w:val="0009430B"/>
    <w:rsid w:val="00096A88"/>
    <w:rsid w:val="00096ADB"/>
    <w:rsid w:val="000B0E0C"/>
    <w:rsid w:val="000B644A"/>
    <w:rsid w:val="000B6876"/>
    <w:rsid w:val="000C0BCF"/>
    <w:rsid w:val="000C4960"/>
    <w:rsid w:val="000C4D09"/>
    <w:rsid w:val="000D0A9C"/>
    <w:rsid w:val="000D1367"/>
    <w:rsid w:val="000D448B"/>
    <w:rsid w:val="000E742E"/>
    <w:rsid w:val="000F0394"/>
    <w:rsid w:val="000F4501"/>
    <w:rsid w:val="00103EAB"/>
    <w:rsid w:val="00104C84"/>
    <w:rsid w:val="00105BC8"/>
    <w:rsid w:val="00113278"/>
    <w:rsid w:val="00117CFB"/>
    <w:rsid w:val="00121095"/>
    <w:rsid w:val="00124B58"/>
    <w:rsid w:val="001256F2"/>
    <w:rsid w:val="00125E50"/>
    <w:rsid w:val="00130166"/>
    <w:rsid w:val="00130AA9"/>
    <w:rsid w:val="0013317F"/>
    <w:rsid w:val="00143DF8"/>
    <w:rsid w:val="00145935"/>
    <w:rsid w:val="001509A3"/>
    <w:rsid w:val="00151FB8"/>
    <w:rsid w:val="00153AB8"/>
    <w:rsid w:val="001641BF"/>
    <w:rsid w:val="00165339"/>
    <w:rsid w:val="001672FC"/>
    <w:rsid w:val="0017171E"/>
    <w:rsid w:val="00174D6D"/>
    <w:rsid w:val="001766EF"/>
    <w:rsid w:val="00180368"/>
    <w:rsid w:val="0018264B"/>
    <w:rsid w:val="00184C0E"/>
    <w:rsid w:val="00185E93"/>
    <w:rsid w:val="00191EAB"/>
    <w:rsid w:val="001941A6"/>
    <w:rsid w:val="001A41A0"/>
    <w:rsid w:val="001B22ED"/>
    <w:rsid w:val="001B4890"/>
    <w:rsid w:val="001C40FE"/>
    <w:rsid w:val="001C4182"/>
    <w:rsid w:val="001D1FE3"/>
    <w:rsid w:val="001D21B4"/>
    <w:rsid w:val="001D35E2"/>
    <w:rsid w:val="001D7639"/>
    <w:rsid w:val="001E23CE"/>
    <w:rsid w:val="001E2FFB"/>
    <w:rsid w:val="001E65B3"/>
    <w:rsid w:val="001E67B2"/>
    <w:rsid w:val="001F3D9A"/>
    <w:rsid w:val="001F493D"/>
    <w:rsid w:val="00202044"/>
    <w:rsid w:val="00204172"/>
    <w:rsid w:val="002045AB"/>
    <w:rsid w:val="00206970"/>
    <w:rsid w:val="00206B2C"/>
    <w:rsid w:val="0021156E"/>
    <w:rsid w:val="00214667"/>
    <w:rsid w:val="00222049"/>
    <w:rsid w:val="00223738"/>
    <w:rsid w:val="00225A0A"/>
    <w:rsid w:val="0022623A"/>
    <w:rsid w:val="00226AE9"/>
    <w:rsid w:val="002304C4"/>
    <w:rsid w:val="002310DE"/>
    <w:rsid w:val="002314FA"/>
    <w:rsid w:val="0023264A"/>
    <w:rsid w:val="00240D03"/>
    <w:rsid w:val="00244C5B"/>
    <w:rsid w:val="00247108"/>
    <w:rsid w:val="00251DA4"/>
    <w:rsid w:val="00262C16"/>
    <w:rsid w:val="0026479C"/>
    <w:rsid w:val="002663DB"/>
    <w:rsid w:val="0026747B"/>
    <w:rsid w:val="002724EE"/>
    <w:rsid w:val="002776BF"/>
    <w:rsid w:val="00281A13"/>
    <w:rsid w:val="00283C1D"/>
    <w:rsid w:val="00284F58"/>
    <w:rsid w:val="002852BA"/>
    <w:rsid w:val="002878EB"/>
    <w:rsid w:val="0029618C"/>
    <w:rsid w:val="002A3BBD"/>
    <w:rsid w:val="002B1D50"/>
    <w:rsid w:val="002C071E"/>
    <w:rsid w:val="002C28A5"/>
    <w:rsid w:val="002C3851"/>
    <w:rsid w:val="002C4570"/>
    <w:rsid w:val="002D6AC0"/>
    <w:rsid w:val="002D7416"/>
    <w:rsid w:val="002E29D0"/>
    <w:rsid w:val="002E3B42"/>
    <w:rsid w:val="002F0B41"/>
    <w:rsid w:val="002F21AE"/>
    <w:rsid w:val="00300AA3"/>
    <w:rsid w:val="00302589"/>
    <w:rsid w:val="00303517"/>
    <w:rsid w:val="003063B2"/>
    <w:rsid w:val="00307D0D"/>
    <w:rsid w:val="003104CF"/>
    <w:rsid w:val="00311864"/>
    <w:rsid w:val="00317C9A"/>
    <w:rsid w:val="00324C72"/>
    <w:rsid w:val="003275FF"/>
    <w:rsid w:val="003276D5"/>
    <w:rsid w:val="00327E7C"/>
    <w:rsid w:val="0033134E"/>
    <w:rsid w:val="003351DE"/>
    <w:rsid w:val="00335ACC"/>
    <w:rsid w:val="00336909"/>
    <w:rsid w:val="00337B03"/>
    <w:rsid w:val="0034061A"/>
    <w:rsid w:val="00343088"/>
    <w:rsid w:val="0034401B"/>
    <w:rsid w:val="0034681A"/>
    <w:rsid w:val="0035000B"/>
    <w:rsid w:val="00350A4C"/>
    <w:rsid w:val="00357E87"/>
    <w:rsid w:val="0036068E"/>
    <w:rsid w:val="0036082E"/>
    <w:rsid w:val="00367E83"/>
    <w:rsid w:val="00376685"/>
    <w:rsid w:val="0038445D"/>
    <w:rsid w:val="00385108"/>
    <w:rsid w:val="0038604F"/>
    <w:rsid w:val="003866F7"/>
    <w:rsid w:val="00386C76"/>
    <w:rsid w:val="00390687"/>
    <w:rsid w:val="0039073B"/>
    <w:rsid w:val="0039095A"/>
    <w:rsid w:val="0039357C"/>
    <w:rsid w:val="00396905"/>
    <w:rsid w:val="00397A72"/>
    <w:rsid w:val="003A6E69"/>
    <w:rsid w:val="003B081C"/>
    <w:rsid w:val="003B4065"/>
    <w:rsid w:val="003B4D07"/>
    <w:rsid w:val="003B4EC5"/>
    <w:rsid w:val="003B6258"/>
    <w:rsid w:val="003B7290"/>
    <w:rsid w:val="003D1DEF"/>
    <w:rsid w:val="003D3795"/>
    <w:rsid w:val="003E1279"/>
    <w:rsid w:val="003E6265"/>
    <w:rsid w:val="003F613E"/>
    <w:rsid w:val="00402DF7"/>
    <w:rsid w:val="004032F0"/>
    <w:rsid w:val="00411144"/>
    <w:rsid w:val="0041476B"/>
    <w:rsid w:val="004167DC"/>
    <w:rsid w:val="004175B4"/>
    <w:rsid w:val="004235B6"/>
    <w:rsid w:val="004245FE"/>
    <w:rsid w:val="00425E27"/>
    <w:rsid w:val="0042614F"/>
    <w:rsid w:val="004266CA"/>
    <w:rsid w:val="004347AC"/>
    <w:rsid w:val="00437E21"/>
    <w:rsid w:val="004444DA"/>
    <w:rsid w:val="00452860"/>
    <w:rsid w:val="00454045"/>
    <w:rsid w:val="00457763"/>
    <w:rsid w:val="00457D65"/>
    <w:rsid w:val="004607FE"/>
    <w:rsid w:val="00463D2C"/>
    <w:rsid w:val="00464C12"/>
    <w:rsid w:val="004714DA"/>
    <w:rsid w:val="00477755"/>
    <w:rsid w:val="00477A0D"/>
    <w:rsid w:val="00482FC2"/>
    <w:rsid w:val="004919C3"/>
    <w:rsid w:val="00494199"/>
    <w:rsid w:val="004A1CD9"/>
    <w:rsid w:val="004A4602"/>
    <w:rsid w:val="004A6D5A"/>
    <w:rsid w:val="004B7EEC"/>
    <w:rsid w:val="004C1CC6"/>
    <w:rsid w:val="004C2221"/>
    <w:rsid w:val="004C674B"/>
    <w:rsid w:val="004D180D"/>
    <w:rsid w:val="004D449C"/>
    <w:rsid w:val="004D65FD"/>
    <w:rsid w:val="004D7119"/>
    <w:rsid w:val="004E34D1"/>
    <w:rsid w:val="004E41A2"/>
    <w:rsid w:val="004E4456"/>
    <w:rsid w:val="004F0D60"/>
    <w:rsid w:val="004F334B"/>
    <w:rsid w:val="004F4B67"/>
    <w:rsid w:val="00507EEF"/>
    <w:rsid w:val="00521503"/>
    <w:rsid w:val="00522332"/>
    <w:rsid w:val="00522797"/>
    <w:rsid w:val="00522CF5"/>
    <w:rsid w:val="005233E0"/>
    <w:rsid w:val="00524353"/>
    <w:rsid w:val="00525BC0"/>
    <w:rsid w:val="005332D1"/>
    <w:rsid w:val="00533789"/>
    <w:rsid w:val="00534EBB"/>
    <w:rsid w:val="00540314"/>
    <w:rsid w:val="005450E6"/>
    <w:rsid w:val="00551207"/>
    <w:rsid w:val="005559BA"/>
    <w:rsid w:val="00561673"/>
    <w:rsid w:val="00561980"/>
    <w:rsid w:val="00565439"/>
    <w:rsid w:val="00576B7B"/>
    <w:rsid w:val="00582FFF"/>
    <w:rsid w:val="00590B63"/>
    <w:rsid w:val="00591E66"/>
    <w:rsid w:val="00595B77"/>
    <w:rsid w:val="005A0A69"/>
    <w:rsid w:val="005A1243"/>
    <w:rsid w:val="005A3F28"/>
    <w:rsid w:val="005A647A"/>
    <w:rsid w:val="005B4050"/>
    <w:rsid w:val="005C153F"/>
    <w:rsid w:val="005C24BB"/>
    <w:rsid w:val="005C2B4C"/>
    <w:rsid w:val="005C4E01"/>
    <w:rsid w:val="005C50E9"/>
    <w:rsid w:val="005D4874"/>
    <w:rsid w:val="005E5521"/>
    <w:rsid w:val="005F1E0C"/>
    <w:rsid w:val="005F6C24"/>
    <w:rsid w:val="00600864"/>
    <w:rsid w:val="00605C51"/>
    <w:rsid w:val="00605CFA"/>
    <w:rsid w:val="0061075E"/>
    <w:rsid w:val="0061323F"/>
    <w:rsid w:val="00616A25"/>
    <w:rsid w:val="00635076"/>
    <w:rsid w:val="006360BD"/>
    <w:rsid w:val="00636C2E"/>
    <w:rsid w:val="00640762"/>
    <w:rsid w:val="00641C93"/>
    <w:rsid w:val="0064744E"/>
    <w:rsid w:val="0064799A"/>
    <w:rsid w:val="00650244"/>
    <w:rsid w:val="0065109A"/>
    <w:rsid w:val="006520D3"/>
    <w:rsid w:val="00660310"/>
    <w:rsid w:val="00663601"/>
    <w:rsid w:val="00665CC5"/>
    <w:rsid w:val="006704E1"/>
    <w:rsid w:val="00672589"/>
    <w:rsid w:val="0067370C"/>
    <w:rsid w:val="00680C37"/>
    <w:rsid w:val="00680FE0"/>
    <w:rsid w:val="006818C8"/>
    <w:rsid w:val="006820BD"/>
    <w:rsid w:val="00683D91"/>
    <w:rsid w:val="00683ED3"/>
    <w:rsid w:val="00684DEB"/>
    <w:rsid w:val="00686B18"/>
    <w:rsid w:val="00687D50"/>
    <w:rsid w:val="006928B7"/>
    <w:rsid w:val="006A0DB0"/>
    <w:rsid w:val="006A2718"/>
    <w:rsid w:val="006A7195"/>
    <w:rsid w:val="006B2C2B"/>
    <w:rsid w:val="006B417A"/>
    <w:rsid w:val="006B7F80"/>
    <w:rsid w:val="006C25E9"/>
    <w:rsid w:val="006C2628"/>
    <w:rsid w:val="006D2781"/>
    <w:rsid w:val="006D4411"/>
    <w:rsid w:val="006D5613"/>
    <w:rsid w:val="006D5B65"/>
    <w:rsid w:val="006D6AB2"/>
    <w:rsid w:val="006E3FF3"/>
    <w:rsid w:val="006E41FD"/>
    <w:rsid w:val="006E5433"/>
    <w:rsid w:val="006F105E"/>
    <w:rsid w:val="006F2AA0"/>
    <w:rsid w:val="006F77FE"/>
    <w:rsid w:val="00700A11"/>
    <w:rsid w:val="007023BB"/>
    <w:rsid w:val="007072F0"/>
    <w:rsid w:val="00712D0A"/>
    <w:rsid w:val="00713FB4"/>
    <w:rsid w:val="0073354A"/>
    <w:rsid w:val="00735465"/>
    <w:rsid w:val="00737547"/>
    <w:rsid w:val="007413C8"/>
    <w:rsid w:val="00741A0F"/>
    <w:rsid w:val="00746157"/>
    <w:rsid w:val="00746C96"/>
    <w:rsid w:val="0076125D"/>
    <w:rsid w:val="00761993"/>
    <w:rsid w:val="007651A2"/>
    <w:rsid w:val="00773647"/>
    <w:rsid w:val="007742E5"/>
    <w:rsid w:val="007778C4"/>
    <w:rsid w:val="00791723"/>
    <w:rsid w:val="00791A19"/>
    <w:rsid w:val="00794B76"/>
    <w:rsid w:val="00795BB9"/>
    <w:rsid w:val="00797E62"/>
    <w:rsid w:val="007A187C"/>
    <w:rsid w:val="007A7AB6"/>
    <w:rsid w:val="007A7B7D"/>
    <w:rsid w:val="007B237A"/>
    <w:rsid w:val="007B520F"/>
    <w:rsid w:val="007B6DC2"/>
    <w:rsid w:val="007C08B0"/>
    <w:rsid w:val="007C0D1E"/>
    <w:rsid w:val="007C53BA"/>
    <w:rsid w:val="007C6163"/>
    <w:rsid w:val="007C7F6B"/>
    <w:rsid w:val="007C7FBC"/>
    <w:rsid w:val="007D113D"/>
    <w:rsid w:val="007D56EF"/>
    <w:rsid w:val="007E2EF1"/>
    <w:rsid w:val="007E30FB"/>
    <w:rsid w:val="007E3AE6"/>
    <w:rsid w:val="007F3C60"/>
    <w:rsid w:val="007F41CA"/>
    <w:rsid w:val="00800C13"/>
    <w:rsid w:val="00803637"/>
    <w:rsid w:val="00816902"/>
    <w:rsid w:val="00822F80"/>
    <w:rsid w:val="008242AF"/>
    <w:rsid w:val="008253F7"/>
    <w:rsid w:val="00825A83"/>
    <w:rsid w:val="00830DEB"/>
    <w:rsid w:val="00833AAC"/>
    <w:rsid w:val="008358A7"/>
    <w:rsid w:val="00836C59"/>
    <w:rsid w:val="0084114B"/>
    <w:rsid w:val="0084389B"/>
    <w:rsid w:val="00846E95"/>
    <w:rsid w:val="00850C1F"/>
    <w:rsid w:val="00851084"/>
    <w:rsid w:val="00851BB3"/>
    <w:rsid w:val="00851BF3"/>
    <w:rsid w:val="00855698"/>
    <w:rsid w:val="008627A3"/>
    <w:rsid w:val="0087128E"/>
    <w:rsid w:val="00871661"/>
    <w:rsid w:val="00875CFD"/>
    <w:rsid w:val="00877BFE"/>
    <w:rsid w:val="0088569E"/>
    <w:rsid w:val="00885768"/>
    <w:rsid w:val="00886234"/>
    <w:rsid w:val="00896370"/>
    <w:rsid w:val="00896DFA"/>
    <w:rsid w:val="008A1844"/>
    <w:rsid w:val="008A1D90"/>
    <w:rsid w:val="008A3629"/>
    <w:rsid w:val="008B1D1A"/>
    <w:rsid w:val="008C23AD"/>
    <w:rsid w:val="008C7111"/>
    <w:rsid w:val="008C7E28"/>
    <w:rsid w:val="008D4A5A"/>
    <w:rsid w:val="008D4FCA"/>
    <w:rsid w:val="008F3D81"/>
    <w:rsid w:val="008F4E6F"/>
    <w:rsid w:val="00917FD6"/>
    <w:rsid w:val="00921BEA"/>
    <w:rsid w:val="00921EC6"/>
    <w:rsid w:val="009261B0"/>
    <w:rsid w:val="009309ED"/>
    <w:rsid w:val="00932A05"/>
    <w:rsid w:val="0093331D"/>
    <w:rsid w:val="00933408"/>
    <w:rsid w:val="0093383F"/>
    <w:rsid w:val="00934382"/>
    <w:rsid w:val="009432A1"/>
    <w:rsid w:val="0094766E"/>
    <w:rsid w:val="00954444"/>
    <w:rsid w:val="00956A12"/>
    <w:rsid w:val="00963856"/>
    <w:rsid w:val="00972BBB"/>
    <w:rsid w:val="009763D8"/>
    <w:rsid w:val="00980818"/>
    <w:rsid w:val="009836DC"/>
    <w:rsid w:val="00984275"/>
    <w:rsid w:val="009861D8"/>
    <w:rsid w:val="00987D65"/>
    <w:rsid w:val="00990230"/>
    <w:rsid w:val="00990B93"/>
    <w:rsid w:val="00991885"/>
    <w:rsid w:val="00994AFC"/>
    <w:rsid w:val="00996933"/>
    <w:rsid w:val="009A1470"/>
    <w:rsid w:val="009A14FC"/>
    <w:rsid w:val="009B2477"/>
    <w:rsid w:val="009B3153"/>
    <w:rsid w:val="009C2332"/>
    <w:rsid w:val="009C4C68"/>
    <w:rsid w:val="009C6B35"/>
    <w:rsid w:val="009D13E1"/>
    <w:rsid w:val="009E073C"/>
    <w:rsid w:val="009E657E"/>
    <w:rsid w:val="009E6826"/>
    <w:rsid w:val="009F0953"/>
    <w:rsid w:val="009F0F60"/>
    <w:rsid w:val="009F24AB"/>
    <w:rsid w:val="009F4E6E"/>
    <w:rsid w:val="00A1072D"/>
    <w:rsid w:val="00A14E10"/>
    <w:rsid w:val="00A2002E"/>
    <w:rsid w:val="00A2243C"/>
    <w:rsid w:val="00A24CEE"/>
    <w:rsid w:val="00A26E96"/>
    <w:rsid w:val="00A27E08"/>
    <w:rsid w:val="00A33903"/>
    <w:rsid w:val="00A33E4B"/>
    <w:rsid w:val="00A37B6D"/>
    <w:rsid w:val="00A405F6"/>
    <w:rsid w:val="00A417DE"/>
    <w:rsid w:val="00A50128"/>
    <w:rsid w:val="00A50C16"/>
    <w:rsid w:val="00A63CEE"/>
    <w:rsid w:val="00A71D7C"/>
    <w:rsid w:val="00A741A0"/>
    <w:rsid w:val="00A74389"/>
    <w:rsid w:val="00A81856"/>
    <w:rsid w:val="00A840D1"/>
    <w:rsid w:val="00A8480B"/>
    <w:rsid w:val="00A93E7F"/>
    <w:rsid w:val="00A96862"/>
    <w:rsid w:val="00A97DB2"/>
    <w:rsid w:val="00AA2356"/>
    <w:rsid w:val="00AA31D4"/>
    <w:rsid w:val="00AA3333"/>
    <w:rsid w:val="00AA5010"/>
    <w:rsid w:val="00AB1A87"/>
    <w:rsid w:val="00AB2997"/>
    <w:rsid w:val="00AB2ABA"/>
    <w:rsid w:val="00AB5EF4"/>
    <w:rsid w:val="00AC1D95"/>
    <w:rsid w:val="00AC2DC8"/>
    <w:rsid w:val="00AC479E"/>
    <w:rsid w:val="00AC76A5"/>
    <w:rsid w:val="00AD3F58"/>
    <w:rsid w:val="00AD4C65"/>
    <w:rsid w:val="00AE1A3D"/>
    <w:rsid w:val="00AE5F03"/>
    <w:rsid w:val="00AF0D36"/>
    <w:rsid w:val="00AF33D1"/>
    <w:rsid w:val="00AF3544"/>
    <w:rsid w:val="00AF7B68"/>
    <w:rsid w:val="00B007D0"/>
    <w:rsid w:val="00B023BF"/>
    <w:rsid w:val="00B03749"/>
    <w:rsid w:val="00B042CC"/>
    <w:rsid w:val="00B04ED9"/>
    <w:rsid w:val="00B145EB"/>
    <w:rsid w:val="00B15B4B"/>
    <w:rsid w:val="00B17488"/>
    <w:rsid w:val="00B2353C"/>
    <w:rsid w:val="00B249B1"/>
    <w:rsid w:val="00B32906"/>
    <w:rsid w:val="00B34484"/>
    <w:rsid w:val="00B3596A"/>
    <w:rsid w:val="00B37D0A"/>
    <w:rsid w:val="00B42A7B"/>
    <w:rsid w:val="00B42E1C"/>
    <w:rsid w:val="00B51233"/>
    <w:rsid w:val="00B610E1"/>
    <w:rsid w:val="00B63D1D"/>
    <w:rsid w:val="00B646FD"/>
    <w:rsid w:val="00B648E6"/>
    <w:rsid w:val="00B72B50"/>
    <w:rsid w:val="00B72F8F"/>
    <w:rsid w:val="00B8209A"/>
    <w:rsid w:val="00B851AA"/>
    <w:rsid w:val="00B86FC9"/>
    <w:rsid w:val="00B90D6A"/>
    <w:rsid w:val="00B94435"/>
    <w:rsid w:val="00B96965"/>
    <w:rsid w:val="00BA6D7A"/>
    <w:rsid w:val="00BB2BD9"/>
    <w:rsid w:val="00BC0973"/>
    <w:rsid w:val="00BC0C0F"/>
    <w:rsid w:val="00BC1904"/>
    <w:rsid w:val="00BC2D36"/>
    <w:rsid w:val="00BC3602"/>
    <w:rsid w:val="00BC478F"/>
    <w:rsid w:val="00BD68E0"/>
    <w:rsid w:val="00BD7B37"/>
    <w:rsid w:val="00BD7D3C"/>
    <w:rsid w:val="00BE092C"/>
    <w:rsid w:val="00BE1D82"/>
    <w:rsid w:val="00BE3318"/>
    <w:rsid w:val="00BF2854"/>
    <w:rsid w:val="00BF32AA"/>
    <w:rsid w:val="00BF6BC5"/>
    <w:rsid w:val="00C01292"/>
    <w:rsid w:val="00C02440"/>
    <w:rsid w:val="00C03EB8"/>
    <w:rsid w:val="00C06E66"/>
    <w:rsid w:val="00C07236"/>
    <w:rsid w:val="00C14D69"/>
    <w:rsid w:val="00C20F18"/>
    <w:rsid w:val="00C22CE8"/>
    <w:rsid w:val="00C2367F"/>
    <w:rsid w:val="00C31FEC"/>
    <w:rsid w:val="00C32D44"/>
    <w:rsid w:val="00C36DEC"/>
    <w:rsid w:val="00C43223"/>
    <w:rsid w:val="00C455C8"/>
    <w:rsid w:val="00C45B3D"/>
    <w:rsid w:val="00C45BF6"/>
    <w:rsid w:val="00C5775D"/>
    <w:rsid w:val="00C654E6"/>
    <w:rsid w:val="00C658D4"/>
    <w:rsid w:val="00C7007E"/>
    <w:rsid w:val="00C70F4D"/>
    <w:rsid w:val="00C76C50"/>
    <w:rsid w:val="00C80D0B"/>
    <w:rsid w:val="00C80F46"/>
    <w:rsid w:val="00CA2201"/>
    <w:rsid w:val="00CA5198"/>
    <w:rsid w:val="00CA7B9D"/>
    <w:rsid w:val="00CB1A19"/>
    <w:rsid w:val="00CB1B9E"/>
    <w:rsid w:val="00CB3D0C"/>
    <w:rsid w:val="00CB41A7"/>
    <w:rsid w:val="00CC1154"/>
    <w:rsid w:val="00CC159F"/>
    <w:rsid w:val="00CC626D"/>
    <w:rsid w:val="00CD305C"/>
    <w:rsid w:val="00CD5BBE"/>
    <w:rsid w:val="00CE219B"/>
    <w:rsid w:val="00CE5675"/>
    <w:rsid w:val="00CE7362"/>
    <w:rsid w:val="00CF1DA8"/>
    <w:rsid w:val="00CF21FC"/>
    <w:rsid w:val="00D02FF9"/>
    <w:rsid w:val="00D03EC0"/>
    <w:rsid w:val="00D03F08"/>
    <w:rsid w:val="00D06FD4"/>
    <w:rsid w:val="00D10FA1"/>
    <w:rsid w:val="00D22B12"/>
    <w:rsid w:val="00D269A1"/>
    <w:rsid w:val="00D26AEB"/>
    <w:rsid w:val="00D2793D"/>
    <w:rsid w:val="00D3446E"/>
    <w:rsid w:val="00D34E75"/>
    <w:rsid w:val="00D40090"/>
    <w:rsid w:val="00D45827"/>
    <w:rsid w:val="00D50E29"/>
    <w:rsid w:val="00D52836"/>
    <w:rsid w:val="00D56A89"/>
    <w:rsid w:val="00D57CBC"/>
    <w:rsid w:val="00D62E07"/>
    <w:rsid w:val="00D74B00"/>
    <w:rsid w:val="00D802EB"/>
    <w:rsid w:val="00D8146F"/>
    <w:rsid w:val="00D832CA"/>
    <w:rsid w:val="00D845AC"/>
    <w:rsid w:val="00D87365"/>
    <w:rsid w:val="00D91F25"/>
    <w:rsid w:val="00D925C9"/>
    <w:rsid w:val="00D94384"/>
    <w:rsid w:val="00D94749"/>
    <w:rsid w:val="00D96398"/>
    <w:rsid w:val="00D97D49"/>
    <w:rsid w:val="00DA3409"/>
    <w:rsid w:val="00DA6F65"/>
    <w:rsid w:val="00DA7D1A"/>
    <w:rsid w:val="00DB0B25"/>
    <w:rsid w:val="00DC66BE"/>
    <w:rsid w:val="00DC6AB9"/>
    <w:rsid w:val="00DD0E64"/>
    <w:rsid w:val="00DD1669"/>
    <w:rsid w:val="00DE5399"/>
    <w:rsid w:val="00DF2D00"/>
    <w:rsid w:val="00DF3E91"/>
    <w:rsid w:val="00E01A7D"/>
    <w:rsid w:val="00E01BCD"/>
    <w:rsid w:val="00E03342"/>
    <w:rsid w:val="00E16631"/>
    <w:rsid w:val="00E20E3A"/>
    <w:rsid w:val="00E2741D"/>
    <w:rsid w:val="00E27C69"/>
    <w:rsid w:val="00E3254E"/>
    <w:rsid w:val="00E32E5B"/>
    <w:rsid w:val="00E405CC"/>
    <w:rsid w:val="00E51B2C"/>
    <w:rsid w:val="00E53798"/>
    <w:rsid w:val="00E540BB"/>
    <w:rsid w:val="00E56131"/>
    <w:rsid w:val="00E56C89"/>
    <w:rsid w:val="00E57269"/>
    <w:rsid w:val="00E62CE6"/>
    <w:rsid w:val="00E701D9"/>
    <w:rsid w:val="00E7255E"/>
    <w:rsid w:val="00E73A05"/>
    <w:rsid w:val="00E73E17"/>
    <w:rsid w:val="00E75447"/>
    <w:rsid w:val="00E83A21"/>
    <w:rsid w:val="00E9051E"/>
    <w:rsid w:val="00E929FB"/>
    <w:rsid w:val="00E94C8F"/>
    <w:rsid w:val="00E94FD3"/>
    <w:rsid w:val="00E95587"/>
    <w:rsid w:val="00EA3AB1"/>
    <w:rsid w:val="00EB2E4A"/>
    <w:rsid w:val="00EB30E6"/>
    <w:rsid w:val="00EB365F"/>
    <w:rsid w:val="00EB4ABD"/>
    <w:rsid w:val="00EC3FC3"/>
    <w:rsid w:val="00EC60A7"/>
    <w:rsid w:val="00ED0894"/>
    <w:rsid w:val="00ED0E1B"/>
    <w:rsid w:val="00ED39AD"/>
    <w:rsid w:val="00ED5F7D"/>
    <w:rsid w:val="00EE4D08"/>
    <w:rsid w:val="00EE7CD0"/>
    <w:rsid w:val="00EF3378"/>
    <w:rsid w:val="00EF6246"/>
    <w:rsid w:val="00EF648E"/>
    <w:rsid w:val="00F015D0"/>
    <w:rsid w:val="00F02935"/>
    <w:rsid w:val="00F07B41"/>
    <w:rsid w:val="00F07D31"/>
    <w:rsid w:val="00F105F4"/>
    <w:rsid w:val="00F21802"/>
    <w:rsid w:val="00F21C08"/>
    <w:rsid w:val="00F24BC7"/>
    <w:rsid w:val="00F34431"/>
    <w:rsid w:val="00F35250"/>
    <w:rsid w:val="00F3701B"/>
    <w:rsid w:val="00F4060F"/>
    <w:rsid w:val="00F4260C"/>
    <w:rsid w:val="00F42D52"/>
    <w:rsid w:val="00F44505"/>
    <w:rsid w:val="00F51EB2"/>
    <w:rsid w:val="00F531A0"/>
    <w:rsid w:val="00F53260"/>
    <w:rsid w:val="00F60F63"/>
    <w:rsid w:val="00F67362"/>
    <w:rsid w:val="00F67C6A"/>
    <w:rsid w:val="00F70C72"/>
    <w:rsid w:val="00F71F9F"/>
    <w:rsid w:val="00F72BAA"/>
    <w:rsid w:val="00F77347"/>
    <w:rsid w:val="00F77631"/>
    <w:rsid w:val="00F77C19"/>
    <w:rsid w:val="00F836FA"/>
    <w:rsid w:val="00F865F1"/>
    <w:rsid w:val="00F8729A"/>
    <w:rsid w:val="00F91509"/>
    <w:rsid w:val="00F928E3"/>
    <w:rsid w:val="00F931D2"/>
    <w:rsid w:val="00F94583"/>
    <w:rsid w:val="00F9458D"/>
    <w:rsid w:val="00F948FB"/>
    <w:rsid w:val="00FA14CA"/>
    <w:rsid w:val="00FA4885"/>
    <w:rsid w:val="00FD0EC4"/>
    <w:rsid w:val="00FD53AA"/>
    <w:rsid w:val="00FF4C9B"/>
    <w:rsid w:val="0159056F"/>
    <w:rsid w:val="046643CE"/>
    <w:rsid w:val="04D94435"/>
    <w:rsid w:val="04F05A45"/>
    <w:rsid w:val="08601134"/>
    <w:rsid w:val="08BC0A60"/>
    <w:rsid w:val="09214A58"/>
    <w:rsid w:val="09322AD0"/>
    <w:rsid w:val="09800E33"/>
    <w:rsid w:val="09D039D7"/>
    <w:rsid w:val="0ADA51CD"/>
    <w:rsid w:val="0D1362D6"/>
    <w:rsid w:val="11F65E22"/>
    <w:rsid w:val="130D1EB8"/>
    <w:rsid w:val="13573133"/>
    <w:rsid w:val="15D171CD"/>
    <w:rsid w:val="18DC0363"/>
    <w:rsid w:val="1D2D3883"/>
    <w:rsid w:val="22E744D4"/>
    <w:rsid w:val="25506360"/>
    <w:rsid w:val="2B681F2A"/>
    <w:rsid w:val="2C45359F"/>
    <w:rsid w:val="2D9708A4"/>
    <w:rsid w:val="2DF47AA5"/>
    <w:rsid w:val="30BC0D4E"/>
    <w:rsid w:val="32531928"/>
    <w:rsid w:val="337A5A7B"/>
    <w:rsid w:val="342C7F98"/>
    <w:rsid w:val="36367A42"/>
    <w:rsid w:val="364F4412"/>
    <w:rsid w:val="36FF7BF6"/>
    <w:rsid w:val="39BF3ACE"/>
    <w:rsid w:val="39C26CA9"/>
    <w:rsid w:val="3B225C51"/>
    <w:rsid w:val="3B9D5C20"/>
    <w:rsid w:val="3C2D0D52"/>
    <w:rsid w:val="3D5A25BC"/>
    <w:rsid w:val="412506D2"/>
    <w:rsid w:val="41546D80"/>
    <w:rsid w:val="416C231C"/>
    <w:rsid w:val="44226CC2"/>
    <w:rsid w:val="44890AEF"/>
    <w:rsid w:val="478A7058"/>
    <w:rsid w:val="4BA83F51"/>
    <w:rsid w:val="4E8FCEB6"/>
    <w:rsid w:val="5017342A"/>
    <w:rsid w:val="50250266"/>
    <w:rsid w:val="51976F41"/>
    <w:rsid w:val="54493DF7"/>
    <w:rsid w:val="57201787"/>
    <w:rsid w:val="59E051FD"/>
    <w:rsid w:val="5A146C55"/>
    <w:rsid w:val="5A15580A"/>
    <w:rsid w:val="5A2E24DB"/>
    <w:rsid w:val="5BB66216"/>
    <w:rsid w:val="5C677510"/>
    <w:rsid w:val="5CF60894"/>
    <w:rsid w:val="5EC27CCD"/>
    <w:rsid w:val="60020EDB"/>
    <w:rsid w:val="612105D5"/>
    <w:rsid w:val="62B9483E"/>
    <w:rsid w:val="66DE3EC5"/>
    <w:rsid w:val="694F3806"/>
    <w:rsid w:val="6AC975E8"/>
    <w:rsid w:val="6E5813AF"/>
    <w:rsid w:val="6E7B64A4"/>
    <w:rsid w:val="6EC56547"/>
    <w:rsid w:val="736A0D0E"/>
    <w:rsid w:val="74F3598D"/>
    <w:rsid w:val="756643B1"/>
    <w:rsid w:val="769510D8"/>
    <w:rsid w:val="76E01F41"/>
    <w:rsid w:val="770976EA"/>
    <w:rsid w:val="77BC650A"/>
    <w:rsid w:val="795A5FDB"/>
    <w:rsid w:val="79DD2710"/>
    <w:rsid w:val="7AF661D7"/>
    <w:rsid w:val="7B81486C"/>
    <w:rsid w:val="7D2F777E"/>
    <w:rsid w:val="A7F6466D"/>
    <w:rsid w:val="D7B9EC8C"/>
    <w:rsid w:val="EF7F5E66"/>
    <w:rsid w:val="FBBF612D"/>
    <w:rsid w:val="FCFF9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420"/>
      <w:jc w:val="both"/>
    </w:pPr>
    <w:rPr>
      <w:rFonts w:ascii="Times New Roman" w:hAnsi="Times New Roman" w:eastAsia="宋体" w:cs="宋体"/>
      <w:color w:val="000000"/>
      <w:kern w:val="2"/>
      <w:sz w:val="24"/>
      <w:szCs w:val="22"/>
      <w:lang w:val="en-US" w:eastAsia="zh-CN" w:bidi="ar-SA"/>
    </w:rPr>
  </w:style>
  <w:style w:type="paragraph" w:styleId="4">
    <w:name w:val="heading 1"/>
    <w:next w:val="1"/>
    <w:link w:val="32"/>
    <w:qFormat/>
    <w:uiPriority w:val="9"/>
    <w:pPr>
      <w:keepNext/>
      <w:keepLines/>
      <w:spacing w:line="360" w:lineRule="auto"/>
      <w:outlineLvl w:val="0"/>
    </w:pPr>
    <w:rPr>
      <w:rFonts w:ascii="黑体" w:hAnsi="黑体" w:eastAsia="黑体" w:cs="黑体"/>
      <w:color w:val="000000"/>
      <w:kern w:val="2"/>
      <w:sz w:val="30"/>
      <w:szCs w:val="28"/>
      <w:lang w:val="en-US" w:eastAsia="zh-CN" w:bidi="ar-SA"/>
    </w:rPr>
  </w:style>
  <w:style w:type="paragraph" w:styleId="5">
    <w:name w:val="heading 2"/>
    <w:next w:val="1"/>
    <w:link w:val="30"/>
    <w:unhideWhenUsed/>
    <w:qFormat/>
    <w:uiPriority w:val="9"/>
    <w:pPr>
      <w:keepNext/>
      <w:keepLines/>
      <w:spacing w:line="360" w:lineRule="auto"/>
      <w:outlineLvl w:val="1"/>
    </w:pPr>
    <w:rPr>
      <w:rFonts w:ascii="黑体" w:hAnsi="黑体" w:eastAsia="黑体" w:cs="黑体"/>
      <w:color w:val="000000"/>
      <w:kern w:val="2"/>
      <w:sz w:val="28"/>
      <w:szCs w:val="28"/>
      <w:lang w:val="en-US" w:eastAsia="zh-CN" w:bidi="ar-SA"/>
    </w:rPr>
  </w:style>
  <w:style w:type="paragraph" w:styleId="6">
    <w:name w:val="heading 3"/>
    <w:next w:val="1"/>
    <w:link w:val="33"/>
    <w:unhideWhenUsed/>
    <w:qFormat/>
    <w:uiPriority w:val="9"/>
    <w:pPr>
      <w:keepNext/>
      <w:keepLines/>
      <w:spacing w:line="360" w:lineRule="auto"/>
      <w:outlineLvl w:val="2"/>
    </w:pPr>
    <w:rPr>
      <w:rFonts w:ascii="黑体" w:hAnsi="黑体" w:eastAsia="黑体" w:cs="黑体"/>
      <w:color w:val="000000"/>
      <w:kern w:val="2"/>
      <w:sz w:val="24"/>
      <w:szCs w:val="24"/>
      <w:lang w:val="en-US" w:eastAsia="zh-CN" w:bidi="ar-SA"/>
    </w:rPr>
  </w:style>
  <w:style w:type="paragraph" w:styleId="7">
    <w:name w:val="heading 4"/>
    <w:next w:val="1"/>
    <w:link w:val="29"/>
    <w:unhideWhenUsed/>
    <w:qFormat/>
    <w:uiPriority w:val="9"/>
    <w:pPr>
      <w:keepNext/>
      <w:keepLines/>
      <w:spacing w:line="360" w:lineRule="auto"/>
      <w:outlineLvl w:val="3"/>
    </w:pPr>
    <w:rPr>
      <w:rFonts w:ascii="黑体" w:hAnsi="黑体" w:eastAsia="黑体" w:cs="黑体"/>
      <w:color w:val="000000"/>
      <w:kern w:val="2"/>
      <w:sz w:val="24"/>
      <w:szCs w:val="21"/>
      <w:lang w:val="en-US" w:eastAsia="zh-CN" w:bidi="ar-SA"/>
    </w:rPr>
  </w:style>
  <w:style w:type="paragraph" w:styleId="8">
    <w:name w:val="heading 5"/>
    <w:next w:val="1"/>
    <w:link w:val="31"/>
    <w:unhideWhenUsed/>
    <w:qFormat/>
    <w:uiPriority w:val="9"/>
    <w:pPr>
      <w:keepNext/>
      <w:keepLines/>
      <w:spacing w:after="154" w:line="259" w:lineRule="auto"/>
      <w:ind w:left="490" w:hanging="10"/>
      <w:outlineLvl w:val="4"/>
    </w:pPr>
    <w:rPr>
      <w:rFonts w:ascii="Times New Roman" w:hAnsi="Times New Roman" w:eastAsia="Times New Roman" w:cs="Times New Roman"/>
      <w:b/>
      <w:color w:val="000000"/>
      <w:kern w:val="2"/>
      <w:sz w:val="24"/>
      <w:szCs w:val="22"/>
      <w:lang w:val="en-US" w:eastAsia="zh-CN" w:bidi="ar-SA"/>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1"/>
    <w:pPr>
      <w:widowControl w:val="0"/>
      <w:ind w:left="129"/>
      <w:jc w:val="both"/>
    </w:pPr>
    <w:rPr>
      <w:rFonts w:ascii="宋体" w:hAnsi="宋体" w:eastAsia="宋体" w:cs="Times New Roman"/>
      <w:kern w:val="2"/>
      <w:sz w:val="33"/>
      <w:szCs w:val="33"/>
      <w:lang w:val="en-US" w:eastAsia="zh-CN" w:bidi="ar-SA"/>
    </w:rPr>
  </w:style>
  <w:style w:type="paragraph" w:styleId="9">
    <w:name w:val="Normal Indent"/>
    <w:basedOn w:val="1"/>
    <w:next w:val="3"/>
    <w:qFormat/>
    <w:uiPriority w:val="99"/>
    <w:pPr>
      <w:widowControl w:val="0"/>
      <w:ind w:firstLine="420"/>
      <w:jc w:val="both"/>
    </w:pPr>
    <w:rPr>
      <w:rFonts w:ascii="Calibri" w:hAnsi="Calibri" w:eastAsia="宋体" w:cs="Times New Roman"/>
      <w:kern w:val="2"/>
      <w:sz w:val="21"/>
      <w:szCs w:val="24"/>
      <w:lang w:val="en-US" w:eastAsia="zh-CN" w:bidi="ar-SA"/>
    </w:r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annotation text"/>
    <w:basedOn w:val="1"/>
    <w:link w:val="42"/>
    <w:semiHidden/>
    <w:unhideWhenUsed/>
    <w:qFormat/>
    <w:uiPriority w:val="99"/>
    <w:pPr>
      <w:jc w:val="left"/>
    </w:pPr>
  </w:style>
  <w:style w:type="paragraph" w:styleId="12">
    <w:name w:val="toc 3"/>
    <w:basedOn w:val="1"/>
    <w:next w:val="1"/>
    <w:unhideWhenUsed/>
    <w:qFormat/>
    <w:uiPriority w:val="39"/>
    <w:pPr>
      <w:ind w:left="840" w:leftChars="400"/>
    </w:pPr>
  </w:style>
  <w:style w:type="paragraph" w:styleId="13">
    <w:name w:val="Plain Text"/>
    <w:basedOn w:val="1"/>
    <w:unhideWhenUsed/>
    <w:qFormat/>
    <w:uiPriority w:val="99"/>
    <w:rPr>
      <w:rFonts w:ascii="宋体" w:hAnsi="Courier New"/>
    </w:rPr>
  </w:style>
  <w:style w:type="paragraph" w:styleId="14">
    <w:name w:val="Date"/>
    <w:basedOn w:val="1"/>
    <w:next w:val="1"/>
    <w:link w:val="37"/>
    <w:semiHidden/>
    <w:unhideWhenUsed/>
    <w:qFormat/>
    <w:uiPriority w:val="99"/>
    <w:pPr>
      <w:ind w:left="100" w:leftChars="2500"/>
    </w:pPr>
  </w:style>
  <w:style w:type="paragraph" w:styleId="15">
    <w:name w:val="endnote text"/>
    <w:basedOn w:val="1"/>
    <w:link w:val="45"/>
    <w:semiHidden/>
    <w:unhideWhenUsed/>
    <w:qFormat/>
    <w:uiPriority w:val="99"/>
    <w:pPr>
      <w:snapToGrid w:val="0"/>
      <w:jc w:val="left"/>
    </w:pPr>
  </w:style>
  <w:style w:type="paragraph" w:styleId="16">
    <w:name w:val="footer"/>
    <w:basedOn w:val="1"/>
    <w:link w:val="36"/>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style>
  <w:style w:type="paragraph" w:styleId="19">
    <w:name w:val="toc 2"/>
    <w:basedOn w:val="1"/>
    <w:next w:val="1"/>
    <w:unhideWhenUsed/>
    <w:qFormat/>
    <w:uiPriority w:val="39"/>
    <w:pPr>
      <w:ind w:left="420" w:leftChars="200"/>
    </w:pPr>
  </w:style>
  <w:style w:type="paragraph" w:styleId="20">
    <w:name w:val="annotation subject"/>
    <w:basedOn w:val="11"/>
    <w:next w:val="11"/>
    <w:link w:val="43"/>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endnote reference"/>
    <w:basedOn w:val="23"/>
    <w:semiHidden/>
    <w:unhideWhenUsed/>
    <w:qFormat/>
    <w:uiPriority w:val="99"/>
    <w:rPr>
      <w:vertAlign w:val="superscript"/>
    </w:rPr>
  </w:style>
  <w:style w:type="character" w:styleId="25">
    <w:name w:val="FollowedHyperlink"/>
    <w:basedOn w:val="23"/>
    <w:semiHidden/>
    <w:unhideWhenUsed/>
    <w:qFormat/>
    <w:uiPriority w:val="99"/>
    <w:rPr>
      <w:color w:val="954F72" w:themeColor="followedHyperlink"/>
      <w:u w:val="single"/>
      <w14:textFill>
        <w14:solidFill>
          <w14:schemeClr w14:val="folHlink"/>
        </w14:solidFill>
      </w14:textFill>
    </w:rPr>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styleId="27">
    <w:name w:val="annotation reference"/>
    <w:basedOn w:val="23"/>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仿宋" w:hAnsi="Times New Roman" w:eastAsia="仿宋" w:cs="Times New Roman"/>
      <w:color w:val="000000"/>
      <w:sz w:val="24"/>
      <w:lang w:val="en-US" w:eastAsia="zh-CN" w:bidi="ar-SA"/>
    </w:rPr>
  </w:style>
  <w:style w:type="character" w:customStyle="1" w:styleId="29">
    <w:name w:val="标题 4 字符"/>
    <w:link w:val="7"/>
    <w:qFormat/>
    <w:uiPriority w:val="9"/>
    <w:rPr>
      <w:rFonts w:ascii="黑体" w:hAnsi="黑体" w:eastAsia="黑体" w:cs="黑体"/>
      <w:color w:val="000000"/>
      <w:sz w:val="24"/>
      <w:szCs w:val="21"/>
    </w:rPr>
  </w:style>
  <w:style w:type="character" w:customStyle="1" w:styleId="30">
    <w:name w:val="标题 2 字符"/>
    <w:link w:val="5"/>
    <w:qFormat/>
    <w:uiPriority w:val="9"/>
    <w:rPr>
      <w:rFonts w:ascii="黑体" w:hAnsi="黑体" w:eastAsia="黑体" w:cs="黑体"/>
      <w:color w:val="000000"/>
      <w:sz w:val="28"/>
      <w:szCs w:val="28"/>
    </w:rPr>
  </w:style>
  <w:style w:type="character" w:customStyle="1" w:styleId="31">
    <w:name w:val="标题 5 字符"/>
    <w:link w:val="8"/>
    <w:qFormat/>
    <w:uiPriority w:val="0"/>
    <w:rPr>
      <w:rFonts w:ascii="Times New Roman" w:hAnsi="Times New Roman" w:eastAsia="Times New Roman" w:cs="Times New Roman"/>
      <w:b/>
      <w:color w:val="000000"/>
      <w:sz w:val="24"/>
    </w:rPr>
  </w:style>
  <w:style w:type="character" w:customStyle="1" w:styleId="32">
    <w:name w:val="标题 1 字符"/>
    <w:link w:val="4"/>
    <w:qFormat/>
    <w:uiPriority w:val="9"/>
    <w:rPr>
      <w:rFonts w:ascii="黑体" w:hAnsi="黑体" w:eastAsia="黑体" w:cs="黑体"/>
      <w:color w:val="000000"/>
      <w:sz w:val="30"/>
      <w:szCs w:val="28"/>
    </w:rPr>
  </w:style>
  <w:style w:type="character" w:customStyle="1" w:styleId="33">
    <w:name w:val="标题 3 字符"/>
    <w:link w:val="6"/>
    <w:qFormat/>
    <w:uiPriority w:val="9"/>
    <w:rPr>
      <w:rFonts w:ascii="黑体" w:hAnsi="黑体" w:eastAsia="黑体" w:cs="黑体"/>
      <w:color w:val="000000"/>
      <w:sz w:val="24"/>
      <w:szCs w:val="24"/>
    </w:rPr>
  </w:style>
  <w:style w:type="table" w:customStyle="1" w:styleId="34">
    <w:name w:val="TableGrid"/>
    <w:qFormat/>
    <w:uiPriority w:val="0"/>
    <w:tblPr>
      <w:tblCellMar>
        <w:top w:w="0" w:type="dxa"/>
        <w:left w:w="0" w:type="dxa"/>
        <w:bottom w:w="0" w:type="dxa"/>
        <w:right w:w="0" w:type="dxa"/>
      </w:tblCellMar>
    </w:tblPr>
  </w:style>
  <w:style w:type="character" w:customStyle="1" w:styleId="35">
    <w:name w:val="页眉 字符"/>
    <w:basedOn w:val="23"/>
    <w:link w:val="17"/>
    <w:qFormat/>
    <w:uiPriority w:val="99"/>
    <w:rPr>
      <w:rFonts w:ascii="宋体" w:hAnsi="宋体" w:eastAsia="宋体" w:cs="宋体"/>
      <w:color w:val="000000"/>
      <w:sz w:val="18"/>
      <w:szCs w:val="18"/>
    </w:rPr>
  </w:style>
  <w:style w:type="character" w:customStyle="1" w:styleId="36">
    <w:name w:val="页脚 字符"/>
    <w:basedOn w:val="23"/>
    <w:link w:val="16"/>
    <w:qFormat/>
    <w:uiPriority w:val="99"/>
    <w:rPr>
      <w:rFonts w:ascii="宋体" w:hAnsi="宋体" w:eastAsia="宋体" w:cs="宋体"/>
      <w:color w:val="000000"/>
      <w:sz w:val="18"/>
      <w:szCs w:val="18"/>
    </w:rPr>
  </w:style>
  <w:style w:type="character" w:customStyle="1" w:styleId="37">
    <w:name w:val="日期 字符"/>
    <w:basedOn w:val="23"/>
    <w:link w:val="14"/>
    <w:semiHidden/>
    <w:qFormat/>
    <w:uiPriority w:val="99"/>
    <w:rPr>
      <w:rFonts w:ascii="Times New Roman" w:hAnsi="Times New Roman" w:eastAsia="宋体" w:cs="宋体"/>
      <w:color w:val="000000"/>
    </w:rPr>
  </w:style>
  <w:style w:type="character" w:customStyle="1" w:styleId="38">
    <w:name w:val="未处理的提及1"/>
    <w:basedOn w:val="23"/>
    <w:semiHidden/>
    <w:unhideWhenUsed/>
    <w:qFormat/>
    <w:uiPriority w:val="99"/>
    <w:rPr>
      <w:color w:val="605E5C"/>
      <w:shd w:val="clear" w:color="auto" w:fill="E1DFDD"/>
    </w:rPr>
  </w:style>
  <w:style w:type="paragraph" w:customStyle="1" w:styleId="39">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0">
    <w:name w:val="段 Char"/>
    <w:link w:val="39"/>
    <w:qFormat/>
    <w:uiPriority w:val="0"/>
    <w:rPr>
      <w:rFonts w:ascii="宋体" w:hAnsi="Times New Roman" w:eastAsia="宋体" w:cs="Times New Roman"/>
      <w:kern w:val="0"/>
      <w:szCs w:val="20"/>
    </w:rPr>
  </w:style>
  <w:style w:type="paragraph" w:styleId="41">
    <w:name w:val="List Paragraph"/>
    <w:basedOn w:val="1"/>
    <w:qFormat/>
    <w:uiPriority w:val="34"/>
    <w:pPr>
      <w:ind w:firstLine="200" w:firstLineChars="200"/>
    </w:pPr>
  </w:style>
  <w:style w:type="character" w:customStyle="1" w:styleId="42">
    <w:name w:val="批注文字 字符"/>
    <w:basedOn w:val="23"/>
    <w:link w:val="11"/>
    <w:semiHidden/>
    <w:qFormat/>
    <w:uiPriority w:val="99"/>
    <w:rPr>
      <w:rFonts w:ascii="Times New Roman" w:hAnsi="Times New Roman" w:eastAsia="宋体" w:cs="宋体"/>
      <w:color w:val="000000"/>
    </w:rPr>
  </w:style>
  <w:style w:type="character" w:customStyle="1" w:styleId="43">
    <w:name w:val="批注主题 字符"/>
    <w:basedOn w:val="42"/>
    <w:link w:val="20"/>
    <w:semiHidden/>
    <w:qFormat/>
    <w:uiPriority w:val="99"/>
    <w:rPr>
      <w:rFonts w:ascii="Times New Roman" w:hAnsi="Times New Roman" w:eastAsia="宋体" w:cs="宋体"/>
      <w:b/>
      <w:bCs/>
      <w:color w:val="000000"/>
    </w:rPr>
  </w:style>
  <w:style w:type="paragraph" w:customStyle="1" w:styleId="44">
    <w:name w:val="TOC 标题1"/>
    <w:basedOn w:val="4"/>
    <w:next w:val="1"/>
    <w:unhideWhenUsed/>
    <w:qFormat/>
    <w:uiPriority w:val="39"/>
    <w:pPr>
      <w:spacing w:before="240" w:line="259" w:lineRule="auto"/>
      <w:outlineLvl w:val="9"/>
    </w:pPr>
    <w:rPr>
      <w:rFonts w:asciiTheme="majorHAnsi" w:hAnsiTheme="majorHAnsi" w:eastAsiaTheme="majorEastAsia" w:cstheme="majorBidi"/>
      <w:color w:val="2F5597" w:themeColor="accent1" w:themeShade="BF"/>
      <w:kern w:val="0"/>
      <w:sz w:val="32"/>
      <w:szCs w:val="32"/>
    </w:rPr>
  </w:style>
  <w:style w:type="character" w:customStyle="1" w:styleId="45">
    <w:name w:val="尾注文本 字符"/>
    <w:basedOn w:val="23"/>
    <w:link w:val="15"/>
    <w:semiHidden/>
    <w:qFormat/>
    <w:uiPriority w:val="99"/>
    <w:rPr>
      <w:rFonts w:ascii="Times New Roman" w:hAnsi="Times New Roman" w:eastAsia="宋体" w:cs="宋体"/>
      <w:color w:val="000000"/>
      <w:sz w:val="24"/>
    </w:rPr>
  </w:style>
  <w:style w:type="paragraph" w:customStyle="1" w:styleId="46">
    <w:name w:val="修订1"/>
    <w:hidden/>
    <w:semiHidden/>
    <w:qFormat/>
    <w:uiPriority w:val="99"/>
    <w:rPr>
      <w:rFonts w:ascii="Times New Roman" w:hAnsi="Times New Roman" w:eastAsia="宋体" w:cs="宋体"/>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8658</Words>
  <Characters>9164</Characters>
  <Lines>107</Lines>
  <Paragraphs>30</Paragraphs>
  <TotalTime>29</TotalTime>
  <ScaleCrop>false</ScaleCrop>
  <LinksUpToDate>false</LinksUpToDate>
  <CharactersWithSpaces>9393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2022-03-31T14:12:00Z</dcterms:created>
  <dc:creator>PC</dc:creator>
  <cp:lastModifiedBy>法规处</cp:lastModifiedBy>
  <cp:lastPrinted>2023-06-20T11:32:23Z</cp:lastPrinted>
  <dcterms:modified xsi:type="dcterms:W3CDTF">2023-06-20T12:01:31Z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D04DD07AC8A54E309FCB2E934BCF59B6_13</vt:lpwstr>
  </property>
</Properties>
</file>