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eastAsia="zh-CN"/>
        </w:rPr>
        <w:t>关于《国家税务总局佛山市税务局关于个人所得税经营所得项目征收率有关事项的公告》的解读</w:t>
      </w:r>
      <w:r>
        <w:rPr>
          <w:rFonts w:hint="eastAsia" w:ascii="方正小标宋简体" w:hAnsi="方正小标宋简体" w:eastAsia="方正小标宋简体" w:cs="方正小标宋简体"/>
          <w:sz w:val="44"/>
          <w:szCs w:val="44"/>
          <w:lang w:eastAsia="zh-CN"/>
        </w:rPr>
        <w:t>（征求意见稿）</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宋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仿宋_GB2312"/>
          <w:color w:val="auto"/>
          <w:lang w:val="en-US" w:eastAsia="zh-CN"/>
        </w:rPr>
      </w:pPr>
      <w:r>
        <w:rPr>
          <w:rFonts w:hint="eastAsia" w:ascii="仿宋_GB2312" w:hAnsi="仿宋" w:eastAsia="仿宋_GB2312" w:cs="宋体"/>
          <w:color w:val="auto"/>
          <w:sz w:val="32"/>
          <w:szCs w:val="32"/>
        </w:rPr>
        <w:t>为</w:t>
      </w:r>
      <w:r>
        <w:rPr>
          <w:rFonts w:hint="eastAsia" w:ascii="仿宋_GB2312" w:hAnsi="仿宋_GB2312" w:eastAsia="仿宋_GB2312" w:cs="仿宋_GB2312"/>
          <w:color w:val="auto"/>
          <w:sz w:val="32"/>
          <w:szCs w:val="32"/>
          <w:lang w:val="en-US" w:eastAsia="zh-CN"/>
        </w:rPr>
        <w:t>规范佛山市个人所得税经营所得项目核定征收管理</w:t>
      </w:r>
      <w:r>
        <w:rPr>
          <w:rFonts w:hint="eastAsia" w:ascii="仿宋_GB2312" w:hAnsi="仿宋" w:eastAsia="仿宋_GB2312" w:cs="宋体"/>
          <w:color w:val="auto"/>
          <w:sz w:val="32"/>
          <w:szCs w:val="32"/>
        </w:rPr>
        <w:t>，国家税务总局</w:t>
      </w:r>
      <w:r>
        <w:rPr>
          <w:rFonts w:hint="eastAsia" w:ascii="仿宋_GB2312" w:hAnsi="仿宋" w:eastAsia="仿宋_GB2312"/>
          <w:color w:val="auto"/>
          <w:sz w:val="32"/>
          <w:szCs w:val="32"/>
          <w:lang w:eastAsia="zh-CN"/>
        </w:rPr>
        <w:t>佛山市</w:t>
      </w:r>
      <w:r>
        <w:rPr>
          <w:rFonts w:hint="eastAsia" w:ascii="仿宋_GB2312" w:hAnsi="仿宋" w:eastAsia="仿宋_GB2312"/>
          <w:color w:val="auto"/>
          <w:sz w:val="32"/>
          <w:szCs w:val="32"/>
        </w:rPr>
        <w:t>税务</w:t>
      </w:r>
      <w:r>
        <w:rPr>
          <w:rFonts w:hint="eastAsia" w:ascii="仿宋_GB2312" w:hAnsi="仿宋" w:eastAsia="仿宋_GB2312" w:cs="宋体"/>
          <w:color w:val="auto"/>
          <w:sz w:val="32"/>
          <w:szCs w:val="32"/>
        </w:rPr>
        <w:t>局</w:t>
      </w:r>
      <w:r>
        <w:rPr>
          <w:rFonts w:hint="eastAsia" w:ascii="仿宋_GB2312" w:hAnsi="仿宋" w:eastAsia="仿宋_GB2312" w:cs="宋体"/>
          <w:color w:val="auto"/>
          <w:sz w:val="32"/>
          <w:szCs w:val="32"/>
          <w:lang w:eastAsia="zh-CN"/>
        </w:rPr>
        <w:t>制发</w:t>
      </w:r>
      <w:r>
        <w:rPr>
          <w:rFonts w:hint="eastAsia" w:ascii="仿宋_GB2312" w:hAnsi="仿宋" w:eastAsia="仿宋_GB2312" w:cs="宋体"/>
          <w:color w:val="auto"/>
          <w:sz w:val="32"/>
          <w:szCs w:val="32"/>
        </w:rPr>
        <w:t>《</w:t>
      </w:r>
      <w:r>
        <w:rPr>
          <w:rFonts w:hint="eastAsia" w:ascii="仿宋_GB2312" w:hAnsi="仿宋" w:eastAsia="仿宋_GB2312" w:cs="宋体"/>
          <w:color w:val="auto"/>
          <w:sz w:val="32"/>
          <w:szCs w:val="32"/>
          <w:lang w:eastAsia="zh-CN"/>
        </w:rPr>
        <w:t>国家税务总局佛山市税务局关于个人所得税经营所得项目征收率有关事项的公告</w:t>
      </w:r>
      <w:r>
        <w:rPr>
          <w:rFonts w:hint="eastAsia" w:ascii="仿宋_GB2312" w:hAnsi="仿宋" w:eastAsia="仿宋_GB2312" w:cs="宋体"/>
          <w:color w:val="auto"/>
          <w:sz w:val="32"/>
          <w:szCs w:val="32"/>
        </w:rPr>
        <w:t>》</w:t>
      </w:r>
      <w:r>
        <w:rPr>
          <w:rFonts w:hint="eastAsia" w:ascii="仿宋_GB2312" w:hAnsi="仿宋" w:eastAsia="仿宋_GB2312" w:cs="宋体"/>
          <w:color w:val="auto"/>
          <w:sz w:val="32"/>
          <w:szCs w:val="32"/>
          <w:lang w:eastAsia="zh-CN"/>
        </w:rPr>
        <w:t>。现</w:t>
      </w:r>
      <w:r>
        <w:rPr>
          <w:rFonts w:hint="eastAsia" w:ascii="仿宋_GB2312" w:hAnsi="仿宋" w:eastAsia="仿宋_GB2312" w:cs="宋体"/>
          <w:color w:val="auto"/>
          <w:sz w:val="32"/>
          <w:szCs w:val="32"/>
        </w:rPr>
        <w:t>解读如下</w:t>
      </w:r>
      <w:r>
        <w:rPr>
          <w:rFonts w:hint="eastAsia" w:ascii="仿宋_GB2312" w:hAnsi="仿宋" w:eastAsia="仿宋_GB2312" w:cs="宋体"/>
          <w:color w:val="auto"/>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《公告》出台的背景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地方税务局关于调整个人所得税带征率的公告》（佛山市地方税务局公告2011年第2号，国家税务总局佛山市税务局公告2018年第1号修改，以下简称“2011年第2号公告”）将于2023年8月17日执行到期。为保证政策规定的稳定性及延续性，持续规范佛山市个人所得税经营所得项目核定征收管理，进一步优化营商环境，根据《</w:t>
      </w:r>
      <w:r>
        <w:rPr>
          <w:rFonts w:hint="eastAsia" w:ascii="仿宋_GB2312" w:hAnsi="仿宋_GB2312" w:eastAsia="仿宋_GB2312" w:cs="仿宋_GB2312"/>
          <w:sz w:val="32"/>
          <w:szCs w:val="32"/>
          <w:lang w:eastAsia="zh-CN"/>
        </w:rPr>
        <w:t>中华人民共和国税收征收管理法》及其实施细则、《中华人民共和国个人所得税法》及其实施条例等相关法律法规，制定本公告。</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《公告》的主要内容</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明确适用对象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未办理营业执照、在我市范围内临时从事生产经营活动并取得经营所得，但不能准确核算应纳税所得额的自然人纳</w:t>
      </w:r>
      <w:r>
        <w:rPr>
          <w:rFonts w:hint="eastAsia" w:ascii="仿宋_GB2312" w:hAnsi="仿宋_GB2312" w:eastAsia="仿宋_GB2312" w:cs="仿宋_GB2312"/>
          <w:sz w:val="32"/>
          <w:szCs w:val="32"/>
          <w:lang w:val="en-US" w:eastAsia="zh-CN"/>
        </w:rPr>
        <w:t>税人。</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明确个人所得税经营所得项目征收率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1.为保持相关政策稳定性，对自然人纳税人从事制造业、批发零售和贸易业、服务业、娱乐业、建筑业、交通运输业、其他等7类行业取得的经营所得，延续之前的征收率标准，具体如下：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5820"/>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序号</w:t>
            </w:r>
          </w:p>
        </w:tc>
        <w:tc>
          <w:tcPr>
            <w:tcW w:w="582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行业</w:t>
            </w:r>
          </w:p>
        </w:tc>
        <w:tc>
          <w:tcPr>
            <w:tcW w:w="173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eastAsia="zh-CN"/>
              </w:rPr>
              <w:t>征收率（</w:t>
            </w:r>
            <w:r>
              <w:rPr>
                <w:rFonts w:hint="eastAsia" w:ascii="仿宋_GB2312" w:hAnsi="仿宋_GB2312" w:eastAsia="仿宋_GB2312" w:cs="仿宋_GB2312"/>
                <w:sz w:val="32"/>
                <w:szCs w:val="32"/>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5820" w:type="dxa"/>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制造业</w:t>
            </w:r>
          </w:p>
        </w:tc>
        <w:tc>
          <w:tcPr>
            <w:tcW w:w="173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eastAsia="zh-CN"/>
              </w:rPr>
            </w:pPr>
          </w:p>
        </w:tc>
        <w:tc>
          <w:tcPr>
            <w:tcW w:w="5820" w:type="dxa"/>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其中：加工修理</w:t>
            </w:r>
          </w:p>
        </w:tc>
        <w:tc>
          <w:tcPr>
            <w:tcW w:w="173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5820" w:type="dxa"/>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批发零售和贸易业</w:t>
            </w:r>
          </w:p>
        </w:tc>
        <w:tc>
          <w:tcPr>
            <w:tcW w:w="173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w:t>
            </w:r>
          </w:p>
        </w:tc>
        <w:tc>
          <w:tcPr>
            <w:tcW w:w="5820" w:type="dxa"/>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服务业</w:t>
            </w:r>
          </w:p>
        </w:tc>
        <w:tc>
          <w:tcPr>
            <w:tcW w:w="173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eastAsia="zh-CN"/>
              </w:rPr>
            </w:pPr>
          </w:p>
        </w:tc>
        <w:tc>
          <w:tcPr>
            <w:tcW w:w="5820"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1598" w:leftChars="304" w:hanging="960" w:hangingChars="300"/>
              <w:jc w:val="both"/>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eastAsia="zh-CN"/>
              </w:rPr>
              <w:t>其中：（</w:t>
            </w:r>
            <w:r>
              <w:rPr>
                <w:rFonts w:hint="eastAsia" w:ascii="仿宋_GB2312" w:hAnsi="仿宋_GB2312" w:eastAsia="仿宋_GB2312" w:cs="仿宋_GB2312"/>
                <w:sz w:val="32"/>
                <w:szCs w:val="32"/>
                <w:vertAlign w:val="baseline"/>
                <w:lang w:val="en-US" w:eastAsia="zh-CN"/>
              </w:rPr>
              <w:t>1）科技、法律、会计、审计、税务、物价等咨询服务</w:t>
            </w:r>
          </w:p>
        </w:tc>
        <w:tc>
          <w:tcPr>
            <w:tcW w:w="173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eastAsia="zh-CN"/>
              </w:rPr>
              <w:t>在</w:t>
            </w:r>
            <w:r>
              <w:rPr>
                <w:rFonts w:hint="eastAsia" w:ascii="仿宋_GB2312" w:hAnsi="仿宋_GB2312" w:eastAsia="仿宋_GB2312" w:cs="仿宋_GB2312"/>
                <w:sz w:val="32"/>
                <w:szCs w:val="32"/>
                <w:vertAlign w:val="baseline"/>
                <w:lang w:val="en-US" w:eastAsia="zh-CN"/>
              </w:rPr>
              <w:t>·</w:t>
            </w:r>
          </w:p>
        </w:tc>
        <w:tc>
          <w:tcPr>
            <w:tcW w:w="5820"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1597" w:leftChars="608" w:hanging="320" w:hangingChars="100"/>
              <w:jc w:val="both"/>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eastAsia="zh-CN"/>
              </w:rPr>
              <w:t>（</w:t>
            </w:r>
            <w:r>
              <w:rPr>
                <w:rFonts w:hint="eastAsia" w:ascii="仿宋_GB2312" w:hAnsi="仿宋_GB2312" w:eastAsia="仿宋_GB2312" w:cs="仿宋_GB2312"/>
                <w:sz w:val="32"/>
                <w:szCs w:val="32"/>
                <w:vertAlign w:val="baseline"/>
                <w:lang w:val="en-US" w:eastAsia="zh-CN"/>
              </w:rPr>
              <w:t>2）美容、美发、桑拿、按摩、沐浴、沐足、化妆、医疗</w:t>
            </w:r>
          </w:p>
        </w:tc>
        <w:tc>
          <w:tcPr>
            <w:tcW w:w="173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w:t>
            </w:r>
          </w:p>
        </w:tc>
        <w:tc>
          <w:tcPr>
            <w:tcW w:w="5820" w:type="dxa"/>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娱乐业</w:t>
            </w:r>
          </w:p>
        </w:tc>
        <w:tc>
          <w:tcPr>
            <w:tcW w:w="173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w:t>
            </w:r>
          </w:p>
        </w:tc>
        <w:tc>
          <w:tcPr>
            <w:tcW w:w="5820" w:type="dxa"/>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建筑业</w:t>
            </w:r>
          </w:p>
        </w:tc>
        <w:tc>
          <w:tcPr>
            <w:tcW w:w="173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6</w:t>
            </w:r>
          </w:p>
        </w:tc>
        <w:tc>
          <w:tcPr>
            <w:tcW w:w="5820" w:type="dxa"/>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交通运输业</w:t>
            </w:r>
          </w:p>
        </w:tc>
        <w:tc>
          <w:tcPr>
            <w:tcW w:w="173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7</w:t>
            </w:r>
          </w:p>
        </w:tc>
        <w:tc>
          <w:tcPr>
            <w:tcW w:w="5820" w:type="dxa"/>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其他</w:t>
            </w:r>
          </w:p>
        </w:tc>
        <w:tc>
          <w:tcPr>
            <w:tcW w:w="173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自然人纳税人转让无形资产、不动产取得所得属于“财产转让所得”，并非“经营所得”，相关个人所得税的计征应按《中华人民共和国个人所得税法》及其实施条例、《国家税务总局佛山市税务局关于调整佛山市个人二手房转让个人所得税 土地增值税核定征收率的公告》（国家税务总局佛山市税务局公告2021年第2号）等相关法律法规执行。2011年第2号公告中关于“转让无形资产”“销售不动产”带征率的规定不再延续执行。</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规范核定征收方式应纳税额的计算方法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按本公告规定征收个人所得税的，计算公式为：经营所得个人所得税应纳税额=不含增值税收入×征收率。</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《公告》的实施时间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本公告自</w:t>
      </w:r>
      <w:r>
        <w:rPr>
          <w:rFonts w:hint="eastAsia" w:ascii="仿宋_GB2312" w:hAnsi="仿宋_GB2312" w:eastAsia="仿宋_GB2312" w:cs="仿宋_GB2312"/>
          <w:sz w:val="32"/>
          <w:szCs w:val="32"/>
          <w:lang w:val="en-US" w:eastAsia="zh-CN"/>
        </w:rPr>
        <w:t>2023年8月18日起执行。2011年第2号公告同时废止。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3D11D7"/>
    <w:multiLevelType w:val="singleLevel"/>
    <w:tmpl w:val="263D11D7"/>
    <w:lvl w:ilvl="0" w:tentative="0">
      <w:start w:val="1"/>
      <w:numFmt w:val="chineseCounting"/>
      <w:suff w:val="nothing"/>
      <w:lvlText w:val="%1、"/>
      <w:lvlJc w:val="left"/>
      <w:rPr>
        <w:rFonts w:hint="eastAsia"/>
      </w:rPr>
    </w:lvl>
  </w:abstractNum>
  <w:abstractNum w:abstractNumId="1">
    <w:nsid w:val="55896F11"/>
    <w:multiLevelType w:val="singleLevel"/>
    <w:tmpl w:val="55896F11"/>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711B12"/>
    <w:rsid w:val="04C17527"/>
    <w:rsid w:val="0E2E7946"/>
    <w:rsid w:val="14E21CB8"/>
    <w:rsid w:val="18735B07"/>
    <w:rsid w:val="1D23330F"/>
    <w:rsid w:val="1E373279"/>
    <w:rsid w:val="24524D52"/>
    <w:rsid w:val="257A59C0"/>
    <w:rsid w:val="26FC778C"/>
    <w:rsid w:val="27277044"/>
    <w:rsid w:val="2BF13CBB"/>
    <w:rsid w:val="2C8C54AF"/>
    <w:rsid w:val="30A036B3"/>
    <w:rsid w:val="335C285B"/>
    <w:rsid w:val="33AD425E"/>
    <w:rsid w:val="38043A81"/>
    <w:rsid w:val="3A440FAC"/>
    <w:rsid w:val="3C187016"/>
    <w:rsid w:val="3E617C35"/>
    <w:rsid w:val="3FF43D40"/>
    <w:rsid w:val="43FC30D9"/>
    <w:rsid w:val="4495056F"/>
    <w:rsid w:val="49ED3B49"/>
    <w:rsid w:val="4C9A0446"/>
    <w:rsid w:val="4D711B12"/>
    <w:rsid w:val="4D912EE3"/>
    <w:rsid w:val="4F390BF1"/>
    <w:rsid w:val="5172093F"/>
    <w:rsid w:val="578D7254"/>
    <w:rsid w:val="59E13675"/>
    <w:rsid w:val="5A894299"/>
    <w:rsid w:val="5B766A0B"/>
    <w:rsid w:val="5D274AB9"/>
    <w:rsid w:val="5F4D2EDC"/>
    <w:rsid w:val="60A70B35"/>
    <w:rsid w:val="60C15783"/>
    <w:rsid w:val="66EF2815"/>
    <w:rsid w:val="6CC127FC"/>
    <w:rsid w:val="6D054838"/>
    <w:rsid w:val="6F792B55"/>
    <w:rsid w:val="6FDB7EE5"/>
    <w:rsid w:val="73A53BB8"/>
    <w:rsid w:val="74B345C6"/>
    <w:rsid w:val="76444FC1"/>
    <w:rsid w:val="764C5F0B"/>
    <w:rsid w:val="7706016B"/>
    <w:rsid w:val="78E65EF9"/>
    <w:rsid w:val="7A771727"/>
    <w:rsid w:val="7C257BAF"/>
    <w:rsid w:val="7EBF1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佛山市税务局</Company>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2023-06-13T07:54:00Z</dcterms:created>
  <dc:creator>陈睿妍</dc:creator>
  <cp:lastModifiedBy>陈睿妍</cp:lastModifiedBy>
  <dcterms:modified xsi:type="dcterms:W3CDTF">2023-07-06T03:00:20Z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