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Century Gothic"/>
          <w:bCs/>
          <w:color w:val="FF0000"/>
          <w:spacing w:val="-20"/>
          <w:w w:val="68"/>
          <w:szCs w:val="32"/>
        </w:rPr>
      </w:pPr>
      <w:bookmarkStart w:id="0" w:name="_GoBack"/>
      <w:bookmarkEnd w:id="0"/>
    </w:p>
    <w:p>
      <w:pPr>
        <w:snapToGrid w:val="0"/>
        <w:rPr>
          <w:rFonts w:hint="eastAsia" w:ascii="仿宋_GB2312" w:hAnsi="Century Gothic"/>
          <w:bCs/>
          <w:color w:val="FF0000"/>
          <w:spacing w:val="-20"/>
          <w:w w:val="68"/>
          <w:szCs w:val="32"/>
        </w:rPr>
      </w:pPr>
    </w:p>
    <w:p>
      <w:pPr>
        <w:snapToGrid w:val="0"/>
        <w:rPr>
          <w:rFonts w:hint="eastAsia" w:ascii="仿宋_GB2312" w:hAnsi="Century Gothic"/>
          <w:bCs/>
          <w:color w:val="FF0000"/>
          <w:spacing w:val="-20"/>
          <w:w w:val="68"/>
          <w:szCs w:val="32"/>
        </w:rPr>
      </w:pPr>
    </w:p>
    <w:p>
      <w:pPr>
        <w:snapToGrid w:val="0"/>
        <w:spacing w:line="500" w:lineRule="exact"/>
        <w:rPr>
          <w:rFonts w:hint="eastAsia" w:ascii="方正小标宋简体" w:eastAsia="方正小标宋简体"/>
          <w:color w:val="FF0000"/>
          <w:spacing w:val="-20"/>
          <w:w w:val="68"/>
          <w:szCs w:val="32"/>
        </w:rPr>
      </w:pPr>
    </w:p>
    <w:p>
      <w:pPr>
        <w:snapToGrid w:val="0"/>
        <w:spacing w:line="240" w:lineRule="auto"/>
        <w:jc w:val="center"/>
        <w:rPr>
          <w:rFonts w:hint="eastAsia" w:hAnsi="宋体"/>
          <w:szCs w:val="32"/>
        </w:rPr>
      </w:pPr>
    </w:p>
    <w:p>
      <w:pPr>
        <w:snapToGrid w:val="0"/>
        <w:spacing w:line="240" w:lineRule="auto"/>
        <w:jc w:val="center"/>
        <w:rPr>
          <w:rFonts w:hint="eastAsia" w:hAnsi="宋体"/>
          <w:szCs w:val="32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国家税务总局韶关市税务局  韶关市住房和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城乡建设管理局关于发布韶关市20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年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土地增值税扣除项目金额标准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的公告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(征求意见稿）</w:t>
      </w:r>
    </w:p>
    <w:p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696"/>
          <w:tab w:val="left" w:pos="7992"/>
          <w:tab w:val="left" w:pos="8436"/>
        </w:tabs>
        <w:adjustRightInd w:val="0"/>
        <w:snapToGrid w:val="0"/>
        <w:spacing w:line="64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为进一步做好我市土地增值税清算管理工作，促进我市房地产业健康发展，根据《中华人民共和国税收征收管理法》及其实施细则、《国家税务总局 建设部关于土地增值税征收管理有关问题的通知》（国税发〔1996〕48号）、《国家税务总局广东省税务局关于发布〈国家税务总局广东省税务局土地增值税清算管理规程〉的公告》（国家税务总局广东省税务局公告2019年第5号</w:t>
      </w:r>
      <w:r>
        <w:rPr>
          <w:rFonts w:hint="eastAsia" w:ascii="仿宋_GB2312" w:hAnsi="仿宋_GB2312" w:cs="仿宋_GB2312"/>
          <w:szCs w:val="32"/>
          <w:lang w:eastAsia="zh-CN"/>
        </w:rPr>
        <w:t>，以下简称《省税务局规程》</w:t>
      </w:r>
      <w:r>
        <w:rPr>
          <w:rFonts w:hint="eastAsia" w:ascii="仿宋_GB2312" w:hAnsi="仿宋_GB2312" w:cs="仿宋_GB2312"/>
          <w:szCs w:val="32"/>
        </w:rPr>
        <w:t>）等有关规定，国家税务总局韶关市税务局、韶关市住房和城乡建设管理局联合编制了《韶关市</w:t>
      </w:r>
      <w:r>
        <w:rPr>
          <w:rFonts w:hint="eastAsia" w:ascii="仿宋_GB2312" w:hAnsi="仿宋_GB2312" w:cs="仿宋_GB2312"/>
          <w:szCs w:val="32"/>
          <w:lang w:val="en-US" w:eastAsia="zh-CN"/>
        </w:rPr>
        <w:t>2020</w:t>
      </w:r>
      <w:r>
        <w:rPr>
          <w:rFonts w:hint="eastAsia" w:ascii="仿宋_GB2312" w:hAnsi="仿宋_GB2312" w:cs="仿宋_GB2312"/>
          <w:szCs w:val="32"/>
        </w:rPr>
        <w:t>年土地增值税扣除项目金额标准》（以下简称《标准》），现将相关事项公告如下: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</w:t>
      </w:r>
      <w:r>
        <w:rPr>
          <w:rFonts w:hint="eastAsia" w:ascii="仿宋_GB2312" w:hAnsi="仿宋_GB2312" w:cs="仿宋_GB2312"/>
          <w:szCs w:val="32"/>
        </w:rPr>
        <w:t>在土地增值税清算过程中，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纳税人符合《中华人民共和国税收征收管理法》第三十五条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以及《省税务局规程》第二十七条、第四十条规定情形之一的，</w:t>
      </w:r>
      <w:r>
        <w:rPr>
          <w:rFonts w:hint="eastAsia" w:ascii="仿宋_GB2312" w:hAnsi="仿宋_GB2312" w:cs="仿宋_GB2312"/>
          <w:szCs w:val="32"/>
        </w:rPr>
        <w:t>税务机关按照公告标准核定其“土建、安装、装饰装修、市政设施、园林绿化”工程造价成本，并据以计算扣除。</w:t>
      </w:r>
    </w:p>
    <w:p>
      <w:pPr>
        <w:numPr>
          <w:ilvl w:val="0"/>
          <w:numId w:val="0"/>
        </w:num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二、</w:t>
      </w:r>
      <w:r>
        <w:rPr>
          <w:rFonts w:hint="eastAsia" w:ascii="仿宋_GB2312" w:hAnsi="仿宋_GB2312" w:cs="仿宋_GB2312"/>
          <w:szCs w:val="32"/>
        </w:rPr>
        <w:t>税务机关通过本《标准》测算“土建、安装、装饰装修、市政设施、园林绿化”工程造价时，适用房产工程开工至竣工期间所对应年度的《标准》数值。如房产工程开工至竣工期间跨多个年度的，适用所跨年度《标准》数值的加权平均值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纳税人对税务机关按照《标准》核定扣除项目金额有异议的，应当提供相关证据材料，经税务机关认定后，予以调整。上述相关证据材料包括但不限于设计（施工）图、竣工图、施工合同、预算书、结算书、工程量清单、材料苗木清单、监理单位签证等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四、</w:t>
      </w:r>
      <w:r>
        <w:rPr>
          <w:rFonts w:hint="eastAsia" w:ascii="仿宋_GB2312" w:hAnsi="仿宋_GB2312" w:cs="仿宋_GB2312"/>
          <w:szCs w:val="32"/>
        </w:rPr>
        <w:t>本公告</w:t>
      </w:r>
      <w:r>
        <w:rPr>
          <w:rFonts w:hint="eastAsia" w:ascii="仿宋_GB2312" w:hAnsi="仿宋_GB2312" w:cs="仿宋_GB2312"/>
          <w:color w:val="000000"/>
          <w:szCs w:val="32"/>
        </w:rPr>
        <w:t>自202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000000"/>
          <w:szCs w:val="32"/>
        </w:rPr>
        <w:t>年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11</w:t>
      </w:r>
      <w:r>
        <w:rPr>
          <w:rFonts w:hint="eastAsia" w:ascii="仿宋_GB2312" w:hAnsi="仿宋_GB2312" w:cs="仿宋_GB2312"/>
          <w:color w:val="000000"/>
          <w:szCs w:val="32"/>
        </w:rPr>
        <w:t>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Cs w:val="32"/>
        </w:rPr>
        <w:t>日起施</w:t>
      </w:r>
      <w:r>
        <w:rPr>
          <w:rFonts w:hint="eastAsia" w:ascii="仿宋_GB2312" w:hAnsi="仿宋_GB2312" w:cs="仿宋_GB2312"/>
          <w:szCs w:val="32"/>
        </w:rPr>
        <w:t>行。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特此公告。</w:t>
      </w:r>
    </w:p>
    <w:p>
      <w:pPr>
        <w:adjustRightInd w:val="0"/>
        <w:snapToGrid w:val="0"/>
        <w:spacing w:line="640" w:lineRule="exact"/>
        <w:rPr>
          <w:rFonts w:hint="eastAsia" w:ascii="仿宋_GB2312" w:hAnsi="仿宋_GB2312" w:cs="仿宋_GB2312"/>
          <w:szCs w:val="32"/>
        </w:rPr>
      </w:pPr>
    </w:p>
    <w:p>
      <w:pPr>
        <w:spacing w:line="600" w:lineRule="exact"/>
        <w:ind w:left="0" w:leftChars="0"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附件：韶关市</w:t>
      </w:r>
      <w:r>
        <w:rPr>
          <w:rFonts w:hint="eastAsia" w:ascii="仿宋_GB2312" w:hAnsi="仿宋_GB2312" w:cs="仿宋_GB2312"/>
          <w:szCs w:val="32"/>
          <w:lang w:val="en-US" w:eastAsia="zh-CN"/>
        </w:rPr>
        <w:t>2020</w:t>
      </w:r>
      <w:r>
        <w:rPr>
          <w:rFonts w:hint="eastAsia" w:ascii="仿宋_GB2312" w:hAnsi="仿宋_GB2312" w:cs="仿宋_GB2312"/>
          <w:szCs w:val="32"/>
        </w:rPr>
        <w:t>年土地增值税扣除项目金额标准</w:t>
      </w:r>
    </w:p>
    <w:p>
      <w:pPr>
        <w:spacing w:line="600" w:lineRule="exact"/>
        <w:ind w:left="1920" w:leftChars="200" w:hanging="1280" w:hangingChars="40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</w:t>
      </w:r>
    </w:p>
    <w:p>
      <w:pPr>
        <w:spacing w:line="600" w:lineRule="exact"/>
        <w:rPr>
          <w:rFonts w:hint="eastAsia" w:ascii="仿宋_GB2312" w:hAnsi="仿宋_GB2312" w:cs="仿宋_GB2312"/>
        </w:rPr>
      </w:pPr>
    </w:p>
    <w:p>
      <w:pPr>
        <w:spacing w:line="600" w:lineRule="exact"/>
        <w:rPr>
          <w:rFonts w:hint="eastAsia" w:ascii="仿宋_GB2312" w:hAnsi="仿宋_GB2312" w:cs="仿宋_GB2312"/>
        </w:rPr>
      </w:pPr>
    </w:p>
    <w:p>
      <w:pPr>
        <w:spacing w:line="600" w:lineRule="exact"/>
        <w:rPr>
          <w:rFonts w:hint="eastAsia" w:ascii="仿宋_GB2312" w:hAnsi="仿宋_GB2312" w:cs="仿宋_GB2312"/>
        </w:rPr>
      </w:pPr>
    </w:p>
    <w:p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380"/>
          <w:tab w:val="left" w:pos="7992"/>
          <w:tab w:val="left" w:pos="8436"/>
        </w:tabs>
        <w:wordWrap w:val="0"/>
        <w:spacing w:line="600" w:lineRule="exact"/>
        <w:ind w:right="-9"/>
        <w:jc w:val="right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国家税务总局韶关市税务局   韶关市</w:t>
      </w:r>
      <w:r>
        <w:rPr>
          <w:rFonts w:hint="eastAsia" w:ascii="仿宋_GB2312" w:hAnsi="仿宋_GB2312" w:cs="仿宋_GB2312"/>
          <w:szCs w:val="32"/>
        </w:rPr>
        <w:t>住房和城乡建设管理局</w:t>
      </w:r>
    </w:p>
    <w:p>
      <w:pPr>
        <w:tabs>
          <w:tab w:val="left" w:pos="740"/>
          <w:tab w:val="left" w:pos="888"/>
          <w:tab w:val="left" w:pos="1184"/>
          <w:tab w:val="left" w:pos="1776"/>
          <w:tab w:val="left" w:pos="2516"/>
          <w:tab w:val="left" w:pos="2664"/>
          <w:tab w:val="left" w:pos="3552"/>
          <w:tab w:val="left" w:pos="3996"/>
          <w:tab w:val="left" w:pos="4884"/>
          <w:tab w:val="left" w:pos="5772"/>
          <w:tab w:val="left" w:pos="7104"/>
          <w:tab w:val="left" w:pos="7742"/>
          <w:tab w:val="left" w:pos="7992"/>
          <w:tab w:val="left" w:pos="8436"/>
        </w:tabs>
        <w:spacing w:line="600" w:lineRule="exact"/>
        <w:ind w:right="632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2023</w:t>
      </w:r>
      <w:r>
        <w:rPr>
          <w:rFonts w:hint="eastAsia" w:ascii="仿宋_GB2312" w:hAnsi="仿宋_GB2312" w:cs="仿宋_GB2312"/>
          <w:color w:val="000000"/>
          <w:szCs w:val="32"/>
        </w:rPr>
        <w:t>年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color w:val="000000"/>
          <w:szCs w:val="32"/>
        </w:rPr>
        <w:t>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x</w:t>
      </w:r>
      <w:r>
        <w:rPr>
          <w:rFonts w:hint="eastAsia" w:ascii="仿宋_GB2312" w:hAnsi="仿宋_GB2312" w:cs="仿宋_GB2312"/>
          <w:color w:val="000000"/>
          <w:szCs w:val="32"/>
        </w:rPr>
        <w:t xml:space="preserve">日    </w:t>
      </w:r>
      <w:r>
        <w:rPr>
          <w:rFonts w:hint="eastAsia" w:ascii="仿宋_GB2312" w:hAnsi="仿宋_GB2312" w:cs="仿宋_GB2312"/>
          <w:color w:val="000000"/>
        </w:rPr>
        <w:t xml:space="preserve">    </w:t>
      </w:r>
    </w:p>
    <w:p>
      <w:pPr>
        <w:spacing w:line="600" w:lineRule="exact"/>
        <w:rPr>
          <w:rFonts w:hint="eastAsia" w:ascii="仿宋_GB2312" w:hAnsi="仿宋_GB2312" w:cs="仿宋_GB2312"/>
        </w:rPr>
      </w:pPr>
    </w:p>
    <w:p>
      <w:pPr>
        <w:tabs>
          <w:tab w:val="left" w:pos="7245"/>
        </w:tabs>
        <w:spacing w:line="600" w:lineRule="exact"/>
        <w:ind w:right="-35"/>
        <w:rPr>
          <w:rFonts w:hint="eastAsia" w:ascii="仿宋_GB2312" w:hAnsi="仿宋_GB2312" w:eastAsia="仿宋_GB2312" w:cs="仿宋_GB2312"/>
          <w:b/>
          <w:sz w:val="10"/>
          <w:szCs w:val="10"/>
        </w:rPr>
      </w:pPr>
    </w:p>
    <w:p>
      <w:pPr>
        <w:tabs>
          <w:tab w:val="left" w:pos="8295"/>
          <w:tab w:val="left" w:pos="8610"/>
        </w:tabs>
        <w:spacing w:line="600" w:lineRule="exact"/>
        <w:ind w:right="-34" w:firstLine="357" w:firstLineChars="149"/>
        <w:rPr>
          <w:rFonts w:hint="eastAsia" w:ascii="仿宋_GB2312" w:hAnsi="仿宋_GB2312" w:cs="仿宋_GB2312"/>
          <w:spacing w:val="-20"/>
          <w:sz w:val="28"/>
          <w:szCs w:val="28"/>
        </w:rPr>
      </w:pPr>
    </w:p>
    <w:p>
      <w:pPr>
        <w:tabs>
          <w:tab w:val="left" w:pos="8295"/>
          <w:tab w:val="left" w:pos="8610"/>
        </w:tabs>
        <w:spacing w:line="600" w:lineRule="exact"/>
        <w:ind w:right="-34" w:firstLine="357" w:firstLineChars="149"/>
        <w:rPr>
          <w:rFonts w:hint="eastAsia" w:ascii="仿宋_GB2312" w:hAnsi="仿宋_GB2312" w:cs="仿宋_GB2312"/>
          <w:spacing w:val="-20"/>
          <w:sz w:val="28"/>
          <w:szCs w:val="28"/>
        </w:rPr>
      </w:pPr>
    </w:p>
    <w:p>
      <w:pPr>
        <w:tabs>
          <w:tab w:val="left" w:pos="8295"/>
          <w:tab w:val="left" w:pos="8610"/>
        </w:tabs>
        <w:spacing w:line="600" w:lineRule="exact"/>
        <w:ind w:right="-34" w:firstLine="357" w:firstLineChars="149"/>
        <w:rPr>
          <w:rFonts w:hint="eastAsia" w:ascii="仿宋_GB2312" w:hAnsi="仿宋_GB2312" w:cs="仿宋_GB2312"/>
          <w:spacing w:val="-20"/>
          <w:sz w:val="28"/>
          <w:szCs w:val="28"/>
        </w:rPr>
      </w:pPr>
    </w:p>
    <w:p>
      <w:pPr>
        <w:tabs>
          <w:tab w:val="left" w:pos="8295"/>
          <w:tab w:val="left" w:pos="8610"/>
        </w:tabs>
        <w:spacing w:line="600" w:lineRule="exact"/>
        <w:ind w:right="-34" w:firstLine="357" w:firstLineChars="149"/>
        <w:rPr>
          <w:rFonts w:hint="eastAsia" w:ascii="仿宋_GB2312" w:hAnsi="仿宋_GB2312" w:cs="仿宋_GB2312"/>
          <w:spacing w:val="-20"/>
          <w:sz w:val="28"/>
          <w:szCs w:val="28"/>
        </w:rPr>
      </w:pPr>
    </w:p>
    <w:p>
      <w:pPr>
        <w:tabs>
          <w:tab w:val="left" w:pos="8295"/>
          <w:tab w:val="left" w:pos="8610"/>
        </w:tabs>
        <w:spacing w:line="600" w:lineRule="exact"/>
        <w:ind w:right="-34" w:firstLine="357" w:firstLineChars="149"/>
        <w:rPr>
          <w:rFonts w:hint="eastAsia" w:ascii="仿宋_GB2312" w:hAnsi="仿宋_GB2312" w:cs="仿宋_GB2312"/>
          <w:spacing w:val="-20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tabs>
          <w:tab w:val="left" w:pos="7245"/>
        </w:tabs>
        <w:spacing w:line="600" w:lineRule="exact"/>
        <w:ind w:right="-35"/>
        <w:rPr>
          <w:rFonts w:hint="eastAsia" w:ascii="仿宋_GB2312" w:hAnsi="仿宋_GB2312" w:eastAsia="仿宋_GB2312" w:cs="仿宋_GB2312"/>
          <w:b/>
          <w:szCs w:val="32"/>
        </w:rPr>
      </w:pPr>
    </w:p>
    <w:p>
      <w:pPr>
        <w:tabs>
          <w:tab w:val="left" w:pos="8295"/>
          <w:tab w:val="left" w:pos="8610"/>
        </w:tabs>
        <w:spacing w:line="600" w:lineRule="exact"/>
        <w:ind w:right="-34" w:firstLine="176" w:firstLineChars="63"/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474" w:left="1588" w:header="851" w:footer="1418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right="320" w:rightChars="100" w:firstLine="280" w:firstLineChars="100"/>
      <w:rPr>
        <w:rStyle w:val="12"/>
        <w:rFonts w:hint="eastAsia"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  <w:lang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3"/>
  <w:drawingGridVerticalSpacing w:val="4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E4"/>
    <w:rsid w:val="00031BD3"/>
    <w:rsid w:val="000911CD"/>
    <w:rsid w:val="000B35FD"/>
    <w:rsid w:val="00162761"/>
    <w:rsid w:val="001B3D83"/>
    <w:rsid w:val="001F0AE5"/>
    <w:rsid w:val="001F260C"/>
    <w:rsid w:val="002473F0"/>
    <w:rsid w:val="0027049D"/>
    <w:rsid w:val="002D3BC0"/>
    <w:rsid w:val="003112DC"/>
    <w:rsid w:val="00341D91"/>
    <w:rsid w:val="003821B2"/>
    <w:rsid w:val="003C5107"/>
    <w:rsid w:val="00406999"/>
    <w:rsid w:val="00414B5B"/>
    <w:rsid w:val="004155FE"/>
    <w:rsid w:val="0043799F"/>
    <w:rsid w:val="00476B08"/>
    <w:rsid w:val="004F00E8"/>
    <w:rsid w:val="004F72A2"/>
    <w:rsid w:val="00503F55"/>
    <w:rsid w:val="00530D6B"/>
    <w:rsid w:val="005805AC"/>
    <w:rsid w:val="00583AD3"/>
    <w:rsid w:val="005A2E54"/>
    <w:rsid w:val="005C443F"/>
    <w:rsid w:val="0060015D"/>
    <w:rsid w:val="006113E4"/>
    <w:rsid w:val="00625F3D"/>
    <w:rsid w:val="00641EBE"/>
    <w:rsid w:val="00692BA8"/>
    <w:rsid w:val="006B3C4E"/>
    <w:rsid w:val="00755D01"/>
    <w:rsid w:val="00786ECA"/>
    <w:rsid w:val="008826A7"/>
    <w:rsid w:val="008C27C9"/>
    <w:rsid w:val="00910BBD"/>
    <w:rsid w:val="0099443A"/>
    <w:rsid w:val="009A0AA3"/>
    <w:rsid w:val="009A7C79"/>
    <w:rsid w:val="00A23CEE"/>
    <w:rsid w:val="00A23D1A"/>
    <w:rsid w:val="00A626F2"/>
    <w:rsid w:val="00A86FE5"/>
    <w:rsid w:val="00AA5E8A"/>
    <w:rsid w:val="00AC7ADC"/>
    <w:rsid w:val="00B00E3B"/>
    <w:rsid w:val="00B40DEE"/>
    <w:rsid w:val="00BF0428"/>
    <w:rsid w:val="00C35FCE"/>
    <w:rsid w:val="00C43A8C"/>
    <w:rsid w:val="00C76685"/>
    <w:rsid w:val="00CA4C4B"/>
    <w:rsid w:val="00CE3BA4"/>
    <w:rsid w:val="00D240BB"/>
    <w:rsid w:val="00E13346"/>
    <w:rsid w:val="00E3181C"/>
    <w:rsid w:val="00E61D30"/>
    <w:rsid w:val="00EB124F"/>
    <w:rsid w:val="00EC1EE8"/>
    <w:rsid w:val="00ED2E28"/>
    <w:rsid w:val="00F03E64"/>
    <w:rsid w:val="00F70A76"/>
    <w:rsid w:val="00FA5B28"/>
    <w:rsid w:val="00FE720A"/>
    <w:rsid w:val="022B4F6F"/>
    <w:rsid w:val="027A3179"/>
    <w:rsid w:val="0D1A0C7C"/>
    <w:rsid w:val="0D2B5AD8"/>
    <w:rsid w:val="0F3555E3"/>
    <w:rsid w:val="12264058"/>
    <w:rsid w:val="130D2257"/>
    <w:rsid w:val="13D96DE3"/>
    <w:rsid w:val="14E325AC"/>
    <w:rsid w:val="176B3905"/>
    <w:rsid w:val="17BB552F"/>
    <w:rsid w:val="23D02F4C"/>
    <w:rsid w:val="269117C9"/>
    <w:rsid w:val="27D90162"/>
    <w:rsid w:val="2A653335"/>
    <w:rsid w:val="2E981863"/>
    <w:rsid w:val="33901B80"/>
    <w:rsid w:val="36F04092"/>
    <w:rsid w:val="38125079"/>
    <w:rsid w:val="40E13AF8"/>
    <w:rsid w:val="429F4202"/>
    <w:rsid w:val="466274B2"/>
    <w:rsid w:val="4F02168F"/>
    <w:rsid w:val="4FD37545"/>
    <w:rsid w:val="4FFB0DD2"/>
    <w:rsid w:val="524D3D92"/>
    <w:rsid w:val="5326030B"/>
    <w:rsid w:val="57007D73"/>
    <w:rsid w:val="580F3A93"/>
    <w:rsid w:val="59842A6B"/>
    <w:rsid w:val="5F1B0A94"/>
    <w:rsid w:val="5F323AC4"/>
    <w:rsid w:val="61355749"/>
    <w:rsid w:val="68637C33"/>
    <w:rsid w:val="69BD1169"/>
    <w:rsid w:val="6D2C560D"/>
    <w:rsid w:val="6E3305EC"/>
    <w:rsid w:val="6F180C8A"/>
    <w:rsid w:val="72127009"/>
    <w:rsid w:val="74BE700D"/>
    <w:rsid w:val="74CB4C63"/>
    <w:rsid w:val="7D7F64BD"/>
    <w:rsid w:val="7D9F1DF2"/>
    <w:rsid w:val="7E694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iPriority w:val="0"/>
    <w:pPr>
      <w:spacing w:line="640" w:lineRule="atLeast"/>
    </w:pPr>
    <w:rPr>
      <w:rFonts w:ascii="仿宋_GB2312" w:eastAsia="仿宋_GB2312"/>
      <w:spacing w:val="-8"/>
      <w:sz w:val="28"/>
    </w:rPr>
  </w:style>
  <w:style w:type="paragraph" w:styleId="4">
    <w:name w:val="Title"/>
    <w:basedOn w:val="2"/>
    <w:next w:val="1"/>
    <w:qFormat/>
    <w:uiPriority w:val="0"/>
    <w:pPr>
      <w:spacing w:line="600" w:lineRule="exact"/>
      <w:jc w:val="center"/>
    </w:pPr>
    <w:rPr>
      <w:rFonts w:ascii="方正小标宋简体" w:hAnsi="Cambria" w:eastAsia="方正小标宋简体" w:cs="Times New Roman"/>
      <w:kern w:val="2"/>
      <w:sz w:val="44"/>
      <w:szCs w:val="32"/>
      <w:lang w:val="en-US" w:eastAsia="zh-CN" w:bidi="ar-SA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0"/>
      <w:sz w:val="18"/>
      <w:szCs w:val="22"/>
      <w:lang w:val="en-US" w:eastAsia="zh-CN" w:bidi="ar"/>
    </w:rPr>
  </w:style>
  <w:style w:type="paragraph" w:styleId="9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Ansi="Calibri" w:cs="Calibri"/>
      <w:kern w:val="0"/>
      <w:sz w:val="24"/>
      <w:lang w:val="en-US" w:eastAsia="zh-CN" w:bidi="ar-SA"/>
    </w:rPr>
  </w:style>
  <w:style w:type="character" w:styleId="12">
    <w:name w:val="page number"/>
    <w:basedOn w:val="11"/>
    <w:uiPriority w:val="0"/>
  </w:style>
  <w:style w:type="character" w:customStyle="1" w:styleId="13">
    <w:name w:val=" Char Char1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 Char Char"/>
    <w:link w:val="7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</Words>
  <Characters>149</Characters>
  <Lines>1</Lines>
  <Paragraphs>1</Paragraphs>
  <TotalTime>37</TotalTime>
  <ScaleCrop>false</ScaleCrop>
  <LinksUpToDate>false</LinksUpToDate>
  <CharactersWithSpaces>173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2019-03-05T07:49:00Z</dcterms:created>
  <dc:creator>袁巍</dc:creator>
  <cp:lastModifiedBy>Hello Kitty（＾ω＾）小丸子</cp:lastModifiedBy>
  <cp:lastPrinted>2022-06-10T02:25:18Z</cp:lastPrinted>
  <dcterms:modified xsi:type="dcterms:W3CDTF">2023-09-12T08:24:19Z</dcterms:modified>
  <dc:title>广东省国家税务局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20C7E6B74D7E4BC594AB929968E6BDCB_13</vt:lpwstr>
  </property>
</Properties>
</file>