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拟继续有效的行政规范性文件目录</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095"/>
        <w:gridCol w:w="2040"/>
        <w:gridCol w:w="2775"/>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序号</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制定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机关</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文号</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文件标题</w:t>
            </w:r>
          </w:p>
        </w:tc>
        <w:tc>
          <w:tcPr>
            <w:tcW w:w="3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auto"/>
                <w:sz w:val="28"/>
                <w:szCs w:val="28"/>
                <w:vertAlign w:val="baseline"/>
                <w:lang w:val="en-US" w:eastAsia="zh-CN"/>
              </w:rPr>
            </w:pPr>
            <w:r>
              <w:rPr>
                <w:rFonts w:hint="eastAsia" w:ascii="黑体" w:hAnsi="黑体" w:eastAsia="黑体" w:cs="黑体"/>
                <w:color w:val="auto"/>
                <w:sz w:val="28"/>
                <w:szCs w:val="28"/>
                <w:vertAlign w:val="baseline"/>
                <w:lang w:val="en-US" w:eastAsia="zh-CN"/>
              </w:rPr>
              <w:t>继续有效理由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1</w:t>
            </w:r>
          </w:p>
        </w:tc>
        <w:tc>
          <w:tcPr>
            <w:tcW w:w="1095" w:type="dxa"/>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市政府</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南府发〔2017〕24号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南充市人民政府关于调整城镇土地使用税纳税等级范围和税额标准的通知</w:t>
            </w:r>
          </w:p>
        </w:tc>
        <w:tc>
          <w:tcPr>
            <w:tcW w:w="3038" w:type="dxa"/>
            <w:vAlign w:val="center"/>
          </w:tcPr>
          <w:p>
            <w:pPr>
              <w:jc w:val="left"/>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2</w:t>
            </w:r>
          </w:p>
        </w:tc>
        <w:tc>
          <w:tcPr>
            <w:tcW w:w="1095" w:type="dxa"/>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国家税务总局南充市税务局公告2018年第1号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国家税务总局南充市税务局关于机构改革有关事项的公告</w:t>
            </w:r>
          </w:p>
        </w:tc>
        <w:tc>
          <w:tcPr>
            <w:tcW w:w="3038"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3</w:t>
            </w:r>
          </w:p>
        </w:tc>
        <w:tc>
          <w:tcPr>
            <w:tcW w:w="1095" w:type="dxa"/>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国家税务总局南充市税务局公告2018年第2号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国家税务总局南充市税务局关于公布继续执行和废止失效税收规范性文件目录的公告</w:t>
            </w:r>
          </w:p>
        </w:tc>
        <w:tc>
          <w:tcPr>
            <w:tcW w:w="3038"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4</w:t>
            </w:r>
          </w:p>
        </w:tc>
        <w:tc>
          <w:tcPr>
            <w:tcW w:w="1095"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国家税务总局南充市税务局公告2018年第4号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国家税务总局南充市税务局关于国家税务总局南充市税务局稽查局挂牌后有关事项的公告</w:t>
            </w:r>
          </w:p>
        </w:tc>
        <w:tc>
          <w:tcPr>
            <w:tcW w:w="3038"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5</w:t>
            </w:r>
          </w:p>
        </w:tc>
        <w:tc>
          <w:tcPr>
            <w:tcW w:w="1095"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国家税务总局南充市税务局公告2018年第5号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国家税务总局南充市税务局关于各县（市、区）局机构改革有关事项的公告</w:t>
            </w:r>
          </w:p>
        </w:tc>
        <w:tc>
          <w:tcPr>
            <w:tcW w:w="3038"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6</w:t>
            </w:r>
          </w:p>
        </w:tc>
        <w:tc>
          <w:tcPr>
            <w:tcW w:w="1095"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国家税务总局南充市税务局公告2018年第8号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国家税务总局南充市税务局关于经营所得项目核定征收个人所得税的公告</w:t>
            </w:r>
          </w:p>
        </w:tc>
        <w:tc>
          <w:tcPr>
            <w:tcW w:w="3038"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7</w:t>
            </w:r>
          </w:p>
        </w:tc>
        <w:tc>
          <w:tcPr>
            <w:tcW w:w="1095"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国家税务总局南充市税务局公告2019年第4号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国家税务总局南充市税务局关于房产税纳税期限的公告</w:t>
            </w:r>
          </w:p>
        </w:tc>
        <w:tc>
          <w:tcPr>
            <w:tcW w:w="3038" w:type="dxa"/>
            <w:vAlign w:val="center"/>
          </w:tcPr>
          <w:p>
            <w:pPr>
              <w:jc w:val="left"/>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8</w:t>
            </w:r>
          </w:p>
        </w:tc>
        <w:tc>
          <w:tcPr>
            <w:tcW w:w="1095" w:type="dxa"/>
            <w:vAlign w:val="center"/>
          </w:tcPr>
          <w:p>
            <w:pPr>
              <w:jc w:val="center"/>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国家税务总局南充市税务局公告2020年第1号</w:t>
            </w:r>
          </w:p>
        </w:tc>
        <w:tc>
          <w:tcPr>
            <w:tcW w:w="2775"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rPr>
              <w:t>国家税务总局南充市税务局关于废止《汽车销售行业税收管理办法》的公告</w:t>
            </w:r>
          </w:p>
        </w:tc>
        <w:tc>
          <w:tcPr>
            <w:tcW w:w="3038" w:type="dxa"/>
            <w:vAlign w:val="center"/>
          </w:tcPr>
          <w:p>
            <w:pPr>
              <w:jc w:val="left"/>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9</w:t>
            </w:r>
          </w:p>
        </w:tc>
        <w:tc>
          <w:tcPr>
            <w:tcW w:w="1095" w:type="dxa"/>
            <w:vAlign w:val="center"/>
          </w:tcPr>
          <w:p>
            <w:pPr>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 w:val="21"/>
                <w:szCs w:val="21"/>
                <w:lang w:val="en-US" w:eastAsia="zh-CN" w:bidi="ar-SA"/>
              </w:rPr>
              <w:t>市税务局</w:t>
            </w:r>
          </w:p>
        </w:tc>
        <w:tc>
          <w:tcPr>
            <w:tcW w:w="2040" w:type="dxa"/>
            <w:vAlign w:val="center"/>
          </w:tcPr>
          <w:p>
            <w:p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国家税务总局南充市税务局公告2022年第1号</w:t>
            </w:r>
          </w:p>
        </w:tc>
        <w:tc>
          <w:tcPr>
            <w:tcW w:w="2775" w:type="dxa"/>
            <w:vAlign w:val="center"/>
          </w:tcPr>
          <w:p>
            <w:pPr>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国家税务总局南充市税务局关于公布继续执行和废止失效税务规范性文件目录的公告</w:t>
            </w:r>
          </w:p>
        </w:tc>
        <w:tc>
          <w:tcPr>
            <w:tcW w:w="3038" w:type="dxa"/>
            <w:vAlign w:val="center"/>
          </w:tcPr>
          <w:p>
            <w:pPr>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vertAlign w:val="baseline"/>
                <w:lang w:val="en-US" w:eastAsia="zh-CN"/>
              </w:rPr>
              <w:t>符合相关法律、法规、规章和上级文件规定，适应新时代推进经济社会高质量发展要求。</w:t>
            </w:r>
          </w:p>
        </w:tc>
      </w:tr>
    </w:tbl>
    <w:p>
      <w:pPr>
        <w:rPr>
          <w:rFonts w:hint="default"/>
          <w:lang w:val="en-US" w:eastAsia="zh-CN"/>
        </w:rPr>
      </w:pPr>
      <w:bookmarkStart w:id="0" w:name="_GoBack"/>
      <w:bookmarkEnd w:id="0"/>
    </w:p>
    <w:sectPr>
      <w:footerReference r:id="rId3" w:type="default"/>
      <w:pgSz w:w="11906" w:h="16838"/>
      <w:pgMar w:top="1440" w:right="1115"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0185"/>
    <w:rsid w:val="05E31F05"/>
    <w:rsid w:val="08395D6F"/>
    <w:rsid w:val="08D27B06"/>
    <w:rsid w:val="0B1918B5"/>
    <w:rsid w:val="0EE31E10"/>
    <w:rsid w:val="127845E6"/>
    <w:rsid w:val="14C37504"/>
    <w:rsid w:val="16D31BB0"/>
    <w:rsid w:val="1A465451"/>
    <w:rsid w:val="1ACD6D5B"/>
    <w:rsid w:val="288E3917"/>
    <w:rsid w:val="2C763B4E"/>
    <w:rsid w:val="359A4159"/>
    <w:rsid w:val="46236E64"/>
    <w:rsid w:val="4BC0415A"/>
    <w:rsid w:val="55047A71"/>
    <w:rsid w:val="58832C4A"/>
    <w:rsid w:val="5F5D6E06"/>
    <w:rsid w:val="64AB189F"/>
    <w:rsid w:val="68207B26"/>
    <w:rsid w:val="6A7118CD"/>
    <w:rsid w:val="6AA72EA7"/>
    <w:rsid w:val="6C900D51"/>
    <w:rsid w:val="6CF05577"/>
    <w:rsid w:val="70946200"/>
    <w:rsid w:val="72BE0276"/>
    <w:rsid w:val="73FE405E"/>
    <w:rsid w:val="74BF423C"/>
    <w:rsid w:val="7FF64A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欧佳龙</cp:lastModifiedBy>
  <cp:lastPrinted>2023-08-25T08:23:00Z</cp:lastPrinted>
  <dcterms:modified xsi:type="dcterms:W3CDTF">2023-09-13T02:16:45Z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