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b/>
          <w:bCs/>
          <w:i w:val="0"/>
          <w:iCs w:val="0"/>
          <w:caps w:val="0"/>
          <w:color w:val="auto"/>
          <w:spacing w:val="0"/>
          <w:sz w:val="32"/>
          <w:szCs w:val="32"/>
        </w:rPr>
      </w:pPr>
      <w:bookmarkStart w:id="0" w:name="_GoBack"/>
      <w:bookmarkEnd w:id="0"/>
      <w:r>
        <w:rPr>
          <w:rFonts w:hint="eastAsia" w:ascii="仿宋_GB2312" w:hAnsi="仿宋_GB2312" w:eastAsia="仿宋_GB2312" w:cs="仿宋_GB2312"/>
          <w:b/>
          <w:bCs/>
          <w:i w:val="0"/>
          <w:iCs w:val="0"/>
          <w:caps w:val="0"/>
          <w:color w:val="auto"/>
          <w:spacing w:val="0"/>
          <w:sz w:val="32"/>
          <w:szCs w:val="32"/>
          <w:shd w:val="clear" w:color="auto" w:fill="FFFFFF"/>
        </w:rPr>
        <w:t>关于《国家税务总局横琴粤澳深度合作区税务局关于横琴粤澳深度合作区土地增值税预征事项的公告》的解读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现将《 国家税务总局横琴粤澳深度合作区税务局关于横琴粤澳深度合作区土地增值税预征事项的公告》解读如下：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_GB2312" w:hAnsi="仿宋_GB2312" w:eastAsia="仿宋_GB2312" w:cs="仿宋_GB2312"/>
          <w:i w:val="0"/>
          <w:iCs w:val="0"/>
          <w:caps w:val="0"/>
          <w:color w:val="auto"/>
          <w:spacing w:val="0"/>
          <w:sz w:val="32"/>
          <w:szCs w:val="32"/>
        </w:rPr>
      </w:pPr>
      <w:r>
        <w:rPr>
          <w:rStyle w:val="7"/>
          <w:rFonts w:hint="eastAsia" w:ascii="仿宋_GB2312" w:hAnsi="仿宋_GB2312" w:eastAsia="仿宋_GB2312" w:cs="仿宋_GB2312"/>
          <w:i w:val="0"/>
          <w:iCs w:val="0"/>
          <w:caps w:val="0"/>
          <w:color w:val="auto"/>
          <w:spacing w:val="0"/>
          <w:sz w:val="32"/>
          <w:szCs w:val="32"/>
          <w:shd w:val="clear" w:color="auto" w:fill="FFFFFF"/>
        </w:rPr>
        <w:t>一、《公告》的出台背景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rPr>
        <w:t>为充分发挥土地增值税对房地产市场的宏观调控作用，解决单一预征率过高或过低的问题，更为客观反映房地产项目的增值水平，根据《</w:t>
      </w:r>
      <w:r>
        <w:rPr>
          <w:rFonts w:hint="eastAsia" w:ascii="仿宋_GB2312" w:hAnsi="仿宋_GB2312" w:eastAsia="仿宋_GB2312" w:cs="仿宋_GB2312"/>
          <w:i w:val="0"/>
          <w:iCs w:val="0"/>
          <w:caps w:val="0"/>
          <w:color w:val="auto"/>
          <w:spacing w:val="0"/>
          <w:sz w:val="32"/>
          <w:szCs w:val="32"/>
          <w:u w:val="none"/>
          <w:shd w:val="clear" w:color="auto" w:fill="FFFFFF"/>
        </w:rPr>
        <w:fldChar w:fldCharType="begin"/>
      </w:r>
      <w:r>
        <w:rPr>
          <w:rFonts w:hint="eastAsia" w:ascii="仿宋_GB2312" w:hAnsi="仿宋_GB2312" w:eastAsia="仿宋_GB2312" w:cs="仿宋_GB2312"/>
          <w:i w:val="0"/>
          <w:iCs w:val="0"/>
          <w:caps w:val="0"/>
          <w:color w:val="auto"/>
          <w:spacing w:val="0"/>
          <w:sz w:val="32"/>
          <w:szCs w:val="32"/>
          <w:u w:val="none"/>
          <w:shd w:val="clear" w:color="auto" w:fill="FFFFFF"/>
        </w:rPr>
        <w:instrText xml:space="preserve"> HYPERLINK "https://www.shui5.cn/article/b5/45046.html" </w:instrText>
      </w:r>
      <w:r>
        <w:rPr>
          <w:rFonts w:hint="eastAsia" w:ascii="仿宋_GB2312" w:hAnsi="仿宋_GB2312" w:eastAsia="仿宋_GB2312" w:cs="仿宋_GB2312"/>
          <w:i w:val="0"/>
          <w:iCs w:val="0"/>
          <w:caps w:val="0"/>
          <w:color w:val="auto"/>
          <w:spacing w:val="0"/>
          <w:sz w:val="32"/>
          <w:szCs w:val="32"/>
          <w:u w:val="none"/>
          <w:shd w:val="clear" w:color="auto" w:fill="FFFFFF"/>
        </w:rPr>
        <w:fldChar w:fldCharType="separate"/>
      </w:r>
      <w:r>
        <w:rPr>
          <w:rStyle w:val="8"/>
          <w:rFonts w:hint="eastAsia" w:ascii="仿宋_GB2312" w:hAnsi="仿宋_GB2312" w:eastAsia="仿宋_GB2312" w:cs="仿宋_GB2312"/>
          <w:i w:val="0"/>
          <w:iCs w:val="0"/>
          <w:caps w:val="0"/>
          <w:color w:val="auto"/>
          <w:spacing w:val="0"/>
          <w:sz w:val="32"/>
          <w:szCs w:val="32"/>
          <w:u w:val="none"/>
          <w:shd w:val="clear" w:color="auto" w:fill="FFFFFF"/>
        </w:rPr>
        <w:t>国家税务总局关于加强土地增值税征管工作的通知</w:t>
      </w:r>
      <w:r>
        <w:rPr>
          <w:rFonts w:hint="eastAsia" w:ascii="仿宋_GB2312" w:hAnsi="仿宋_GB2312" w:eastAsia="仿宋_GB2312" w:cs="仿宋_GB2312"/>
          <w:i w:val="0"/>
          <w:iCs w:val="0"/>
          <w:caps w:val="0"/>
          <w:color w:val="auto"/>
          <w:spacing w:val="0"/>
          <w:sz w:val="32"/>
          <w:szCs w:val="32"/>
          <w:u w:val="none"/>
          <w:shd w:val="clear" w:color="auto" w:fill="FFFFFF"/>
        </w:rPr>
        <w:fldChar w:fldCharType="end"/>
      </w:r>
      <w:r>
        <w:rPr>
          <w:rFonts w:hint="eastAsia" w:ascii="仿宋_GB2312" w:hAnsi="仿宋_GB2312" w:eastAsia="仿宋_GB2312" w:cs="仿宋_GB2312"/>
          <w:i w:val="0"/>
          <w:iCs w:val="0"/>
          <w:caps w:val="0"/>
          <w:color w:val="auto"/>
          <w:spacing w:val="0"/>
          <w:sz w:val="32"/>
          <w:szCs w:val="32"/>
          <w:shd w:val="clear" w:color="auto" w:fill="FFFFFF"/>
        </w:rPr>
        <w:t>》(</w:t>
      </w:r>
      <w:r>
        <w:rPr>
          <w:rFonts w:hint="eastAsia" w:ascii="仿宋_GB2312" w:hAnsi="仿宋_GB2312" w:eastAsia="仿宋_GB2312" w:cs="仿宋_GB2312"/>
          <w:i w:val="0"/>
          <w:iCs w:val="0"/>
          <w:caps w:val="0"/>
          <w:color w:val="auto"/>
          <w:spacing w:val="0"/>
          <w:sz w:val="32"/>
          <w:szCs w:val="32"/>
          <w:u w:val="none"/>
          <w:shd w:val="clear" w:color="auto" w:fill="FFFFFF"/>
        </w:rPr>
        <w:fldChar w:fldCharType="begin"/>
      </w:r>
      <w:r>
        <w:rPr>
          <w:rFonts w:hint="eastAsia" w:ascii="仿宋_GB2312" w:hAnsi="仿宋_GB2312" w:eastAsia="仿宋_GB2312" w:cs="仿宋_GB2312"/>
          <w:i w:val="0"/>
          <w:iCs w:val="0"/>
          <w:caps w:val="0"/>
          <w:color w:val="auto"/>
          <w:spacing w:val="0"/>
          <w:sz w:val="32"/>
          <w:szCs w:val="32"/>
          <w:u w:val="none"/>
          <w:shd w:val="clear" w:color="auto" w:fill="FFFFFF"/>
        </w:rPr>
        <w:instrText xml:space="preserve"> HYPERLINK "https://www.shui5.cn/article/b5/45046.html" </w:instrText>
      </w:r>
      <w:r>
        <w:rPr>
          <w:rFonts w:hint="eastAsia" w:ascii="仿宋_GB2312" w:hAnsi="仿宋_GB2312" w:eastAsia="仿宋_GB2312" w:cs="仿宋_GB2312"/>
          <w:i w:val="0"/>
          <w:iCs w:val="0"/>
          <w:caps w:val="0"/>
          <w:color w:val="auto"/>
          <w:spacing w:val="0"/>
          <w:sz w:val="32"/>
          <w:szCs w:val="32"/>
          <w:u w:val="none"/>
          <w:shd w:val="clear" w:color="auto" w:fill="FFFFFF"/>
        </w:rPr>
        <w:fldChar w:fldCharType="separate"/>
      </w:r>
      <w:r>
        <w:rPr>
          <w:rStyle w:val="8"/>
          <w:rFonts w:hint="eastAsia" w:ascii="仿宋_GB2312" w:hAnsi="仿宋_GB2312" w:eastAsia="仿宋_GB2312" w:cs="仿宋_GB2312"/>
          <w:i w:val="0"/>
          <w:iCs w:val="0"/>
          <w:caps w:val="0"/>
          <w:color w:val="auto"/>
          <w:spacing w:val="0"/>
          <w:sz w:val="32"/>
          <w:szCs w:val="32"/>
          <w:u w:val="none"/>
          <w:shd w:val="clear" w:color="auto" w:fill="FFFFFF"/>
        </w:rPr>
        <w:t>国税发〔2010〕53号</w:t>
      </w:r>
      <w:r>
        <w:rPr>
          <w:rFonts w:hint="eastAsia" w:ascii="仿宋_GB2312" w:hAnsi="仿宋_GB2312" w:eastAsia="仿宋_GB2312" w:cs="仿宋_GB2312"/>
          <w:i w:val="0"/>
          <w:iCs w:val="0"/>
          <w:caps w:val="0"/>
          <w:color w:val="auto"/>
          <w:spacing w:val="0"/>
          <w:sz w:val="32"/>
          <w:szCs w:val="32"/>
          <w:u w:val="none"/>
          <w:shd w:val="clear" w:color="auto" w:fill="FFFFFF"/>
        </w:rPr>
        <w:fldChar w:fldCharType="end"/>
      </w:r>
      <w:r>
        <w:rPr>
          <w:rFonts w:hint="eastAsia" w:ascii="仿宋_GB2312" w:hAnsi="仿宋_GB2312" w:eastAsia="仿宋_GB2312" w:cs="仿宋_GB2312"/>
          <w:i w:val="0"/>
          <w:iCs w:val="0"/>
          <w:caps w:val="0"/>
          <w:color w:val="auto"/>
          <w:spacing w:val="0"/>
          <w:sz w:val="32"/>
          <w:szCs w:val="32"/>
          <w:shd w:val="clear" w:color="auto" w:fill="FFFFFF"/>
        </w:rPr>
        <w:t>)第二条以及《</w:t>
      </w:r>
      <w:r>
        <w:rPr>
          <w:rFonts w:hint="eastAsia" w:ascii="仿宋_GB2312" w:hAnsi="仿宋_GB2312" w:eastAsia="仿宋_GB2312" w:cs="仿宋_GB2312"/>
          <w:i w:val="0"/>
          <w:iCs w:val="0"/>
          <w:caps w:val="0"/>
          <w:color w:val="auto"/>
          <w:spacing w:val="0"/>
          <w:sz w:val="32"/>
          <w:szCs w:val="32"/>
          <w:u w:val="none"/>
          <w:shd w:val="clear" w:color="auto" w:fill="FFFFFF"/>
        </w:rPr>
        <w:fldChar w:fldCharType="begin"/>
      </w:r>
      <w:r>
        <w:rPr>
          <w:rFonts w:hint="eastAsia" w:ascii="仿宋_GB2312" w:hAnsi="仿宋_GB2312" w:eastAsia="仿宋_GB2312" w:cs="仿宋_GB2312"/>
          <w:i w:val="0"/>
          <w:iCs w:val="0"/>
          <w:caps w:val="0"/>
          <w:color w:val="auto"/>
          <w:spacing w:val="0"/>
          <w:sz w:val="32"/>
          <w:szCs w:val="32"/>
          <w:u w:val="none"/>
          <w:shd w:val="clear" w:color="auto" w:fill="FFFFFF"/>
        </w:rPr>
        <w:instrText xml:space="preserve"> HYPERLINK "https://www.shui5.cn/article/88/46180.html" </w:instrText>
      </w:r>
      <w:r>
        <w:rPr>
          <w:rFonts w:hint="eastAsia" w:ascii="仿宋_GB2312" w:hAnsi="仿宋_GB2312" w:eastAsia="仿宋_GB2312" w:cs="仿宋_GB2312"/>
          <w:i w:val="0"/>
          <w:iCs w:val="0"/>
          <w:caps w:val="0"/>
          <w:color w:val="auto"/>
          <w:spacing w:val="0"/>
          <w:sz w:val="32"/>
          <w:szCs w:val="32"/>
          <w:u w:val="none"/>
          <w:shd w:val="clear" w:color="auto" w:fill="FFFFFF"/>
        </w:rPr>
        <w:fldChar w:fldCharType="separate"/>
      </w:r>
      <w:r>
        <w:rPr>
          <w:rStyle w:val="8"/>
          <w:rFonts w:hint="eastAsia" w:ascii="仿宋_GB2312" w:hAnsi="仿宋_GB2312" w:eastAsia="仿宋_GB2312" w:cs="仿宋_GB2312"/>
          <w:i w:val="0"/>
          <w:iCs w:val="0"/>
          <w:caps w:val="0"/>
          <w:color w:val="auto"/>
          <w:spacing w:val="0"/>
          <w:sz w:val="32"/>
          <w:szCs w:val="32"/>
          <w:u w:val="none"/>
          <w:shd w:val="clear" w:color="auto" w:fill="FFFFFF"/>
        </w:rPr>
        <w:t>转发国家税务总局关于加强土地增值税征管工作的通知</w:t>
      </w:r>
      <w:r>
        <w:rPr>
          <w:rFonts w:hint="eastAsia" w:ascii="仿宋_GB2312" w:hAnsi="仿宋_GB2312" w:eastAsia="仿宋_GB2312" w:cs="仿宋_GB2312"/>
          <w:i w:val="0"/>
          <w:iCs w:val="0"/>
          <w:caps w:val="0"/>
          <w:color w:val="auto"/>
          <w:spacing w:val="0"/>
          <w:sz w:val="32"/>
          <w:szCs w:val="32"/>
          <w:u w:val="none"/>
          <w:shd w:val="clear" w:color="auto" w:fill="FFFFFF"/>
        </w:rPr>
        <w:fldChar w:fldCharType="end"/>
      </w:r>
      <w:r>
        <w:rPr>
          <w:rFonts w:hint="eastAsia" w:ascii="仿宋_GB2312" w:hAnsi="仿宋_GB2312" w:eastAsia="仿宋_GB2312" w:cs="仿宋_GB2312"/>
          <w:i w:val="0"/>
          <w:iCs w:val="0"/>
          <w:caps w:val="0"/>
          <w:color w:val="auto"/>
          <w:spacing w:val="0"/>
          <w:sz w:val="32"/>
          <w:szCs w:val="32"/>
          <w:shd w:val="clear" w:color="auto" w:fill="FFFFFF"/>
        </w:rPr>
        <w:t>》(</w:t>
      </w:r>
      <w:r>
        <w:rPr>
          <w:rFonts w:hint="eastAsia" w:ascii="仿宋_GB2312" w:hAnsi="仿宋_GB2312" w:eastAsia="仿宋_GB2312" w:cs="仿宋_GB2312"/>
          <w:i w:val="0"/>
          <w:iCs w:val="0"/>
          <w:caps w:val="0"/>
          <w:color w:val="auto"/>
          <w:spacing w:val="0"/>
          <w:sz w:val="32"/>
          <w:szCs w:val="32"/>
          <w:u w:val="none"/>
          <w:shd w:val="clear" w:color="auto" w:fill="FFFFFF"/>
        </w:rPr>
        <w:fldChar w:fldCharType="begin"/>
      </w:r>
      <w:r>
        <w:rPr>
          <w:rFonts w:hint="eastAsia" w:ascii="仿宋_GB2312" w:hAnsi="仿宋_GB2312" w:eastAsia="仿宋_GB2312" w:cs="仿宋_GB2312"/>
          <w:i w:val="0"/>
          <w:iCs w:val="0"/>
          <w:caps w:val="0"/>
          <w:color w:val="auto"/>
          <w:spacing w:val="0"/>
          <w:sz w:val="32"/>
          <w:szCs w:val="32"/>
          <w:u w:val="none"/>
          <w:shd w:val="clear" w:color="auto" w:fill="FFFFFF"/>
        </w:rPr>
        <w:instrText xml:space="preserve"> HYPERLINK "https://www.shui5.cn/article/88/46180.html" </w:instrText>
      </w:r>
      <w:r>
        <w:rPr>
          <w:rFonts w:hint="eastAsia" w:ascii="仿宋_GB2312" w:hAnsi="仿宋_GB2312" w:eastAsia="仿宋_GB2312" w:cs="仿宋_GB2312"/>
          <w:i w:val="0"/>
          <w:iCs w:val="0"/>
          <w:caps w:val="0"/>
          <w:color w:val="auto"/>
          <w:spacing w:val="0"/>
          <w:sz w:val="32"/>
          <w:szCs w:val="32"/>
          <w:u w:val="none"/>
          <w:shd w:val="clear" w:color="auto" w:fill="FFFFFF"/>
        </w:rPr>
        <w:fldChar w:fldCharType="separate"/>
      </w:r>
      <w:r>
        <w:rPr>
          <w:rStyle w:val="8"/>
          <w:rFonts w:hint="eastAsia" w:ascii="仿宋_GB2312" w:hAnsi="仿宋_GB2312" w:eastAsia="仿宋_GB2312" w:cs="仿宋_GB2312"/>
          <w:i w:val="0"/>
          <w:iCs w:val="0"/>
          <w:caps w:val="0"/>
          <w:color w:val="auto"/>
          <w:spacing w:val="0"/>
          <w:sz w:val="32"/>
          <w:szCs w:val="32"/>
          <w:u w:val="none"/>
          <w:shd w:val="clear" w:color="auto" w:fill="FFFFFF"/>
        </w:rPr>
        <w:t>粤地税发〔2010〕105号</w:t>
      </w:r>
      <w:r>
        <w:rPr>
          <w:rFonts w:hint="eastAsia" w:ascii="仿宋_GB2312" w:hAnsi="仿宋_GB2312" w:eastAsia="仿宋_GB2312" w:cs="仿宋_GB2312"/>
          <w:i w:val="0"/>
          <w:iCs w:val="0"/>
          <w:caps w:val="0"/>
          <w:color w:val="auto"/>
          <w:spacing w:val="0"/>
          <w:sz w:val="32"/>
          <w:szCs w:val="32"/>
          <w:u w:val="none"/>
          <w:shd w:val="clear" w:color="auto" w:fill="FFFFFF"/>
        </w:rPr>
        <w:fldChar w:fldCharType="end"/>
      </w:r>
      <w:r>
        <w:rPr>
          <w:rFonts w:hint="eastAsia" w:ascii="仿宋_GB2312" w:hAnsi="仿宋_GB2312" w:eastAsia="仿宋_GB2312" w:cs="仿宋_GB2312"/>
          <w:i w:val="0"/>
          <w:iCs w:val="0"/>
          <w:caps w:val="0"/>
          <w:color w:val="auto"/>
          <w:spacing w:val="0"/>
          <w:sz w:val="32"/>
          <w:szCs w:val="32"/>
          <w:shd w:val="clear" w:color="auto" w:fill="FFFFFF"/>
        </w:rPr>
        <w:t>)第二</w:t>
      </w:r>
      <w:r>
        <w:rPr>
          <w:rFonts w:hint="eastAsia" w:ascii="仿宋_GB2312" w:hAnsi="仿宋_GB2312" w:eastAsia="仿宋_GB2312" w:cs="仿宋_GB2312"/>
          <w:i w:val="0"/>
          <w:iCs w:val="0"/>
          <w:caps w:val="0"/>
          <w:color w:val="auto"/>
          <w:spacing w:val="0"/>
          <w:sz w:val="32"/>
          <w:szCs w:val="32"/>
          <w:u w:val="none"/>
          <w:shd w:val="clear" w:color="auto" w:fill="FFFFFF"/>
        </w:rPr>
        <w:t>条规定</w:t>
      </w:r>
      <w:r>
        <w:rPr>
          <w:rFonts w:hint="eastAsia" w:ascii="仿宋_GB2312" w:hAnsi="仿宋_GB2312" w:eastAsia="仿宋_GB2312" w:cs="仿宋_GB2312"/>
          <w:i w:val="0"/>
          <w:iCs w:val="0"/>
          <w:caps w:val="0"/>
          <w:color w:val="auto"/>
          <w:spacing w:val="0"/>
          <w:sz w:val="32"/>
          <w:szCs w:val="32"/>
          <w:u w:val="none"/>
          <w:shd w:val="clear" w:color="auto" w:fill="FFFFFF"/>
          <w:lang w:eastAsia="zh-CN"/>
        </w:rPr>
        <w:t>“除保障性住房项目外，其他房地产项目土地增值税预征率不得低于2%。各级税务机关应结合当地土地增值税清算的实际税负、房价的上涨等因素，对土地增值税预征率进行及时调整，确保土地增值税在预征阶段及时、充分发挥调节作用”</w:t>
      </w:r>
      <w:r>
        <w:rPr>
          <w:rFonts w:hint="eastAsia" w:ascii="仿宋_GB2312" w:hAnsi="仿宋_GB2312" w:eastAsia="仿宋_GB2312" w:cs="仿宋_GB2312"/>
          <w:i w:val="0"/>
          <w:iCs w:val="0"/>
          <w:caps w:val="0"/>
          <w:color w:val="auto"/>
          <w:spacing w:val="0"/>
          <w:sz w:val="32"/>
          <w:szCs w:val="32"/>
          <w:u w:val="none"/>
          <w:shd w:val="clear" w:color="auto" w:fill="FFFFFF"/>
        </w:rPr>
        <w:t>，国家</w:t>
      </w:r>
      <w:r>
        <w:rPr>
          <w:rFonts w:hint="eastAsia" w:ascii="仿宋_GB2312" w:hAnsi="仿宋_GB2312" w:eastAsia="仿宋_GB2312" w:cs="仿宋_GB2312"/>
          <w:i w:val="0"/>
          <w:iCs w:val="0"/>
          <w:caps w:val="0"/>
          <w:color w:val="auto"/>
          <w:spacing w:val="0"/>
          <w:sz w:val="32"/>
          <w:szCs w:val="32"/>
          <w:shd w:val="clear" w:color="auto" w:fill="FFFFFF"/>
        </w:rPr>
        <w:t>税务总局横琴粤澳深度合作区税务局制定了《公告》。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2"/>
        <w:textAlignment w:val="auto"/>
        <w:rPr>
          <w:rStyle w:val="7"/>
          <w:rFonts w:hint="eastAsia" w:ascii="仿宋_GB2312" w:hAnsi="仿宋_GB2312" w:eastAsia="仿宋_GB2312" w:cs="仿宋_GB2312"/>
          <w:i w:val="0"/>
          <w:iCs w:val="0"/>
          <w:caps w:val="0"/>
          <w:color w:val="auto"/>
          <w:spacing w:val="0"/>
          <w:sz w:val="32"/>
          <w:szCs w:val="32"/>
          <w:shd w:val="clear" w:color="auto" w:fill="FFFFFF"/>
          <w:lang w:val="en-US" w:eastAsia="zh-CN"/>
        </w:rPr>
      </w:pPr>
      <w:r>
        <w:rPr>
          <w:rStyle w:val="7"/>
          <w:rFonts w:hint="eastAsia" w:ascii="仿宋_GB2312" w:hAnsi="仿宋_GB2312" w:eastAsia="仿宋_GB2312" w:cs="仿宋_GB2312"/>
          <w:i w:val="0"/>
          <w:iCs w:val="0"/>
          <w:caps w:val="0"/>
          <w:color w:val="auto"/>
          <w:spacing w:val="0"/>
          <w:sz w:val="32"/>
          <w:szCs w:val="32"/>
          <w:shd w:val="clear" w:color="auto" w:fill="FFFFFF"/>
        </w:rPr>
        <w:t>二、</w:t>
      </w:r>
      <w:r>
        <w:rPr>
          <w:rStyle w:val="7"/>
          <w:rFonts w:hint="eastAsia" w:ascii="仿宋_GB2312" w:hAnsi="仿宋_GB2312" w:eastAsia="仿宋_GB2312" w:cs="仿宋_GB2312"/>
          <w:i w:val="0"/>
          <w:iCs w:val="0"/>
          <w:caps w:val="0"/>
          <w:color w:val="auto"/>
          <w:spacing w:val="0"/>
          <w:sz w:val="32"/>
          <w:szCs w:val="32"/>
          <w:shd w:val="clear" w:color="auto" w:fill="FFFFFF"/>
          <w:lang w:eastAsia="zh-CN"/>
        </w:rPr>
        <w:t>界定预征纳税人范围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i w:val="0"/>
          <w:iCs w:val="0"/>
          <w:caps w:val="0"/>
          <w:color w:val="auto"/>
          <w:spacing w:val="0"/>
          <w:kern w:val="2"/>
          <w:sz w:val="32"/>
          <w:szCs w:val="32"/>
          <w:highlight w:val="none"/>
          <w:shd w:val="clear" w:color="auto" w:fill="FFFFFF"/>
          <w:lang w:eastAsia="zh-CN" w:bidi="ar-SA"/>
        </w:rPr>
      </w:pPr>
      <w:r>
        <w:rPr>
          <w:rFonts w:hint="eastAsia" w:ascii="仿宋_GB2312" w:hAnsi="仿宋_GB2312" w:eastAsia="仿宋_GB2312" w:cs="仿宋_GB2312"/>
          <w:i w:val="0"/>
          <w:iCs w:val="0"/>
          <w:caps w:val="0"/>
          <w:color w:val="auto"/>
          <w:spacing w:val="0"/>
          <w:kern w:val="2"/>
          <w:sz w:val="32"/>
          <w:szCs w:val="32"/>
          <w:highlight w:val="none"/>
          <w:shd w:val="clear" w:color="auto" w:fill="FFFFFF"/>
          <w:lang w:eastAsia="zh-CN" w:bidi="ar-SA"/>
        </w:rPr>
        <w:t>在合作区开发经营房地产的单位和个人，在房地产开发项目未进行土地增值税清算前取得销售收入的，为预征土地增值税的纳税人</w:t>
      </w:r>
      <w:r>
        <w:rPr>
          <w:rFonts w:hint="eastAsia" w:ascii="仿宋_GB2312" w:hAnsi="仿宋_GB2312" w:eastAsia="仿宋_GB2312" w:cs="仿宋_GB2312"/>
          <w:i w:val="0"/>
          <w:iCs w:val="0"/>
          <w:caps w:val="0"/>
          <w:color w:val="auto"/>
          <w:spacing w:val="0"/>
          <w:kern w:val="2"/>
          <w:sz w:val="32"/>
          <w:szCs w:val="32"/>
          <w:shd w:val="clear" w:color="auto" w:fill="FFFFFF"/>
          <w:lang w:eastAsia="zh-CN" w:bidi="ar-SA"/>
        </w:rPr>
        <w:t>。同时，</w:t>
      </w:r>
      <w:r>
        <w:rPr>
          <w:rFonts w:hint="eastAsia" w:ascii="仿宋_GB2312" w:hAnsi="仿宋_GB2312" w:eastAsia="仿宋_GB2312" w:cs="仿宋_GB2312"/>
          <w:i w:val="0"/>
          <w:iCs w:val="0"/>
          <w:caps w:val="0"/>
          <w:color w:val="auto"/>
          <w:spacing w:val="0"/>
          <w:sz w:val="32"/>
          <w:szCs w:val="32"/>
          <w:shd w:val="clear" w:color="auto" w:fill="FFFFFF"/>
          <w:lang w:eastAsia="zh-CN"/>
        </w:rPr>
        <w:t>按照</w:t>
      </w:r>
      <w:r>
        <w:rPr>
          <w:rFonts w:hint="eastAsia" w:ascii="仿宋_GB2312" w:hAnsi="仿宋_GB2312" w:eastAsia="仿宋_GB2312" w:cs="仿宋_GB2312"/>
          <w:i w:val="0"/>
          <w:iCs w:val="0"/>
          <w:caps w:val="0"/>
          <w:color w:val="auto"/>
          <w:spacing w:val="0"/>
          <w:sz w:val="32"/>
          <w:szCs w:val="32"/>
          <w:shd w:val="clear" w:color="auto" w:fill="FFFFFF"/>
        </w:rPr>
        <w:t>《</w:t>
      </w:r>
      <w:r>
        <w:rPr>
          <w:rFonts w:hint="eastAsia" w:ascii="仿宋_GB2312" w:hAnsi="仿宋_GB2312" w:eastAsia="仿宋_GB2312" w:cs="仿宋_GB2312"/>
          <w:i w:val="0"/>
          <w:iCs w:val="0"/>
          <w:caps w:val="0"/>
          <w:color w:val="auto"/>
          <w:spacing w:val="0"/>
          <w:sz w:val="32"/>
          <w:szCs w:val="32"/>
          <w:u w:val="none"/>
          <w:shd w:val="clear" w:color="auto" w:fill="FFFFFF"/>
        </w:rPr>
        <w:fldChar w:fldCharType="begin"/>
      </w:r>
      <w:r>
        <w:rPr>
          <w:rFonts w:hint="eastAsia" w:ascii="仿宋_GB2312" w:hAnsi="仿宋_GB2312" w:eastAsia="仿宋_GB2312" w:cs="仿宋_GB2312"/>
          <w:i w:val="0"/>
          <w:iCs w:val="0"/>
          <w:caps w:val="0"/>
          <w:color w:val="auto"/>
          <w:spacing w:val="0"/>
          <w:sz w:val="32"/>
          <w:szCs w:val="32"/>
          <w:u w:val="none"/>
          <w:shd w:val="clear" w:color="auto" w:fill="FFFFFF"/>
        </w:rPr>
        <w:instrText xml:space="preserve"> HYPERLINK "https://www.shui5.cn/article/b5/45046.html" </w:instrText>
      </w:r>
      <w:r>
        <w:rPr>
          <w:rFonts w:hint="eastAsia" w:ascii="仿宋_GB2312" w:hAnsi="仿宋_GB2312" w:eastAsia="仿宋_GB2312" w:cs="仿宋_GB2312"/>
          <w:i w:val="0"/>
          <w:iCs w:val="0"/>
          <w:caps w:val="0"/>
          <w:color w:val="auto"/>
          <w:spacing w:val="0"/>
          <w:sz w:val="32"/>
          <w:szCs w:val="32"/>
          <w:u w:val="none"/>
          <w:shd w:val="clear" w:color="auto" w:fill="FFFFFF"/>
        </w:rPr>
        <w:fldChar w:fldCharType="separate"/>
      </w:r>
      <w:r>
        <w:rPr>
          <w:rStyle w:val="8"/>
          <w:rFonts w:hint="eastAsia" w:ascii="仿宋_GB2312" w:hAnsi="仿宋_GB2312" w:eastAsia="仿宋_GB2312" w:cs="仿宋_GB2312"/>
          <w:i w:val="0"/>
          <w:iCs w:val="0"/>
          <w:caps w:val="0"/>
          <w:color w:val="auto"/>
          <w:spacing w:val="0"/>
          <w:sz w:val="32"/>
          <w:szCs w:val="32"/>
          <w:u w:val="none"/>
          <w:shd w:val="clear" w:color="auto" w:fill="FFFFFF"/>
        </w:rPr>
        <w:t>国家税务总局关于加强土地增值税征管工作的通知</w:t>
      </w:r>
      <w:r>
        <w:rPr>
          <w:rFonts w:hint="eastAsia" w:ascii="仿宋_GB2312" w:hAnsi="仿宋_GB2312" w:eastAsia="仿宋_GB2312" w:cs="仿宋_GB2312"/>
          <w:i w:val="0"/>
          <w:iCs w:val="0"/>
          <w:caps w:val="0"/>
          <w:color w:val="auto"/>
          <w:spacing w:val="0"/>
          <w:sz w:val="32"/>
          <w:szCs w:val="32"/>
          <w:u w:val="none"/>
          <w:shd w:val="clear" w:color="auto" w:fill="FFFFFF"/>
        </w:rPr>
        <w:fldChar w:fldCharType="end"/>
      </w:r>
      <w:r>
        <w:rPr>
          <w:rFonts w:hint="eastAsia" w:ascii="仿宋_GB2312" w:hAnsi="仿宋_GB2312" w:eastAsia="仿宋_GB2312" w:cs="仿宋_GB2312"/>
          <w:i w:val="0"/>
          <w:iCs w:val="0"/>
          <w:caps w:val="0"/>
          <w:color w:val="auto"/>
          <w:spacing w:val="0"/>
          <w:sz w:val="32"/>
          <w:szCs w:val="32"/>
          <w:shd w:val="clear" w:color="auto" w:fill="FFFFFF"/>
        </w:rPr>
        <w:t>》(</w:t>
      </w:r>
      <w:r>
        <w:rPr>
          <w:rFonts w:hint="eastAsia" w:ascii="仿宋_GB2312" w:hAnsi="仿宋_GB2312" w:eastAsia="仿宋_GB2312" w:cs="仿宋_GB2312"/>
          <w:i w:val="0"/>
          <w:iCs w:val="0"/>
          <w:caps w:val="0"/>
          <w:color w:val="auto"/>
          <w:spacing w:val="0"/>
          <w:sz w:val="32"/>
          <w:szCs w:val="32"/>
          <w:u w:val="none"/>
          <w:shd w:val="clear" w:color="auto" w:fill="FFFFFF"/>
        </w:rPr>
        <w:fldChar w:fldCharType="begin"/>
      </w:r>
      <w:r>
        <w:rPr>
          <w:rFonts w:hint="eastAsia" w:ascii="仿宋_GB2312" w:hAnsi="仿宋_GB2312" w:eastAsia="仿宋_GB2312" w:cs="仿宋_GB2312"/>
          <w:i w:val="0"/>
          <w:iCs w:val="0"/>
          <w:caps w:val="0"/>
          <w:color w:val="auto"/>
          <w:spacing w:val="0"/>
          <w:sz w:val="32"/>
          <w:szCs w:val="32"/>
          <w:u w:val="none"/>
          <w:shd w:val="clear" w:color="auto" w:fill="FFFFFF"/>
        </w:rPr>
        <w:instrText xml:space="preserve"> HYPERLINK "https://www.shui5.cn/article/b5/45046.html" </w:instrText>
      </w:r>
      <w:r>
        <w:rPr>
          <w:rFonts w:hint="eastAsia" w:ascii="仿宋_GB2312" w:hAnsi="仿宋_GB2312" w:eastAsia="仿宋_GB2312" w:cs="仿宋_GB2312"/>
          <w:i w:val="0"/>
          <w:iCs w:val="0"/>
          <w:caps w:val="0"/>
          <w:color w:val="auto"/>
          <w:spacing w:val="0"/>
          <w:sz w:val="32"/>
          <w:szCs w:val="32"/>
          <w:u w:val="none"/>
          <w:shd w:val="clear" w:color="auto" w:fill="FFFFFF"/>
        </w:rPr>
        <w:fldChar w:fldCharType="separate"/>
      </w:r>
      <w:r>
        <w:rPr>
          <w:rStyle w:val="8"/>
          <w:rFonts w:hint="eastAsia" w:ascii="仿宋_GB2312" w:hAnsi="仿宋_GB2312" w:eastAsia="仿宋_GB2312" w:cs="仿宋_GB2312"/>
          <w:i w:val="0"/>
          <w:iCs w:val="0"/>
          <w:caps w:val="0"/>
          <w:color w:val="auto"/>
          <w:spacing w:val="0"/>
          <w:sz w:val="32"/>
          <w:szCs w:val="32"/>
          <w:u w:val="none"/>
          <w:shd w:val="clear" w:color="auto" w:fill="FFFFFF"/>
        </w:rPr>
        <w:t>国税发〔2010〕53号</w:t>
      </w:r>
      <w:r>
        <w:rPr>
          <w:rFonts w:hint="eastAsia" w:ascii="仿宋_GB2312" w:hAnsi="仿宋_GB2312" w:eastAsia="仿宋_GB2312" w:cs="仿宋_GB2312"/>
          <w:i w:val="0"/>
          <w:iCs w:val="0"/>
          <w:caps w:val="0"/>
          <w:color w:val="auto"/>
          <w:spacing w:val="0"/>
          <w:sz w:val="32"/>
          <w:szCs w:val="32"/>
          <w:u w:val="none"/>
          <w:shd w:val="clear" w:color="auto" w:fill="FFFFFF"/>
        </w:rPr>
        <w:fldChar w:fldCharType="end"/>
      </w:r>
      <w:r>
        <w:rPr>
          <w:rFonts w:hint="eastAsia" w:ascii="仿宋_GB2312" w:hAnsi="仿宋_GB2312" w:eastAsia="仿宋_GB2312" w:cs="仿宋_GB2312"/>
          <w:i w:val="0"/>
          <w:iCs w:val="0"/>
          <w:caps w:val="0"/>
          <w:color w:val="auto"/>
          <w:spacing w:val="0"/>
          <w:sz w:val="32"/>
          <w:szCs w:val="32"/>
          <w:shd w:val="clear" w:color="auto" w:fill="FFFFFF"/>
        </w:rPr>
        <w:t>)第二条规定</w:t>
      </w:r>
      <w:r>
        <w:rPr>
          <w:rFonts w:hint="eastAsia" w:ascii="仿宋_GB2312" w:hAnsi="仿宋_GB2312" w:eastAsia="仿宋_GB2312" w:cs="仿宋_GB2312"/>
          <w:i w:val="0"/>
          <w:iCs w:val="0"/>
          <w:caps w:val="0"/>
          <w:color w:val="auto"/>
          <w:spacing w:val="0"/>
          <w:sz w:val="32"/>
          <w:szCs w:val="32"/>
          <w:shd w:val="clear" w:color="auto" w:fill="FFFFFF"/>
          <w:lang w:eastAsia="zh-CN"/>
        </w:rPr>
        <w:t>，以及《横琴粤澳</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深度合作区建设总体方案》明确的合作区促进澳门经济适度多元化发展、便利澳门居民就业的战略定位，《公告》明确了</w:t>
      </w:r>
      <w:r>
        <w:rPr>
          <w:rFonts w:hint="eastAsia" w:ascii="仿宋_GB2312" w:hAnsi="仿宋_GB2312" w:eastAsia="仿宋_GB2312" w:cs="仿宋_GB2312"/>
          <w:i w:val="0"/>
          <w:iCs w:val="0"/>
          <w:caps w:val="0"/>
          <w:color w:val="auto"/>
          <w:spacing w:val="0"/>
          <w:kern w:val="2"/>
          <w:sz w:val="32"/>
          <w:szCs w:val="32"/>
          <w:highlight w:val="none"/>
          <w:shd w:val="clear" w:color="auto" w:fill="FFFFFF"/>
          <w:lang w:eastAsia="zh-CN" w:bidi="ar-SA"/>
        </w:rPr>
        <w:t>对符合规定的廉租住房、公共租赁住房、经济适用住房（含解困房）以及面向澳门居民的保障性安居工程等保障性住房项目，暂不预征土地增值税，待其项目符合清算条件时按规定进行清算。。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2"/>
        <w:textAlignment w:val="auto"/>
        <w:rPr>
          <w:rFonts w:hint="eastAsia" w:ascii="仿宋_GB2312" w:hAnsi="仿宋_GB2312" w:eastAsia="仿宋_GB2312" w:cs="仿宋_GB2312"/>
          <w:i w:val="0"/>
          <w:iCs w:val="0"/>
          <w:caps w:val="0"/>
          <w:color w:val="auto"/>
          <w:spacing w:val="0"/>
          <w:sz w:val="32"/>
          <w:szCs w:val="32"/>
        </w:rPr>
      </w:pPr>
      <w:r>
        <w:rPr>
          <w:rStyle w:val="7"/>
          <w:rFonts w:hint="eastAsia" w:ascii="仿宋_GB2312" w:hAnsi="仿宋_GB2312" w:eastAsia="仿宋_GB2312" w:cs="仿宋_GB2312"/>
          <w:i w:val="0"/>
          <w:iCs w:val="0"/>
          <w:caps w:val="0"/>
          <w:color w:val="auto"/>
          <w:spacing w:val="0"/>
          <w:sz w:val="32"/>
          <w:szCs w:val="32"/>
          <w:shd w:val="clear" w:color="auto" w:fill="FFFFFF"/>
          <w:lang w:eastAsia="zh-CN"/>
        </w:rPr>
        <w:t>三、明确首次办理预征率报备时间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highlight w:val="none"/>
          <w:shd w:val="clear" w:color="auto" w:fill="FFFFFF"/>
          <w:lang w:eastAsia="zh-CN"/>
        </w:rPr>
      </w:pP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符合土地增值税预征规定的纳税人,应按项目，在首次取得房地产销售收入的次月15日内，向项目所在地主管税务机关报送预征率报备资料，办理土地增值税预征率报备手续。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Style w:val="7"/>
          <w:rFonts w:hint="eastAsia" w:ascii="仿宋_GB2312" w:hAnsi="仿宋_GB2312" w:eastAsia="仿宋_GB2312" w:cs="仿宋_GB2312"/>
          <w:i w:val="0"/>
          <w:iCs w:val="0"/>
          <w:caps w:val="0"/>
          <w:color w:val="auto"/>
          <w:spacing w:val="0"/>
          <w:sz w:val="32"/>
          <w:szCs w:val="32"/>
          <w:shd w:val="clear" w:color="auto" w:fill="FFFFFF"/>
          <w:lang w:eastAsia="zh-CN"/>
        </w:rPr>
      </w:pPr>
      <w:r>
        <w:rPr>
          <w:rStyle w:val="7"/>
          <w:rFonts w:hint="eastAsia" w:ascii="仿宋_GB2312" w:hAnsi="仿宋_GB2312" w:eastAsia="仿宋_GB2312" w:cs="仿宋_GB2312"/>
          <w:i w:val="0"/>
          <w:iCs w:val="0"/>
          <w:caps w:val="0"/>
          <w:color w:val="auto"/>
          <w:spacing w:val="0"/>
          <w:sz w:val="32"/>
          <w:szCs w:val="32"/>
          <w:shd w:val="clear" w:color="auto" w:fill="FFFFFF"/>
          <w:lang w:eastAsia="zh-CN"/>
        </w:rPr>
        <w:t>四、确定预征率的</w:t>
      </w:r>
      <w:r>
        <w:rPr>
          <w:rStyle w:val="7"/>
          <w:rFonts w:hint="eastAsia" w:ascii="仿宋_GB2312" w:hAnsi="仿宋_GB2312" w:eastAsia="仿宋_GB2312" w:cs="仿宋_GB2312"/>
          <w:i w:val="0"/>
          <w:iCs w:val="0"/>
          <w:caps w:val="0"/>
          <w:color w:val="auto"/>
          <w:spacing w:val="0"/>
          <w:sz w:val="32"/>
          <w:szCs w:val="32"/>
          <w:shd w:val="clear" w:color="auto" w:fill="FFFFFF"/>
        </w:rPr>
        <w:t>方法及流程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Style w:val="7"/>
          <w:rFonts w:hint="eastAsia" w:ascii="仿宋_GB2312" w:hAnsi="仿宋_GB2312" w:eastAsia="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i w:val="0"/>
          <w:iCs w:val="0"/>
          <w:caps w:val="0"/>
          <w:color w:val="auto"/>
          <w:spacing w:val="0"/>
          <w:sz w:val="32"/>
          <w:szCs w:val="32"/>
          <w:shd w:val="clear" w:color="auto" w:fill="FFFFFF"/>
        </w:rPr>
        <w:t>每个房地产开发项目的土地增值税预征率由税务机关结合</w:t>
      </w:r>
      <w:r>
        <w:rPr>
          <w:rFonts w:hint="eastAsia" w:ascii="仿宋_GB2312" w:hAnsi="仿宋_GB2312" w:eastAsia="仿宋_GB2312" w:cs="仿宋_GB2312"/>
          <w:i w:val="0"/>
          <w:iCs w:val="0"/>
          <w:caps w:val="0"/>
          <w:color w:val="auto"/>
          <w:spacing w:val="0"/>
          <w:sz w:val="32"/>
          <w:szCs w:val="32"/>
          <w:shd w:val="clear" w:color="auto" w:fill="FFFFFF"/>
          <w:lang w:eastAsia="zh-CN"/>
        </w:rPr>
        <w:t>项目</w:t>
      </w:r>
      <w:r>
        <w:rPr>
          <w:rFonts w:hint="eastAsia" w:ascii="仿宋_GB2312" w:hAnsi="仿宋_GB2312" w:eastAsia="仿宋_GB2312" w:cs="仿宋_GB2312"/>
          <w:i w:val="0"/>
          <w:iCs w:val="0"/>
          <w:caps w:val="0"/>
          <w:color w:val="auto"/>
          <w:spacing w:val="0"/>
          <w:sz w:val="32"/>
          <w:szCs w:val="32"/>
          <w:shd w:val="clear" w:color="auto" w:fill="FFFFFF"/>
        </w:rPr>
        <w:t>的实际税负、房价</w:t>
      </w:r>
      <w:r>
        <w:rPr>
          <w:rFonts w:hint="eastAsia" w:ascii="仿宋_GB2312" w:hAnsi="仿宋_GB2312" w:eastAsia="仿宋_GB2312" w:cs="仿宋_GB2312"/>
          <w:i w:val="0"/>
          <w:iCs w:val="0"/>
          <w:caps w:val="0"/>
          <w:color w:val="auto"/>
          <w:spacing w:val="0"/>
          <w:sz w:val="32"/>
          <w:szCs w:val="32"/>
          <w:shd w:val="clear" w:color="auto" w:fill="FFFFFF"/>
          <w:lang w:eastAsia="zh-CN"/>
        </w:rPr>
        <w:t>变动</w:t>
      </w:r>
      <w:r>
        <w:rPr>
          <w:rFonts w:hint="eastAsia" w:ascii="仿宋_GB2312" w:hAnsi="仿宋_GB2312" w:eastAsia="仿宋_GB2312" w:cs="仿宋_GB2312"/>
          <w:i w:val="0"/>
          <w:iCs w:val="0"/>
          <w:caps w:val="0"/>
          <w:color w:val="auto"/>
          <w:spacing w:val="0"/>
          <w:sz w:val="32"/>
          <w:szCs w:val="32"/>
          <w:shd w:val="clear" w:color="auto" w:fill="FFFFFF"/>
        </w:rPr>
        <w:t>等因素按年确定，</w:t>
      </w:r>
      <w:r>
        <w:rPr>
          <w:rFonts w:hint="eastAsia" w:ascii="仿宋_GB2312" w:hAnsi="仿宋_GB2312" w:eastAsia="仿宋_GB2312" w:cs="仿宋_GB2312"/>
          <w:i w:val="0"/>
          <w:iCs w:val="0"/>
          <w:caps w:val="0"/>
          <w:color w:val="auto"/>
          <w:spacing w:val="0"/>
          <w:sz w:val="32"/>
          <w:szCs w:val="32"/>
          <w:shd w:val="clear" w:color="auto" w:fill="FFFFFF"/>
          <w:lang w:eastAsia="zh-CN"/>
        </w:rPr>
        <w:t>并以附件形式，详细说明</w:t>
      </w:r>
      <w:r>
        <w:rPr>
          <w:rFonts w:hint="eastAsia" w:ascii="仿宋_GB2312" w:hAnsi="仿宋_GB2312" w:eastAsia="仿宋_GB2312" w:cs="仿宋_GB2312"/>
          <w:i w:val="0"/>
          <w:iCs w:val="0"/>
          <w:caps w:val="0"/>
          <w:color w:val="auto"/>
          <w:spacing w:val="0"/>
          <w:sz w:val="32"/>
          <w:szCs w:val="32"/>
          <w:shd w:val="clear" w:color="auto" w:fill="FFFFFF"/>
        </w:rPr>
        <w:t>确定</w:t>
      </w:r>
      <w:r>
        <w:rPr>
          <w:rFonts w:hint="eastAsia" w:ascii="仿宋_GB2312" w:hAnsi="仿宋_GB2312" w:eastAsia="仿宋_GB2312" w:cs="仿宋_GB2312"/>
          <w:i w:val="0"/>
          <w:iCs w:val="0"/>
          <w:caps w:val="0"/>
          <w:color w:val="auto"/>
          <w:spacing w:val="0"/>
          <w:sz w:val="32"/>
          <w:szCs w:val="32"/>
          <w:shd w:val="clear" w:color="auto" w:fill="FFFFFF"/>
          <w:lang w:eastAsia="zh-CN"/>
        </w:rPr>
        <w:t>预征率的</w:t>
      </w:r>
      <w:r>
        <w:rPr>
          <w:rFonts w:hint="eastAsia" w:ascii="仿宋_GB2312" w:hAnsi="仿宋_GB2312" w:eastAsia="仿宋_GB2312" w:cs="仿宋_GB2312"/>
          <w:i w:val="0"/>
          <w:iCs w:val="0"/>
          <w:caps w:val="0"/>
          <w:color w:val="auto"/>
          <w:spacing w:val="0"/>
          <w:sz w:val="32"/>
          <w:szCs w:val="32"/>
          <w:shd w:val="clear" w:color="auto" w:fill="FFFFFF"/>
        </w:rPr>
        <w:t>方法及流程</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Style w:val="7"/>
          <w:rFonts w:hint="eastAsia" w:ascii="仿宋_GB2312" w:hAnsi="仿宋_GB2312" w:eastAsia="仿宋_GB2312" w:cs="仿宋_GB2312"/>
          <w:i w:val="0"/>
          <w:iCs w:val="0"/>
          <w:caps w:val="0"/>
          <w:color w:val="auto"/>
          <w:spacing w:val="0"/>
          <w:sz w:val="32"/>
          <w:szCs w:val="32"/>
          <w:shd w:val="clear" w:color="auto" w:fill="FFFFFF"/>
          <w:lang w:eastAsia="zh-CN"/>
        </w:rPr>
      </w:pPr>
      <w:r>
        <w:rPr>
          <w:rStyle w:val="7"/>
          <w:rFonts w:hint="eastAsia" w:ascii="仿宋_GB2312" w:hAnsi="仿宋_GB2312" w:eastAsia="仿宋_GB2312" w:cs="仿宋_GB2312"/>
          <w:i w:val="0"/>
          <w:iCs w:val="0"/>
          <w:caps w:val="0"/>
          <w:color w:val="auto"/>
          <w:spacing w:val="0"/>
          <w:sz w:val="32"/>
          <w:szCs w:val="32"/>
          <w:shd w:val="clear" w:color="auto" w:fill="FFFFFF"/>
          <w:lang w:eastAsia="zh-CN"/>
        </w:rPr>
        <w:t>五、土地增值税预征税款的计税依据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rPr>
        <w:t>根据《国家税务总局关于营改增后土地增值税若干征管规定的公告》（国家税务总局公告2016年第70号）、《房地产开发企业销售自行开发的房地产项目增值税征收管理暂行办法》(国家税务总局公告2016年第18号)等规定,为方便纳税人，简化土地增值税预征税款计算，房地产开发企业采取预收款方式销售自行开发的房地产项目的，应按照以下方法计算土地增值税预征计征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rPr>
        <w:t>土地增值税预征的计征依据=预收款-应预缴增值税税款。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Style w:val="7"/>
          <w:rFonts w:hint="eastAsia" w:ascii="仿宋_GB2312" w:hAnsi="仿宋_GB2312" w:eastAsia="仿宋_GB2312" w:cs="仿宋_GB2312"/>
          <w:i w:val="0"/>
          <w:iCs w:val="0"/>
          <w:caps w:val="0"/>
          <w:color w:val="auto"/>
          <w:spacing w:val="0"/>
          <w:sz w:val="32"/>
          <w:szCs w:val="32"/>
          <w:shd w:val="clear" w:color="auto" w:fill="FFFFFF"/>
          <w:lang w:eastAsia="zh-CN"/>
        </w:rPr>
      </w:pPr>
      <w:r>
        <w:rPr>
          <w:rStyle w:val="7"/>
          <w:rFonts w:hint="eastAsia" w:ascii="仿宋_GB2312" w:hAnsi="仿宋_GB2312" w:eastAsia="仿宋_GB2312" w:cs="仿宋_GB2312"/>
          <w:i w:val="0"/>
          <w:iCs w:val="0"/>
          <w:caps w:val="0"/>
          <w:color w:val="auto"/>
          <w:spacing w:val="0"/>
          <w:sz w:val="32"/>
          <w:szCs w:val="32"/>
          <w:shd w:val="clear" w:color="auto" w:fill="FFFFFF"/>
          <w:lang w:eastAsia="zh-CN"/>
        </w:rPr>
        <w:t>六、土地增值税预征税款的申报期限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rPr>
        <w:t>根据《财政部 国家税务总局关于土地增值税若干问题的通知》（财税〔2006〕21号）第三条规定：对未按预征规定期限预缴税款的，应根据《税收征管法》及其实施细则的有关规定，从限定的缴纳税款期限届满的次日起，加收滞纳金。按照一般惯例，预征税款的申报期限为次月15日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Style w:val="7"/>
          <w:rFonts w:hint="eastAsia" w:ascii="仿宋_GB2312" w:hAnsi="仿宋_GB2312" w:eastAsia="仿宋_GB2312" w:cs="仿宋_GB2312"/>
          <w:i w:val="0"/>
          <w:iCs w:val="0"/>
          <w:caps w:val="0"/>
          <w:color w:val="auto"/>
          <w:spacing w:val="0"/>
          <w:sz w:val="32"/>
          <w:szCs w:val="32"/>
          <w:shd w:val="clear" w:color="auto" w:fill="FFFFFF"/>
        </w:rPr>
        <w:t>　</w:t>
      </w:r>
      <w:r>
        <w:rPr>
          <w:rStyle w:val="7"/>
          <w:rFonts w:hint="eastAsia" w:ascii="仿宋_GB2312" w:hAnsi="仿宋_GB2312" w:eastAsia="仿宋_GB2312" w:cs="仿宋_GB2312"/>
          <w:i w:val="0"/>
          <w:iCs w:val="0"/>
          <w:caps w:val="0"/>
          <w:color w:val="auto"/>
          <w:spacing w:val="0"/>
          <w:sz w:val="32"/>
          <w:szCs w:val="32"/>
          <w:shd w:val="clear" w:color="auto" w:fill="FFFFFF"/>
          <w:lang w:val="en-US" w:eastAsia="zh-CN"/>
        </w:rPr>
        <w:t xml:space="preserve"> </w:t>
      </w:r>
      <w:r>
        <w:rPr>
          <w:rStyle w:val="7"/>
          <w:rFonts w:hint="eastAsia" w:ascii="仿宋_GB2312" w:hAnsi="仿宋_GB2312" w:eastAsia="仿宋_GB2312" w:cs="仿宋_GB2312"/>
          <w:i w:val="0"/>
          <w:iCs w:val="0"/>
          <w:caps w:val="0"/>
          <w:color w:val="auto"/>
          <w:spacing w:val="0"/>
          <w:sz w:val="32"/>
          <w:szCs w:val="32"/>
          <w:shd w:val="clear" w:color="auto" w:fill="FFFFFF"/>
          <w:lang w:eastAsia="zh-CN"/>
        </w:rPr>
        <w:t>六、</w:t>
      </w:r>
      <w:r>
        <w:rPr>
          <w:rStyle w:val="7"/>
          <w:rFonts w:hint="eastAsia" w:ascii="仿宋_GB2312" w:hAnsi="仿宋_GB2312" w:eastAsia="仿宋_GB2312" w:cs="仿宋_GB2312"/>
          <w:i w:val="0"/>
          <w:iCs w:val="0"/>
          <w:caps w:val="0"/>
          <w:color w:val="auto"/>
          <w:spacing w:val="0"/>
          <w:sz w:val="32"/>
          <w:szCs w:val="32"/>
          <w:shd w:val="clear" w:color="auto" w:fill="FFFFFF"/>
        </w:rPr>
        <w:t>《公告》的生效时间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pPr>
      <w:r>
        <w:rPr>
          <w:rFonts w:hint="eastAsia" w:ascii="仿宋_GB2312" w:hAnsi="仿宋_GB2312" w:eastAsia="仿宋_GB2312" w:cs="仿宋_GB2312"/>
          <w:i w:val="0"/>
          <w:iCs w:val="0"/>
          <w:caps w:val="0"/>
          <w:color w:val="auto"/>
          <w:spacing w:val="0"/>
          <w:sz w:val="32"/>
          <w:szCs w:val="32"/>
          <w:highlight w:val="none"/>
          <w:shd w:val="clear" w:color="auto" w:fill="FFFFFF"/>
        </w:rPr>
        <w:t>本公告自</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发布之日</w:t>
      </w:r>
      <w:r>
        <w:rPr>
          <w:rFonts w:hint="eastAsia" w:ascii="仿宋_GB2312" w:hAnsi="仿宋_GB2312" w:eastAsia="仿宋_GB2312" w:cs="仿宋_GB2312"/>
          <w:i w:val="0"/>
          <w:iCs w:val="0"/>
          <w:caps w:val="0"/>
          <w:color w:val="auto"/>
          <w:spacing w:val="0"/>
          <w:sz w:val="32"/>
          <w:szCs w:val="32"/>
          <w:highlight w:val="none"/>
          <w:shd w:val="clear" w:color="auto" w:fill="FFFFFF"/>
        </w:rPr>
        <w:t>起施行。</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xMTJlNjA0ZGU1NjMzNGE4MGQwMmYzMjIxZWVkMDcifQ=="/>
  </w:docVars>
  <w:rsids>
    <w:rsidRoot w:val="00000000"/>
    <w:rsid w:val="062812A2"/>
    <w:rsid w:val="06B12C8C"/>
    <w:rsid w:val="08ED097C"/>
    <w:rsid w:val="0B120B0B"/>
    <w:rsid w:val="0FCC29C2"/>
    <w:rsid w:val="15721D63"/>
    <w:rsid w:val="17232BF7"/>
    <w:rsid w:val="27320637"/>
    <w:rsid w:val="285755FB"/>
    <w:rsid w:val="2CDD79BE"/>
    <w:rsid w:val="305A6239"/>
    <w:rsid w:val="3DAC4205"/>
    <w:rsid w:val="484C5297"/>
    <w:rsid w:val="500162F2"/>
    <w:rsid w:val="50853140"/>
    <w:rsid w:val="53384EAF"/>
    <w:rsid w:val="5AD40A71"/>
    <w:rsid w:val="5F2B41F0"/>
    <w:rsid w:val="5FA13EE6"/>
    <w:rsid w:val="5FE45CB2"/>
    <w:rsid w:val="60CA10E2"/>
    <w:rsid w:val="612B6557"/>
    <w:rsid w:val="6BB6453E"/>
    <w:rsid w:val="72540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1176</Words>
  <Characters>1205</Characters>
  <Lines>0</Lines>
  <Paragraphs>0</Paragraphs>
  <TotalTime>78</TotalTime>
  <ScaleCrop>false</ScaleCrop>
  <LinksUpToDate>false</LinksUpToDate>
  <CharactersWithSpaces>1211</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2023-08-09T05:02:00Z</dcterms:created>
  <dc:creator>Administrator</dc:creator>
  <cp:lastModifiedBy>牛广东</cp:lastModifiedBy>
  <dcterms:modified xsi:type="dcterms:W3CDTF">2023-09-22T06:35:50Z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62D1C907412343B0A67A4F7B31D4F260_12</vt:lpwstr>
  </property>
</Properties>
</file>