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center"/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关于《国家税务总局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eastAsia="zh-CN"/>
        </w:rPr>
        <w:t>潮州市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 xml:space="preserve">税务局 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eastAsia="zh-CN"/>
        </w:rPr>
        <w:t>潮州市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住房和城乡建设局关于发布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eastAsia="zh-CN"/>
        </w:rPr>
        <w:t>潮州市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20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val="en-US" w:eastAsia="zh-CN"/>
        </w:rPr>
        <w:t>08-2020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年土地增值税扣除</w:t>
      </w:r>
    </w:p>
    <w:p>
      <w:pPr>
        <w:widowControl/>
        <w:spacing w:line="384" w:lineRule="auto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项目金额标准的公告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eastAsia="zh-CN"/>
        </w:rPr>
        <w:t>（征求意见稿）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》的解读</w:t>
      </w:r>
      <w:r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  <w:t xml:space="preserve"> </w:t>
      </w:r>
    </w:p>
    <w:p>
      <w:pPr>
        <w:widowControl/>
        <w:spacing w:after="180" w:line="480" w:lineRule="auto"/>
        <w:ind w:firstLine="480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为进一步规范我市土地增值税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征收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管理，促进我市房地产市场平稳健康发展，国家税务总局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潮州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市税务局与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潮州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市住房和城乡建设局联合发布了《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国家税务总局潮州市税务局 潮州市住房和城乡建设局关于发布潮州市200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-20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年土地增值税扣除项目金额标准的公告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》（以下简称《公告》），现将《公告》解读如下：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《公告》出台背景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根据《国家税务总局建设部关于土地增值税征收管理有关问题的通知》（国税发〔1996〕48号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第二条“各级房地产管理部门......按照有关规定严格核算房地产的开发成本和费用，配合税务部门做好土地增值税扣除项目金额的审查工作，防止由于成本费用不实等原因造成土地增值税的流失”的规定以及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国家税务总局广东省税务局土地增值税清算管理规程》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第五条“税务机关可参照当地工程造价指标，结合市场因素，确定前期工程费、建筑安装工程费、基础设施费、开发间接费用的土地增值税扣除项目金额标准”的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规定，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国家税务总局潮州市税务局和潮州市住房和城乡建设局联合制定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了《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公告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》的主要内容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（一）适用范围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纳税人在办理</w:t>
      </w:r>
      <w:r>
        <w:rPr>
          <w:rFonts w:hint="eastAsia" w:ascii="仿宋_GB2312" w:hAnsi="宋体" w:eastAsia="仿宋_GB2312"/>
          <w:sz w:val="32"/>
          <w:szCs w:val="32"/>
        </w:rPr>
        <w:t>土地增值税清算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时</w:t>
      </w:r>
      <w:r>
        <w:rPr>
          <w:rFonts w:hint="eastAsia" w:ascii="仿宋_GB2312" w:hAnsi="宋体" w:eastAsia="仿宋_GB2312"/>
          <w:sz w:val="32"/>
          <w:szCs w:val="32"/>
        </w:rPr>
        <w:t>，符合《中华人民共和国税收征收管理法》第三十五条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《国家税务总局广东省税务局关于发布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&lt;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国家税务总局广东省税务局土地增值税清算管理规程的公告》（国家税务总局广东省税务局公告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年第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号）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第二十七条、第四十条规定的，</w:t>
      </w:r>
      <w:r>
        <w:rPr>
          <w:rFonts w:hint="eastAsia" w:ascii="仿宋_GB2312" w:hAnsi="宋体" w:eastAsia="仿宋_GB2312"/>
          <w:sz w:val="32"/>
          <w:szCs w:val="32"/>
        </w:rPr>
        <w:t>税务机关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参照</w:t>
      </w:r>
      <w:r>
        <w:rPr>
          <w:rFonts w:hint="eastAsia" w:ascii="仿宋_GB2312" w:hAnsi="宋体" w:eastAsia="仿宋_GB2312"/>
          <w:sz w:val="32"/>
          <w:szCs w:val="32"/>
        </w:rPr>
        <w:t>《标准》测算其“土建、安装、装饰装修、市政设施、园林绿化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/>
          <w:sz w:val="32"/>
          <w:szCs w:val="32"/>
        </w:rPr>
        <w:t>”工程造价，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并据以计算扣除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适用时间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税务机关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参照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土地增值税扣除项目金额标准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据以计算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土地增值税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扣除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项目金额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时，适用房产工程开工至竣工期间所对应年度的《标准》数值。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工程造价核定扣除标准的适用时间以工程竣工验收报告中注明的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开工、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竣工时间为准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当年完工的项目，采用当年的工程造价指标计算适用扣除标准；对于跨年度的项目，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所占当年的月份数占总月份数的比例，乘以相应年度的指标加权综合计算适用扣除标准。开工时间和竣工时间在同一年度的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综合指标=当年度指标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举例说明：如果开工时间和竣工时间都在20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年，则综合指标直接取值为20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年的指标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开工时间和竣工时间在不同年度的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综合指标=Σ当年度的月份数值÷总月份数值×当年度的综合指标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，未满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1个月的按1个月计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举例说明：如果开工时间为20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年11月，竣工时间为20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年3月，则综合指标为：综合指标=2÷17×20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年指标+12÷17×20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年指标+3÷17×20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年指标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争议解决机制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纳</w:t>
      </w:r>
      <w:r>
        <w:rPr>
          <w:rFonts w:hint="eastAsia" w:ascii="仿宋_GB2312" w:hAnsi="宋体" w:eastAsia="仿宋_GB2312"/>
          <w:sz w:val="32"/>
          <w:szCs w:val="32"/>
        </w:rPr>
        <w:t>税人对税务机关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参照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土地增值税扣除项目金额标准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据以计算土地增值税扣除项目金额有异议的，</w:t>
      </w:r>
      <w:r>
        <w:rPr>
          <w:rFonts w:hint="eastAsia" w:ascii="仿宋_GB2312" w:hAnsi="宋体" w:eastAsia="仿宋_GB2312"/>
          <w:sz w:val="32"/>
          <w:szCs w:val="32"/>
        </w:rPr>
        <w:t>应当提供相关证据材料，经税务机关认定后，予以调整。上述相关证据材料包括但不限于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工程</w:t>
      </w:r>
      <w:r>
        <w:rPr>
          <w:rFonts w:hint="eastAsia" w:ascii="仿宋_GB2312" w:hAnsi="宋体" w:eastAsia="仿宋_GB2312"/>
          <w:sz w:val="32"/>
          <w:szCs w:val="32"/>
        </w:rPr>
        <w:t>施工图、工程量清单、装饰材料清单、绿化苗木清单等。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（四）数据更新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我市2020年之后的土地增值税扣除项目金额标准，由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国家税务总局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潮州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市税务局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、潮州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联合制定更新，在网站以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通告形式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适时公布。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三、公告生效时间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本公告自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公布之</w:t>
      </w:r>
      <w:r>
        <w:rPr>
          <w:rFonts w:hint="eastAsia" w:ascii="仿宋_GB2312" w:hAnsi="宋体" w:eastAsia="仿宋_GB2312"/>
          <w:sz w:val="32"/>
          <w:szCs w:val="32"/>
        </w:rPr>
        <w:t>日起施行。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《国家税务总局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税务局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住房和城乡建设局关于发布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08-2016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年土地增值税扣除项目金额标准的公告》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国家税务总局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税务局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住房和城乡建设局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公告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2019年第1号）、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《国家税务总局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税务局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住房和城乡建设局关于发布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2017-2018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年土地增值税扣除项目金额标准的公告》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国家税务总局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税务局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住房和城乡建设局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公告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2020年第2号）、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《国家税务总局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市潮州市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税务局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住房和城乡建设局关于发布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年土地增值税扣除项目金额标准的公告》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国家税务总局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税务局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住房和城乡建设局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〔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〕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1号）同时废止。</w:t>
      </w:r>
    </w:p>
    <w:p>
      <w:pPr>
        <w:rPr>
          <w:sz w:val="30"/>
          <w:szCs w:val="30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4F4270"/>
    <w:multiLevelType w:val="singleLevel"/>
    <w:tmpl w:val="1B4F42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1FF"/>
    <w:rsid w:val="000045C8"/>
    <w:rsid w:val="00013112"/>
    <w:rsid w:val="000C3AB5"/>
    <w:rsid w:val="000E77B3"/>
    <w:rsid w:val="000F011D"/>
    <w:rsid w:val="00133AC8"/>
    <w:rsid w:val="0015220A"/>
    <w:rsid w:val="001A4623"/>
    <w:rsid w:val="001C746A"/>
    <w:rsid w:val="001C79C5"/>
    <w:rsid w:val="0025174A"/>
    <w:rsid w:val="00252CBE"/>
    <w:rsid w:val="00277D95"/>
    <w:rsid w:val="0028514D"/>
    <w:rsid w:val="00294C59"/>
    <w:rsid w:val="0031699E"/>
    <w:rsid w:val="00351D5A"/>
    <w:rsid w:val="003B37A4"/>
    <w:rsid w:val="003C7906"/>
    <w:rsid w:val="00411C4F"/>
    <w:rsid w:val="00430BDD"/>
    <w:rsid w:val="00497AC2"/>
    <w:rsid w:val="004B1C9C"/>
    <w:rsid w:val="00515AA5"/>
    <w:rsid w:val="00604940"/>
    <w:rsid w:val="00611B6F"/>
    <w:rsid w:val="0062133F"/>
    <w:rsid w:val="006B5740"/>
    <w:rsid w:val="006D27EF"/>
    <w:rsid w:val="007401EE"/>
    <w:rsid w:val="007A12B3"/>
    <w:rsid w:val="007F33D8"/>
    <w:rsid w:val="00800409"/>
    <w:rsid w:val="008041A7"/>
    <w:rsid w:val="0080524C"/>
    <w:rsid w:val="00813050"/>
    <w:rsid w:val="00835921"/>
    <w:rsid w:val="008452B6"/>
    <w:rsid w:val="008527B7"/>
    <w:rsid w:val="00867B6E"/>
    <w:rsid w:val="0087505D"/>
    <w:rsid w:val="008B5222"/>
    <w:rsid w:val="008F53C6"/>
    <w:rsid w:val="00961878"/>
    <w:rsid w:val="009732E5"/>
    <w:rsid w:val="009F7342"/>
    <w:rsid w:val="00A24795"/>
    <w:rsid w:val="00A94245"/>
    <w:rsid w:val="00AB1C46"/>
    <w:rsid w:val="00AB4938"/>
    <w:rsid w:val="00B247CB"/>
    <w:rsid w:val="00BB7011"/>
    <w:rsid w:val="00C1772F"/>
    <w:rsid w:val="00C2031B"/>
    <w:rsid w:val="00C925C3"/>
    <w:rsid w:val="00CB1B04"/>
    <w:rsid w:val="00D33422"/>
    <w:rsid w:val="00D503CE"/>
    <w:rsid w:val="00D65136"/>
    <w:rsid w:val="00D87FBE"/>
    <w:rsid w:val="00DB25D3"/>
    <w:rsid w:val="00DE68E8"/>
    <w:rsid w:val="00E03433"/>
    <w:rsid w:val="00E5104D"/>
    <w:rsid w:val="00EA7C5B"/>
    <w:rsid w:val="00EC37E0"/>
    <w:rsid w:val="00ED3D77"/>
    <w:rsid w:val="00EE41FF"/>
    <w:rsid w:val="00F05D85"/>
    <w:rsid w:val="00F272A4"/>
    <w:rsid w:val="00F336A2"/>
    <w:rsid w:val="00F404F4"/>
    <w:rsid w:val="00F54743"/>
    <w:rsid w:val="00F752C3"/>
    <w:rsid w:val="00F96BE1"/>
    <w:rsid w:val="00FF5116"/>
    <w:rsid w:val="017D19E2"/>
    <w:rsid w:val="05D15382"/>
    <w:rsid w:val="05DE052D"/>
    <w:rsid w:val="066F7A1A"/>
    <w:rsid w:val="0A302F7B"/>
    <w:rsid w:val="0A421FB1"/>
    <w:rsid w:val="120E397A"/>
    <w:rsid w:val="12557B02"/>
    <w:rsid w:val="12A732B3"/>
    <w:rsid w:val="13A03CC3"/>
    <w:rsid w:val="18246825"/>
    <w:rsid w:val="191967F1"/>
    <w:rsid w:val="1A1B78A4"/>
    <w:rsid w:val="1AFC603F"/>
    <w:rsid w:val="1BA01009"/>
    <w:rsid w:val="1F437CE1"/>
    <w:rsid w:val="224E5D75"/>
    <w:rsid w:val="2254772B"/>
    <w:rsid w:val="22B47153"/>
    <w:rsid w:val="249C42A1"/>
    <w:rsid w:val="2F3E2999"/>
    <w:rsid w:val="38416361"/>
    <w:rsid w:val="3CD3599E"/>
    <w:rsid w:val="3D894A93"/>
    <w:rsid w:val="3EDC20BC"/>
    <w:rsid w:val="47DD122A"/>
    <w:rsid w:val="49317332"/>
    <w:rsid w:val="4A2A3D67"/>
    <w:rsid w:val="4C5C7E5A"/>
    <w:rsid w:val="4CCB693F"/>
    <w:rsid w:val="4D530631"/>
    <w:rsid w:val="55EF4CC6"/>
    <w:rsid w:val="59BA57CC"/>
    <w:rsid w:val="5B0262A7"/>
    <w:rsid w:val="5F6A6596"/>
    <w:rsid w:val="5F7F734A"/>
    <w:rsid w:val="61277E7B"/>
    <w:rsid w:val="6C203434"/>
    <w:rsid w:val="6C2A673B"/>
    <w:rsid w:val="72E046FF"/>
    <w:rsid w:val="735B18E6"/>
    <w:rsid w:val="742108C6"/>
    <w:rsid w:val="760B4B52"/>
    <w:rsid w:val="766D64A8"/>
    <w:rsid w:val="76D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llcs1"/>
    <w:basedOn w:val="5"/>
    <w:qFormat/>
    <w:uiPriority w:val="99"/>
    <w:rPr>
      <w:rFonts w:cs="Times New Roman"/>
      <w:vanish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182</Words>
  <Characters>1038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2022-06-29T12:45:00Z</dcterms:created>
  <dc:creator> </dc:creator>
  <cp:lastModifiedBy>蔡云唐</cp:lastModifiedBy>
  <cp:lastPrinted>2022-07-01T00:36:00Z</cp:lastPrinted>
  <dcterms:modified xsi:type="dcterms:W3CDTF">2023-09-12T08:06:11Z</dcterms:modified>
  <dc:title>关于《国家税务总局潮州市税务局 潮州市住房和城乡建设局关于发布潮州市2019年土地增值税扣除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