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80"/>
        </w:tabs>
        <w:jc w:val="center"/>
        <w:rPr>
          <w:rFonts w:ascii="方正小标宋简体" w:hAnsi="宋体" w:eastAsia="方正小标宋简体"/>
          <w:color w:val="000000" w:themeColor="text1"/>
          <w:sz w:val="44"/>
          <w:szCs w:val="44"/>
        </w:rPr>
      </w:pPr>
      <w:r>
        <w:rPr>
          <w:rFonts w:hint="eastAsia" w:ascii="方正小标宋简体" w:hAnsi="宋体" w:eastAsia="方正小标宋简体"/>
          <w:color w:val="000000" w:themeColor="text1"/>
          <w:sz w:val="44"/>
          <w:szCs w:val="44"/>
        </w:rPr>
        <w:t>湖州市税务局房土两税</w:t>
      </w:r>
      <w:r>
        <w:rPr>
          <w:rFonts w:hint="eastAsia" w:ascii="方正小标宋简体" w:hAnsi="宋体" w:eastAsia="方正小标宋简体"/>
          <w:color w:val="000000" w:themeColor="text1"/>
          <w:sz w:val="44"/>
          <w:szCs w:val="44"/>
          <w:lang w:eastAsia="zh-CN"/>
        </w:rPr>
        <w:t>困难</w:t>
      </w:r>
      <w:r>
        <w:rPr>
          <w:rFonts w:hint="eastAsia" w:ascii="方正小标宋简体" w:hAnsi="宋体" w:eastAsia="方正小标宋简体"/>
          <w:color w:val="000000" w:themeColor="text1"/>
          <w:sz w:val="44"/>
          <w:szCs w:val="44"/>
        </w:rPr>
        <w:t>减免相关政策汇编（202</w:t>
      </w:r>
      <w:r>
        <w:rPr>
          <w:rFonts w:hint="eastAsia" w:ascii="方正小标宋简体" w:hAnsi="宋体" w:eastAsia="方正小标宋简体"/>
          <w:color w:val="000000" w:themeColor="text1"/>
          <w:sz w:val="44"/>
          <w:szCs w:val="44"/>
          <w:lang w:val="en-US" w:eastAsia="zh-CN"/>
        </w:rPr>
        <w:t>3</w:t>
      </w:r>
      <w:r>
        <w:rPr>
          <w:rFonts w:hint="eastAsia" w:ascii="方正小标宋简体" w:hAnsi="宋体" w:eastAsia="方正小标宋简体"/>
          <w:color w:val="000000" w:themeColor="text1"/>
          <w:sz w:val="44"/>
          <w:szCs w:val="44"/>
        </w:rPr>
        <w:t>年版）</w:t>
      </w:r>
    </w:p>
    <w:p>
      <w:pPr>
        <w:tabs>
          <w:tab w:val="left" w:pos="1080"/>
        </w:tabs>
        <w:jc w:val="center"/>
        <w:rPr>
          <w:rFonts w:ascii="宋体" w:hAnsi="宋体"/>
          <w:b/>
          <w:color w:val="000000" w:themeColor="text1"/>
          <w:sz w:val="36"/>
          <w:szCs w:val="36"/>
        </w:rPr>
      </w:pPr>
    </w:p>
    <w:p>
      <w:pPr>
        <w:tabs>
          <w:tab w:val="left" w:pos="1080"/>
        </w:tabs>
        <w:rPr>
          <w:rFonts w:ascii="黑体" w:hAnsi="黑体" w:eastAsia="黑体"/>
          <w:color w:val="000000" w:themeColor="text1"/>
          <w:sz w:val="36"/>
          <w:szCs w:val="36"/>
        </w:rPr>
      </w:pPr>
      <w:r>
        <w:rPr>
          <w:rFonts w:hint="eastAsia" w:ascii="黑体" w:hAnsi="黑体" w:eastAsia="黑体"/>
          <w:color w:val="000000" w:themeColor="text1"/>
          <w:sz w:val="36"/>
          <w:szCs w:val="36"/>
        </w:rPr>
        <w:t>一、城镇土地使用税</w:t>
      </w:r>
    </w:p>
    <w:tbl>
      <w:tblPr>
        <w:tblStyle w:val="5"/>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2613"/>
        <w:gridCol w:w="4588"/>
        <w:gridCol w:w="5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73" w:type="pct"/>
            <w:vAlign w:val="center"/>
          </w:tcPr>
          <w:p>
            <w:pPr>
              <w:overflowPunct/>
              <w:autoSpaceDE/>
              <w:adjustRightInd/>
              <w:jc w:val="center"/>
              <w:rPr>
                <w:rFonts w:ascii="宋体" w:hAnsi="宋体" w:cs="宋体"/>
                <w:b/>
                <w:bCs/>
                <w:color w:val="000000" w:themeColor="text1"/>
                <w:szCs w:val="21"/>
              </w:rPr>
            </w:pPr>
            <w:r>
              <w:rPr>
                <w:rFonts w:hint="eastAsia" w:ascii="宋体" w:hAnsi="宋体" w:cs="宋体"/>
                <w:b/>
                <w:bCs/>
                <w:color w:val="000000" w:themeColor="text1"/>
                <w:szCs w:val="21"/>
              </w:rPr>
              <w:t>税费优惠项目</w:t>
            </w:r>
          </w:p>
        </w:tc>
        <w:tc>
          <w:tcPr>
            <w:tcW w:w="977" w:type="pct"/>
            <w:vAlign w:val="center"/>
          </w:tcPr>
          <w:p>
            <w:pPr>
              <w:overflowPunct/>
              <w:autoSpaceDE/>
              <w:adjustRightInd/>
              <w:jc w:val="center"/>
              <w:rPr>
                <w:rFonts w:ascii="宋体" w:hAnsi="宋体" w:cs="宋体"/>
                <w:b/>
                <w:bCs/>
                <w:color w:val="000000" w:themeColor="text1"/>
                <w:szCs w:val="21"/>
              </w:rPr>
            </w:pPr>
            <w:r>
              <w:rPr>
                <w:rFonts w:hint="eastAsia" w:ascii="宋体" w:hAnsi="宋体" w:cs="宋体"/>
                <w:b/>
                <w:bCs/>
                <w:color w:val="000000" w:themeColor="text1"/>
                <w:szCs w:val="21"/>
              </w:rPr>
              <w:t>文件依据</w:t>
            </w:r>
          </w:p>
        </w:tc>
        <w:tc>
          <w:tcPr>
            <w:tcW w:w="1715" w:type="pct"/>
            <w:vAlign w:val="center"/>
          </w:tcPr>
          <w:p>
            <w:pPr>
              <w:overflowPunct/>
              <w:autoSpaceDE/>
              <w:adjustRightInd/>
              <w:jc w:val="center"/>
              <w:rPr>
                <w:rFonts w:ascii="宋体" w:hAnsi="宋体" w:cs="宋体"/>
                <w:b/>
                <w:bCs/>
                <w:color w:val="000000" w:themeColor="text1"/>
                <w:szCs w:val="21"/>
              </w:rPr>
            </w:pPr>
            <w:r>
              <w:rPr>
                <w:rFonts w:hint="eastAsia" w:ascii="宋体" w:hAnsi="宋体" w:cs="宋体"/>
                <w:b/>
                <w:bCs/>
                <w:color w:val="000000" w:themeColor="text1"/>
                <w:szCs w:val="21"/>
              </w:rPr>
              <w:t>减免类型</w:t>
            </w:r>
          </w:p>
        </w:tc>
        <w:tc>
          <w:tcPr>
            <w:tcW w:w="1933" w:type="pct"/>
            <w:vAlign w:val="center"/>
          </w:tcPr>
          <w:p>
            <w:pPr>
              <w:overflowPunct/>
              <w:autoSpaceDE/>
              <w:adjustRightInd/>
              <w:jc w:val="center"/>
              <w:rPr>
                <w:rFonts w:ascii="宋体" w:hAnsi="宋体" w:cs="宋体"/>
                <w:b/>
                <w:bCs/>
                <w:color w:val="000000" w:themeColor="text1"/>
                <w:szCs w:val="21"/>
              </w:rPr>
            </w:pPr>
            <w:r>
              <w:rPr>
                <w:rFonts w:hint="eastAsia" w:ascii="宋体" w:hAnsi="宋体" w:cs="宋体"/>
                <w:b/>
                <w:bCs/>
                <w:color w:val="000000" w:themeColor="text1"/>
                <w:szCs w:val="21"/>
              </w:rPr>
              <w:t>附送资料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373" w:type="pct"/>
            <w:vAlign w:val="center"/>
          </w:tcPr>
          <w:p>
            <w:pPr>
              <w:overflowPunct/>
              <w:autoSpaceDE/>
              <w:adjustRightInd/>
              <w:jc w:val="left"/>
              <w:rPr>
                <w:color w:val="000000" w:themeColor="text1"/>
                <w:kern w:val="2"/>
                <w:sz w:val="24"/>
                <w:szCs w:val="24"/>
              </w:rPr>
            </w:pPr>
            <w:r>
              <w:rPr>
                <w:rFonts w:hint="eastAsia"/>
                <w:color w:val="000000" w:themeColor="text1"/>
                <w:kern w:val="2"/>
                <w:sz w:val="24"/>
                <w:szCs w:val="24"/>
              </w:rPr>
              <w:t>困难类减免</w:t>
            </w:r>
          </w:p>
        </w:tc>
        <w:tc>
          <w:tcPr>
            <w:tcW w:w="977" w:type="pct"/>
            <w:vAlign w:val="center"/>
          </w:tcPr>
          <w:p>
            <w:pPr>
              <w:overflowPunct/>
              <w:autoSpaceDE/>
              <w:autoSpaceDN/>
              <w:adjustRightInd/>
              <w:textAlignment w:val="auto"/>
              <w:rPr>
                <w:color w:val="000000" w:themeColor="text1"/>
                <w:kern w:val="2"/>
                <w:sz w:val="24"/>
                <w:szCs w:val="24"/>
              </w:rPr>
            </w:pPr>
            <w:r>
              <w:rPr>
                <w:rFonts w:hint="eastAsia"/>
                <w:color w:val="000000" w:themeColor="text1"/>
                <w:kern w:val="2"/>
                <w:sz w:val="24"/>
                <w:szCs w:val="24"/>
              </w:rPr>
              <w:t>《浙江省地方税务局关于城镇土地使用税困难减免税管理有关事项的公告》（浙江省地方税务局公告2014年第18号）</w:t>
            </w:r>
          </w:p>
          <w:p>
            <w:pPr>
              <w:overflowPunct/>
              <w:autoSpaceDE/>
              <w:autoSpaceDN/>
              <w:adjustRightInd/>
              <w:textAlignment w:val="auto"/>
              <w:rPr>
                <w:color w:val="000000" w:themeColor="text1"/>
                <w:kern w:val="2"/>
                <w:sz w:val="24"/>
                <w:szCs w:val="24"/>
              </w:rPr>
            </w:pPr>
          </w:p>
        </w:tc>
        <w:tc>
          <w:tcPr>
            <w:tcW w:w="1715" w:type="pct"/>
            <w:vAlign w:val="center"/>
          </w:tcPr>
          <w:p>
            <w:pPr>
              <w:overflowPunct/>
              <w:autoSpaceDE/>
              <w:autoSpaceDN/>
              <w:adjustRightInd/>
              <w:textAlignment w:val="auto"/>
              <w:rPr>
                <w:kern w:val="2"/>
                <w:sz w:val="24"/>
                <w:szCs w:val="24"/>
              </w:rPr>
            </w:pPr>
            <w:r>
              <w:rPr>
                <w:rFonts w:hint="eastAsia"/>
                <w:kern w:val="2"/>
                <w:sz w:val="24"/>
                <w:szCs w:val="24"/>
              </w:rPr>
              <w:t>纳税人发生下列情形之一，且缴纳城镇土地使用税确有困难的，可申请困难减免税：</w:t>
            </w:r>
          </w:p>
          <w:p>
            <w:pPr>
              <w:overflowPunct/>
              <w:autoSpaceDE/>
              <w:autoSpaceDN/>
              <w:adjustRightInd/>
              <w:textAlignment w:val="auto"/>
              <w:rPr>
                <w:kern w:val="2"/>
                <w:sz w:val="24"/>
                <w:szCs w:val="24"/>
              </w:rPr>
            </w:pPr>
            <w:r>
              <w:rPr>
                <w:rFonts w:hint="eastAsia"/>
                <w:kern w:val="2"/>
                <w:sz w:val="24"/>
                <w:szCs w:val="24"/>
              </w:rPr>
              <w:t>（一）因风、火、水、地震等造成的严重自然灾害或其他不可抗力因素遭受重大损失；</w:t>
            </w:r>
          </w:p>
          <w:p>
            <w:pPr>
              <w:overflowPunct/>
              <w:autoSpaceDE/>
              <w:autoSpaceDN/>
              <w:adjustRightInd/>
              <w:textAlignment w:val="auto"/>
              <w:rPr>
                <w:kern w:val="2"/>
                <w:sz w:val="24"/>
                <w:szCs w:val="24"/>
              </w:rPr>
            </w:pPr>
            <w:r>
              <w:rPr>
                <w:rFonts w:hint="eastAsia"/>
                <w:kern w:val="2"/>
                <w:sz w:val="24"/>
                <w:szCs w:val="24"/>
              </w:rPr>
              <w:t>（二）承担政府任务；</w:t>
            </w:r>
          </w:p>
          <w:p>
            <w:pPr>
              <w:overflowPunct/>
              <w:autoSpaceDE/>
              <w:autoSpaceDN/>
              <w:adjustRightInd/>
              <w:textAlignment w:val="auto"/>
              <w:rPr>
                <w:color w:val="000000" w:themeColor="text1"/>
                <w:kern w:val="2"/>
                <w:sz w:val="24"/>
                <w:szCs w:val="24"/>
              </w:rPr>
            </w:pPr>
            <w:r>
              <w:rPr>
                <w:rFonts w:hint="eastAsia"/>
                <w:kern w:val="2"/>
                <w:sz w:val="24"/>
                <w:szCs w:val="24"/>
              </w:rPr>
              <w:t>（三）从事符合《中华人民共和国公益事业捐赠法》规定的公益事业的公益性基金会和社会团体，以及承担污水垃圾处理等公益职能的其他单位。</w:t>
            </w:r>
          </w:p>
        </w:tc>
        <w:tc>
          <w:tcPr>
            <w:tcW w:w="1933" w:type="pct"/>
            <w:vAlign w:val="center"/>
          </w:tcPr>
          <w:p>
            <w:pPr>
              <w:overflowPunct/>
              <w:autoSpaceDE/>
              <w:autoSpaceDN/>
              <w:adjustRightInd/>
              <w:textAlignment w:val="auto"/>
              <w:rPr>
                <w:color w:val="000000" w:themeColor="text1"/>
                <w:kern w:val="2"/>
                <w:sz w:val="24"/>
                <w:szCs w:val="24"/>
              </w:rPr>
            </w:pPr>
            <w:r>
              <w:rPr>
                <w:rFonts w:hint="eastAsia"/>
                <w:color w:val="000000" w:themeColor="text1"/>
                <w:kern w:val="2"/>
                <w:sz w:val="24"/>
                <w:szCs w:val="24"/>
              </w:rPr>
              <w:t>1.因风、火、水、地震等造成的严重自然灾害或其他不可抗力因素遭受重大损失的纳税人，应提供：中介机构出具的受灾损失报告、或乡镇以上人民政府或县以上人民政府职能部门出具的受灾损失证明、或保险公司理赔证明；</w:t>
            </w:r>
          </w:p>
          <w:p>
            <w:pPr>
              <w:overflowPunct/>
              <w:autoSpaceDE/>
              <w:autoSpaceDN/>
              <w:adjustRightInd/>
              <w:textAlignment w:val="auto"/>
              <w:rPr>
                <w:color w:val="000000" w:themeColor="text1"/>
                <w:kern w:val="2"/>
                <w:sz w:val="24"/>
                <w:szCs w:val="24"/>
              </w:rPr>
            </w:pPr>
            <w:r>
              <w:rPr>
                <w:rFonts w:hint="eastAsia"/>
                <w:color w:val="000000" w:themeColor="text1"/>
                <w:kern w:val="2"/>
                <w:sz w:val="24"/>
                <w:szCs w:val="24"/>
              </w:rPr>
              <w:t>2. 承担政府任务的纳税人(除房地产企业以外)，应提供县级以上人民政府相关部门出具的证明材料；</w:t>
            </w:r>
          </w:p>
          <w:p>
            <w:pPr>
              <w:overflowPunct/>
              <w:autoSpaceDE/>
              <w:autoSpaceDN/>
              <w:adjustRightInd/>
              <w:textAlignment w:val="auto"/>
              <w:rPr>
                <w:color w:val="000000" w:themeColor="text1"/>
                <w:kern w:val="2"/>
                <w:sz w:val="24"/>
                <w:szCs w:val="24"/>
              </w:rPr>
            </w:pPr>
            <w:r>
              <w:rPr>
                <w:rFonts w:hint="eastAsia"/>
                <w:color w:val="000000" w:themeColor="text1"/>
                <w:kern w:val="2"/>
                <w:sz w:val="24"/>
                <w:szCs w:val="24"/>
                <w:lang w:val="en-US" w:eastAsia="zh-CN"/>
              </w:rPr>
              <w:t>3</w:t>
            </w:r>
            <w:r>
              <w:rPr>
                <w:rFonts w:hint="eastAsia"/>
                <w:color w:val="000000" w:themeColor="text1"/>
                <w:kern w:val="2"/>
                <w:sz w:val="24"/>
                <w:szCs w:val="24"/>
              </w:rPr>
              <w:t>.从事符合《中华人民共和国公益事业捐赠法》规定的公益事业的公益性基金会和社会团体，应提供企业所得税公益性捐赠税前扣除资格证明；承担污水垃圾处理等公益职能的其他单位，应提供县级以上人民政府相关部门出具的承担公益职能的证明。</w:t>
            </w:r>
          </w:p>
        </w:tc>
      </w:tr>
    </w:tbl>
    <w:p>
      <w:pPr>
        <w:tabs>
          <w:tab w:val="left" w:pos="1080"/>
        </w:tabs>
        <w:rPr>
          <w:rFonts w:ascii="宋体" w:hAnsi="宋体"/>
          <w:b/>
          <w:color w:val="000000" w:themeColor="text1"/>
          <w:sz w:val="36"/>
          <w:szCs w:val="36"/>
        </w:rPr>
      </w:pPr>
    </w:p>
    <w:p>
      <w:pPr>
        <w:overflowPunct/>
        <w:autoSpaceDE/>
        <w:autoSpaceDN/>
        <w:adjustRightInd/>
        <w:jc w:val="left"/>
        <w:textAlignment w:val="auto"/>
        <w:rPr>
          <w:rFonts w:ascii="黑体" w:hAnsi="黑体" w:eastAsia="黑体"/>
          <w:color w:val="000000" w:themeColor="text1"/>
          <w:sz w:val="36"/>
          <w:szCs w:val="36"/>
        </w:rPr>
      </w:pPr>
      <w:r>
        <w:rPr>
          <w:rFonts w:ascii="宋体" w:hAnsi="宋体"/>
          <w:b/>
          <w:color w:val="000000" w:themeColor="text1"/>
          <w:sz w:val="36"/>
          <w:szCs w:val="36"/>
        </w:rPr>
        <w:br w:type="page"/>
      </w:r>
      <w:r>
        <w:rPr>
          <w:rFonts w:hint="eastAsia" w:ascii="黑体" w:hAnsi="黑体" w:eastAsia="黑体"/>
          <w:color w:val="000000" w:themeColor="text1"/>
          <w:sz w:val="36"/>
          <w:szCs w:val="36"/>
          <w:lang w:eastAsia="zh-CN"/>
        </w:rPr>
        <w:t>二</w:t>
      </w:r>
      <w:r>
        <w:rPr>
          <w:rFonts w:hint="eastAsia" w:ascii="黑体" w:hAnsi="黑体" w:eastAsia="黑体"/>
          <w:color w:val="000000" w:themeColor="text1"/>
          <w:sz w:val="36"/>
          <w:szCs w:val="36"/>
        </w:rPr>
        <w:t>、房产税</w:t>
      </w:r>
    </w:p>
    <w:tbl>
      <w:tblPr>
        <w:tblStyle w:val="5"/>
        <w:tblW w:w="13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630"/>
        <w:gridCol w:w="4569"/>
        <w:gridCol w:w="5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92" w:type="dxa"/>
            <w:shd w:val="clear" w:color="auto" w:fill="auto"/>
            <w:vAlign w:val="center"/>
          </w:tcPr>
          <w:p>
            <w:pPr>
              <w:overflowPunct/>
              <w:autoSpaceDE/>
              <w:adjustRightInd/>
              <w:jc w:val="center"/>
              <w:rPr>
                <w:rFonts w:ascii="宋体" w:hAnsi="宋体" w:cs="宋体"/>
                <w:b/>
                <w:bCs/>
                <w:color w:val="000000" w:themeColor="text1"/>
                <w:szCs w:val="21"/>
              </w:rPr>
            </w:pPr>
            <w:r>
              <w:rPr>
                <w:rFonts w:hint="eastAsia" w:ascii="宋体" w:hAnsi="宋体" w:cs="宋体"/>
                <w:b/>
                <w:bCs/>
                <w:color w:val="000000" w:themeColor="text1"/>
                <w:szCs w:val="21"/>
              </w:rPr>
              <w:t>税费优惠项目</w:t>
            </w:r>
          </w:p>
        </w:tc>
        <w:tc>
          <w:tcPr>
            <w:tcW w:w="2630" w:type="dxa"/>
            <w:shd w:val="clear" w:color="auto" w:fill="auto"/>
            <w:vAlign w:val="center"/>
          </w:tcPr>
          <w:p>
            <w:pPr>
              <w:overflowPunct/>
              <w:autoSpaceDE/>
              <w:adjustRightInd/>
              <w:jc w:val="center"/>
              <w:rPr>
                <w:rFonts w:ascii="宋体" w:hAnsi="宋体" w:cs="宋体"/>
                <w:b/>
                <w:bCs/>
                <w:color w:val="000000" w:themeColor="text1"/>
                <w:szCs w:val="21"/>
              </w:rPr>
            </w:pPr>
            <w:r>
              <w:rPr>
                <w:rFonts w:hint="eastAsia" w:ascii="宋体" w:hAnsi="宋体" w:cs="宋体"/>
                <w:b/>
                <w:bCs/>
                <w:color w:val="000000" w:themeColor="text1"/>
                <w:szCs w:val="21"/>
              </w:rPr>
              <w:t>文件依据</w:t>
            </w:r>
          </w:p>
        </w:tc>
        <w:tc>
          <w:tcPr>
            <w:tcW w:w="4569" w:type="dxa"/>
            <w:shd w:val="clear" w:color="auto" w:fill="auto"/>
            <w:vAlign w:val="center"/>
          </w:tcPr>
          <w:p>
            <w:pPr>
              <w:overflowPunct/>
              <w:autoSpaceDE/>
              <w:adjustRightInd/>
              <w:jc w:val="center"/>
              <w:rPr>
                <w:rFonts w:ascii="宋体" w:hAnsi="宋体" w:cs="宋体"/>
                <w:b/>
                <w:bCs/>
                <w:color w:val="000000" w:themeColor="text1"/>
                <w:szCs w:val="21"/>
              </w:rPr>
            </w:pPr>
            <w:r>
              <w:rPr>
                <w:rFonts w:hint="eastAsia" w:ascii="宋体" w:hAnsi="宋体" w:cs="宋体"/>
                <w:b/>
                <w:bCs/>
                <w:color w:val="000000" w:themeColor="text1"/>
                <w:szCs w:val="21"/>
              </w:rPr>
              <w:t>减免类型</w:t>
            </w:r>
          </w:p>
        </w:tc>
        <w:tc>
          <w:tcPr>
            <w:tcW w:w="5181" w:type="dxa"/>
            <w:shd w:val="clear" w:color="auto" w:fill="auto"/>
            <w:vAlign w:val="center"/>
          </w:tcPr>
          <w:p>
            <w:pPr>
              <w:overflowPunct/>
              <w:autoSpaceDE/>
              <w:adjustRightInd/>
              <w:jc w:val="center"/>
              <w:rPr>
                <w:rFonts w:ascii="宋体" w:hAnsi="宋体" w:cs="宋体"/>
                <w:b/>
                <w:bCs/>
                <w:color w:val="000000" w:themeColor="text1"/>
                <w:szCs w:val="21"/>
              </w:rPr>
            </w:pPr>
            <w:r>
              <w:rPr>
                <w:rFonts w:hint="eastAsia" w:ascii="宋体" w:hAnsi="宋体" w:cs="宋体"/>
                <w:b/>
                <w:bCs/>
                <w:color w:val="000000" w:themeColor="text1"/>
                <w:szCs w:val="21"/>
              </w:rPr>
              <w:t>附送资料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2" w:hRule="atLeast"/>
        </w:trPr>
        <w:tc>
          <w:tcPr>
            <w:tcW w:w="992" w:type="dxa"/>
            <w:shd w:val="clear" w:color="auto" w:fill="auto"/>
            <w:vAlign w:val="center"/>
          </w:tcPr>
          <w:p>
            <w:pPr>
              <w:overflowPunct/>
              <w:autoSpaceDE/>
              <w:adjustRightInd/>
              <w:jc w:val="left"/>
              <w:rPr>
                <w:rFonts w:ascii="宋体" w:hAnsi="宋体" w:cs="宋体"/>
                <w:color w:val="000000" w:themeColor="text1"/>
                <w:sz w:val="24"/>
                <w:szCs w:val="24"/>
              </w:rPr>
            </w:pPr>
            <w:r>
              <w:rPr>
                <w:rFonts w:hint="eastAsia" w:ascii="宋体" w:hAnsi="宋体" w:cs="宋体"/>
                <w:color w:val="000000" w:themeColor="text1"/>
                <w:sz w:val="24"/>
                <w:szCs w:val="24"/>
              </w:rPr>
              <w:t>困难类减免</w:t>
            </w:r>
          </w:p>
        </w:tc>
        <w:tc>
          <w:tcPr>
            <w:tcW w:w="2630" w:type="dxa"/>
            <w:shd w:val="clear" w:color="auto" w:fill="auto"/>
            <w:vAlign w:val="center"/>
          </w:tcPr>
          <w:p>
            <w:pPr>
              <w:overflowPunct/>
              <w:autoSpaceDE/>
              <w:adjustRightInd/>
              <w:rPr>
                <w:rFonts w:ascii="宋体" w:hAnsi="宋体" w:cs="宋体"/>
                <w:color w:val="000000" w:themeColor="text1"/>
                <w:sz w:val="24"/>
                <w:szCs w:val="24"/>
              </w:rPr>
            </w:pPr>
            <w:r>
              <w:rPr>
                <w:rFonts w:hint="eastAsia" w:ascii="宋体" w:hAnsi="宋体" w:cs="宋体"/>
                <w:color w:val="000000" w:themeColor="text1"/>
                <w:sz w:val="24"/>
                <w:szCs w:val="24"/>
              </w:rPr>
              <w:t>《中华人民共和国房产税暂行条例》</w:t>
            </w:r>
          </w:p>
          <w:p>
            <w:pPr>
              <w:rPr>
                <w:rFonts w:ascii="宋体" w:hAnsi="宋体" w:cs="宋体"/>
                <w:color w:val="000000" w:themeColor="text1"/>
                <w:sz w:val="24"/>
                <w:szCs w:val="24"/>
              </w:rPr>
            </w:pPr>
          </w:p>
        </w:tc>
        <w:tc>
          <w:tcPr>
            <w:tcW w:w="4569" w:type="dxa"/>
            <w:shd w:val="clear" w:color="auto" w:fill="auto"/>
            <w:vAlign w:val="center"/>
          </w:tcPr>
          <w:p>
            <w:pPr>
              <w:widowControl w:val="0"/>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verflowPunct/>
              <w:autoSpaceDE/>
              <w:autoSpaceDN/>
              <w:snapToGrid w:val="0"/>
              <w:spacing w:line="240" w:lineRule="exact"/>
              <w:ind w:firstLine="480" w:firstLineChars="200"/>
              <w:textAlignment w:val="auto"/>
              <w:rPr>
                <w:rFonts w:ascii="宋体" w:hAnsi="宋体" w:cs="宋体"/>
                <w:sz w:val="24"/>
                <w:szCs w:val="24"/>
              </w:rPr>
            </w:pPr>
            <w:r>
              <w:rPr>
                <w:rFonts w:hint="eastAsia" w:ascii="宋体" w:hAnsi="宋体" w:cs="宋体"/>
                <w:sz w:val="24"/>
                <w:szCs w:val="24"/>
              </w:rPr>
              <w:t>纳税人发生下列情形之一，且缴纳房产税确有困难的，可申请困难减免税：</w:t>
            </w:r>
          </w:p>
          <w:p>
            <w:pPr>
              <w:widowControl w:val="0"/>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verflowPunct/>
              <w:autoSpaceDE/>
              <w:autoSpaceDN/>
              <w:snapToGrid w:val="0"/>
              <w:spacing w:line="240" w:lineRule="exact"/>
              <w:ind w:firstLine="480" w:firstLineChars="200"/>
              <w:textAlignment w:val="auto"/>
              <w:rPr>
                <w:rFonts w:ascii="宋体" w:hAnsi="宋体" w:cs="宋体"/>
                <w:sz w:val="24"/>
                <w:szCs w:val="24"/>
              </w:rPr>
            </w:pPr>
            <w:r>
              <w:rPr>
                <w:rFonts w:hint="eastAsia" w:ascii="宋体" w:hAnsi="宋体" w:cs="宋体"/>
                <w:sz w:val="24"/>
                <w:szCs w:val="24"/>
              </w:rPr>
              <w:t>（一）因风、火、水、地震等造成的严重自然灾害或其他不可抗力因素遭受重大损失；</w:t>
            </w:r>
          </w:p>
          <w:p>
            <w:pPr>
              <w:widowControl w:val="0"/>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verflowPunct/>
              <w:autoSpaceDE/>
              <w:autoSpaceDN/>
              <w:snapToGrid w:val="0"/>
              <w:spacing w:line="240" w:lineRule="exact"/>
              <w:ind w:firstLine="480" w:firstLineChars="200"/>
              <w:textAlignment w:val="auto"/>
              <w:rPr>
                <w:rFonts w:ascii="宋体" w:hAnsi="宋体" w:cs="宋体"/>
                <w:sz w:val="24"/>
                <w:szCs w:val="24"/>
              </w:rPr>
            </w:pPr>
            <w:r>
              <w:rPr>
                <w:rFonts w:hint="eastAsia" w:ascii="宋体" w:hAnsi="宋体" w:cs="宋体"/>
                <w:sz w:val="24"/>
                <w:szCs w:val="24"/>
              </w:rPr>
              <w:t>（二）承担政府任务；</w:t>
            </w:r>
            <w:r>
              <w:rPr>
                <w:rFonts w:ascii="宋体" w:hAnsi="宋体" w:cs="宋体"/>
                <w:sz w:val="24"/>
                <w:szCs w:val="24"/>
              </w:rPr>
              <w:t xml:space="preserve"> </w:t>
            </w:r>
          </w:p>
          <w:p>
            <w:pPr>
              <w:widowControl w:val="0"/>
              <w:tabs>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verflowPunct/>
              <w:autoSpaceDE/>
              <w:autoSpaceDN/>
              <w:snapToGrid w:val="0"/>
              <w:spacing w:line="240" w:lineRule="exact"/>
              <w:ind w:firstLine="480" w:firstLineChars="200"/>
              <w:textAlignment w:val="auto"/>
              <w:rPr>
                <w:rFonts w:ascii="宋体" w:hAnsi="宋体" w:cs="宋体"/>
                <w:sz w:val="24"/>
                <w:szCs w:val="24"/>
              </w:rPr>
            </w:pPr>
            <w:r>
              <w:rPr>
                <w:rFonts w:hint="eastAsia" w:ascii="宋体" w:hAnsi="宋体" w:cs="宋体"/>
                <w:sz w:val="24"/>
                <w:szCs w:val="24"/>
              </w:rPr>
              <w:t>（三）从事符合《中华人民共和国公益事业捐赠法》规定的公益事业的公益性基金会和社会团体，以及承担污水垃圾处理等公益职能的其他单位；</w:t>
            </w:r>
          </w:p>
          <w:p>
            <w:pPr>
              <w:ind w:firstLine="480" w:firstLineChars="200"/>
              <w:rPr>
                <w:rFonts w:ascii="宋体" w:hAnsi="宋体" w:cs="宋体"/>
                <w:b/>
                <w:color w:val="000000" w:themeColor="text1"/>
                <w:sz w:val="24"/>
                <w:szCs w:val="24"/>
              </w:rPr>
            </w:pPr>
            <w:r>
              <w:rPr>
                <w:rFonts w:hint="eastAsia" w:ascii="宋体" w:hAnsi="宋体" w:cs="宋体"/>
                <w:sz w:val="24"/>
                <w:szCs w:val="24"/>
              </w:rPr>
              <w:t>（四）从事国家鼓励和扶持产业发生严重亏损的纳税人。</w:t>
            </w:r>
          </w:p>
        </w:tc>
        <w:tc>
          <w:tcPr>
            <w:tcW w:w="5181" w:type="dxa"/>
            <w:shd w:val="clear" w:color="auto" w:fill="auto"/>
            <w:vAlign w:val="center"/>
          </w:tcPr>
          <w:p>
            <w:pPr>
              <w:overflowPunct/>
              <w:autoSpaceDE/>
              <w:autoSpaceDN/>
              <w:adjustRightInd/>
              <w:textAlignment w:val="auto"/>
              <w:rPr>
                <w:color w:val="000000" w:themeColor="text1"/>
                <w:kern w:val="2"/>
                <w:sz w:val="24"/>
                <w:szCs w:val="24"/>
              </w:rPr>
            </w:pPr>
            <w:r>
              <w:rPr>
                <w:rFonts w:hint="eastAsia"/>
                <w:color w:val="000000" w:themeColor="text1"/>
                <w:kern w:val="2"/>
                <w:sz w:val="24"/>
                <w:szCs w:val="24"/>
              </w:rPr>
              <w:t>1.因风、火、水、地震等造成的严重自然灾害或其他不可抗力因素遭受重大</w:t>
            </w:r>
            <w:bookmarkStart w:id="0" w:name="_GoBack"/>
            <w:bookmarkEnd w:id="0"/>
            <w:r>
              <w:rPr>
                <w:rFonts w:hint="eastAsia"/>
                <w:color w:val="000000" w:themeColor="text1"/>
                <w:kern w:val="2"/>
                <w:sz w:val="24"/>
                <w:szCs w:val="24"/>
              </w:rPr>
              <w:t>损失的纳税人，应提供：中介机构出具的受灾损失报告、或乡镇以上人民政府或县以上人民政府职能部门出具的受灾损失证明、或保险公司理赔证明；</w:t>
            </w:r>
          </w:p>
          <w:p>
            <w:pPr>
              <w:overflowPunct/>
              <w:autoSpaceDE/>
              <w:autoSpaceDN/>
              <w:adjustRightInd/>
              <w:textAlignment w:val="auto"/>
              <w:rPr>
                <w:color w:val="000000" w:themeColor="text1"/>
                <w:kern w:val="2"/>
                <w:sz w:val="24"/>
                <w:szCs w:val="24"/>
              </w:rPr>
            </w:pPr>
            <w:r>
              <w:rPr>
                <w:rFonts w:hint="eastAsia"/>
                <w:color w:val="000000" w:themeColor="text1"/>
                <w:kern w:val="2"/>
                <w:sz w:val="24"/>
                <w:szCs w:val="24"/>
              </w:rPr>
              <w:t>2. 承担政府任务的纳税人，应提供县级以上人民政府相关部门出具的证明材料；</w:t>
            </w:r>
          </w:p>
          <w:p>
            <w:pPr>
              <w:overflowPunct/>
              <w:autoSpaceDE/>
              <w:autoSpaceDN/>
              <w:adjustRightInd/>
              <w:textAlignment w:val="auto"/>
              <w:rPr>
                <w:rFonts w:ascii="宋体" w:hAnsi="宋体"/>
                <w:color w:val="000000" w:themeColor="text1"/>
                <w:sz w:val="24"/>
                <w:szCs w:val="24"/>
              </w:rPr>
            </w:pPr>
            <w:r>
              <w:rPr>
                <w:rFonts w:hint="eastAsia"/>
                <w:color w:val="000000" w:themeColor="text1"/>
                <w:kern w:val="2"/>
                <w:sz w:val="24"/>
                <w:szCs w:val="24"/>
              </w:rPr>
              <w:t>3.从事符合《中华人民共和国公益事业捐赠法》规定的公益事业的公益性基金会和社会团体，应提供企业所得税公益性捐赠税前扣除资格证明；承担污水垃圾处理等公益职能的其他单位，应提供县级以上人民政府相关部门出具的承担公益职能的证明。</w:t>
            </w:r>
          </w:p>
          <w:p>
            <w:pPr>
              <w:overflowPunct/>
              <w:autoSpaceDE/>
              <w:adjustRightInd/>
              <w:jc w:val="left"/>
              <w:rPr>
                <w:rFonts w:ascii="宋体" w:hAnsi="宋体" w:cs="宋体"/>
                <w:color w:val="000000" w:themeColor="text1"/>
                <w:sz w:val="24"/>
                <w:szCs w:val="24"/>
              </w:rPr>
            </w:pPr>
            <w:r>
              <w:rPr>
                <w:rFonts w:hint="eastAsia"/>
                <w:color w:val="000000" w:themeColor="text1"/>
                <w:kern w:val="2"/>
                <w:sz w:val="24"/>
                <w:szCs w:val="24"/>
              </w:rPr>
              <w:t>4.</w:t>
            </w:r>
            <w:r>
              <w:rPr>
                <w:rFonts w:hint="eastAsia" w:ascii="宋体" w:hAnsi="宋体"/>
                <w:color w:val="000000" w:themeColor="text1"/>
                <w:sz w:val="24"/>
                <w:szCs w:val="24"/>
              </w:rPr>
              <w:t>纳税人亏损的相关材料和上一年度度财务报表</w:t>
            </w:r>
            <w:r>
              <w:rPr>
                <w:rFonts w:hint="eastAsia"/>
                <w:color w:val="000000" w:themeColor="text1"/>
                <w:sz w:val="24"/>
                <w:szCs w:val="24"/>
              </w:rPr>
              <w:t>。</w:t>
            </w:r>
          </w:p>
        </w:tc>
      </w:tr>
    </w:tbl>
    <w:p>
      <w:pPr>
        <w:tabs>
          <w:tab w:val="left" w:pos="1080"/>
        </w:tabs>
        <w:rPr>
          <w:rFonts w:ascii="宋体" w:hAnsi="宋体"/>
          <w:b/>
          <w:color w:val="000000" w:themeColor="text1"/>
          <w:sz w:val="36"/>
          <w:szCs w:val="36"/>
        </w:rPr>
      </w:pPr>
    </w:p>
    <w:p>
      <w:pPr>
        <w:tabs>
          <w:tab w:val="left" w:pos="1080"/>
        </w:tabs>
        <w:rPr>
          <w:rFonts w:ascii="宋体" w:hAnsi="宋体"/>
          <w:b/>
          <w:color w:val="000000" w:themeColor="text1"/>
          <w:sz w:val="36"/>
          <w:szCs w:val="36"/>
        </w:rPr>
      </w:pPr>
    </w:p>
    <w:p>
      <w:pPr>
        <w:rPr>
          <w:color w:val="000000" w:themeColor="text1"/>
        </w:rPr>
      </w:pPr>
    </w:p>
    <w:sectPr>
      <w:footerReference r:id="rId3" w:type="default"/>
      <w:pgSz w:w="16838" w:h="11906" w:orient="landscape"/>
      <w:pgMar w:top="1588" w:right="1985" w:bottom="1474" w:left="1588" w:header="851" w:footer="1021" w:gutter="0"/>
      <w:cols w:space="425"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2394"/>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1"/>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24B5"/>
    <w:rsid w:val="00015D9D"/>
    <w:rsid w:val="0002163A"/>
    <w:rsid w:val="000224B5"/>
    <w:rsid w:val="00051F43"/>
    <w:rsid w:val="00080EDB"/>
    <w:rsid w:val="0009493E"/>
    <w:rsid w:val="00094EBE"/>
    <w:rsid w:val="000A4C6B"/>
    <w:rsid w:val="000C530A"/>
    <w:rsid w:val="000F133E"/>
    <w:rsid w:val="000F3B22"/>
    <w:rsid w:val="00113DB2"/>
    <w:rsid w:val="0013149F"/>
    <w:rsid w:val="0013270F"/>
    <w:rsid w:val="00132841"/>
    <w:rsid w:val="00157EC4"/>
    <w:rsid w:val="001803FB"/>
    <w:rsid w:val="00186D25"/>
    <w:rsid w:val="00187E8C"/>
    <w:rsid w:val="00193EB2"/>
    <w:rsid w:val="001F6B5D"/>
    <w:rsid w:val="00202549"/>
    <w:rsid w:val="00263913"/>
    <w:rsid w:val="00281465"/>
    <w:rsid w:val="002854A4"/>
    <w:rsid w:val="002D0EF8"/>
    <w:rsid w:val="002E0EBE"/>
    <w:rsid w:val="00305C5A"/>
    <w:rsid w:val="00311235"/>
    <w:rsid w:val="00316F0A"/>
    <w:rsid w:val="003235B8"/>
    <w:rsid w:val="00333F6E"/>
    <w:rsid w:val="0034677C"/>
    <w:rsid w:val="003777E0"/>
    <w:rsid w:val="0039014E"/>
    <w:rsid w:val="003B6CD8"/>
    <w:rsid w:val="003D404A"/>
    <w:rsid w:val="003E487E"/>
    <w:rsid w:val="00423335"/>
    <w:rsid w:val="00441DD7"/>
    <w:rsid w:val="00450DA1"/>
    <w:rsid w:val="00472D32"/>
    <w:rsid w:val="0047371A"/>
    <w:rsid w:val="004739E5"/>
    <w:rsid w:val="0047601C"/>
    <w:rsid w:val="00494911"/>
    <w:rsid w:val="004C6E6E"/>
    <w:rsid w:val="004E2A67"/>
    <w:rsid w:val="004F503C"/>
    <w:rsid w:val="004F719A"/>
    <w:rsid w:val="0055113F"/>
    <w:rsid w:val="00560AB4"/>
    <w:rsid w:val="005A63E7"/>
    <w:rsid w:val="005A7E70"/>
    <w:rsid w:val="005B6709"/>
    <w:rsid w:val="005F1577"/>
    <w:rsid w:val="005F60A1"/>
    <w:rsid w:val="006061AA"/>
    <w:rsid w:val="00611FA0"/>
    <w:rsid w:val="006227A4"/>
    <w:rsid w:val="00623E66"/>
    <w:rsid w:val="006611AD"/>
    <w:rsid w:val="00661E95"/>
    <w:rsid w:val="00672A22"/>
    <w:rsid w:val="006857AE"/>
    <w:rsid w:val="006A5823"/>
    <w:rsid w:val="006B429B"/>
    <w:rsid w:val="006D1DED"/>
    <w:rsid w:val="006D714E"/>
    <w:rsid w:val="00707BCF"/>
    <w:rsid w:val="00713BC1"/>
    <w:rsid w:val="00716CBA"/>
    <w:rsid w:val="0073131D"/>
    <w:rsid w:val="00735DEF"/>
    <w:rsid w:val="00755F10"/>
    <w:rsid w:val="00763B1F"/>
    <w:rsid w:val="007765B1"/>
    <w:rsid w:val="007A0DB2"/>
    <w:rsid w:val="007C79C9"/>
    <w:rsid w:val="007D6126"/>
    <w:rsid w:val="007F38E1"/>
    <w:rsid w:val="0083359B"/>
    <w:rsid w:val="00844588"/>
    <w:rsid w:val="00880525"/>
    <w:rsid w:val="008972FD"/>
    <w:rsid w:val="008C6A17"/>
    <w:rsid w:val="008D0F88"/>
    <w:rsid w:val="008E7F98"/>
    <w:rsid w:val="008F04E3"/>
    <w:rsid w:val="00911BA2"/>
    <w:rsid w:val="00923CF7"/>
    <w:rsid w:val="009368F4"/>
    <w:rsid w:val="009647D0"/>
    <w:rsid w:val="009837F5"/>
    <w:rsid w:val="0099195F"/>
    <w:rsid w:val="009A7007"/>
    <w:rsid w:val="009C35AE"/>
    <w:rsid w:val="009C381B"/>
    <w:rsid w:val="00A043DF"/>
    <w:rsid w:val="00A10B0A"/>
    <w:rsid w:val="00A50156"/>
    <w:rsid w:val="00A84D32"/>
    <w:rsid w:val="00AD2B2D"/>
    <w:rsid w:val="00AD6D5B"/>
    <w:rsid w:val="00AF2AA8"/>
    <w:rsid w:val="00B153B7"/>
    <w:rsid w:val="00B272C5"/>
    <w:rsid w:val="00B4494E"/>
    <w:rsid w:val="00B502BD"/>
    <w:rsid w:val="00B6289B"/>
    <w:rsid w:val="00BC2BAD"/>
    <w:rsid w:val="00BC44FD"/>
    <w:rsid w:val="00C37A40"/>
    <w:rsid w:val="00C53F92"/>
    <w:rsid w:val="00C971AD"/>
    <w:rsid w:val="00CA016B"/>
    <w:rsid w:val="00CF24D0"/>
    <w:rsid w:val="00CF3A7D"/>
    <w:rsid w:val="00D02AB5"/>
    <w:rsid w:val="00D241AA"/>
    <w:rsid w:val="00D37DB7"/>
    <w:rsid w:val="00D4746F"/>
    <w:rsid w:val="00DF24AD"/>
    <w:rsid w:val="00E768D6"/>
    <w:rsid w:val="00EA3407"/>
    <w:rsid w:val="00EB1C49"/>
    <w:rsid w:val="00EC1DC7"/>
    <w:rsid w:val="00EE3241"/>
    <w:rsid w:val="00F449C4"/>
    <w:rsid w:val="00FA733B"/>
    <w:rsid w:val="00FE3B4F"/>
    <w:rsid w:val="07E653F9"/>
    <w:rsid w:val="07FB0564"/>
    <w:rsid w:val="08BA6D90"/>
    <w:rsid w:val="096B163D"/>
    <w:rsid w:val="117E3EDB"/>
    <w:rsid w:val="11C14D8A"/>
    <w:rsid w:val="157B7F90"/>
    <w:rsid w:val="17041B9D"/>
    <w:rsid w:val="1AFB6DD4"/>
    <w:rsid w:val="1D45781E"/>
    <w:rsid w:val="1ED552E9"/>
    <w:rsid w:val="259E225C"/>
    <w:rsid w:val="28086011"/>
    <w:rsid w:val="29813862"/>
    <w:rsid w:val="29A42019"/>
    <w:rsid w:val="29BB282E"/>
    <w:rsid w:val="2A341273"/>
    <w:rsid w:val="2FD234D7"/>
    <w:rsid w:val="34535F66"/>
    <w:rsid w:val="36C6299F"/>
    <w:rsid w:val="373463FE"/>
    <w:rsid w:val="379C7D4E"/>
    <w:rsid w:val="38936018"/>
    <w:rsid w:val="3CEA06F6"/>
    <w:rsid w:val="3EB43F86"/>
    <w:rsid w:val="3FC576E1"/>
    <w:rsid w:val="42622869"/>
    <w:rsid w:val="437A6CB3"/>
    <w:rsid w:val="441012E6"/>
    <w:rsid w:val="449240C3"/>
    <w:rsid w:val="44C03F38"/>
    <w:rsid w:val="451265CA"/>
    <w:rsid w:val="486646C9"/>
    <w:rsid w:val="4A6607EE"/>
    <w:rsid w:val="4AC972ED"/>
    <w:rsid w:val="5135684B"/>
    <w:rsid w:val="530B2971"/>
    <w:rsid w:val="5E684FC8"/>
    <w:rsid w:val="63684AD9"/>
    <w:rsid w:val="638E32D2"/>
    <w:rsid w:val="6560346D"/>
    <w:rsid w:val="68D6677F"/>
    <w:rsid w:val="6A85674E"/>
    <w:rsid w:val="6D9B731B"/>
    <w:rsid w:val="6FCE497E"/>
    <w:rsid w:val="77A909EA"/>
    <w:rsid w:val="79217591"/>
    <w:rsid w:val="7B86745E"/>
    <w:rsid w:val="7BCD5126"/>
    <w:rsid w:val="7F6D12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kern w:val="0"/>
      <w:sz w:val="18"/>
      <w:szCs w:val="18"/>
    </w:rPr>
  </w:style>
  <w:style w:type="character" w:customStyle="1" w:styleId="8">
    <w:name w:val="页脚 Char"/>
    <w:basedOn w:val="6"/>
    <w:link w:val="3"/>
    <w:qFormat/>
    <w:uiPriority w:val="99"/>
    <w:rPr>
      <w:rFonts w:ascii="Times New Roman" w:hAnsi="Times New Roman" w:eastAsia="宋体" w:cs="Times New Roman"/>
      <w:kern w:val="0"/>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688E4-9367-461C-A204-1293EBE66BCF}">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4</Pages>
  <Words>322</Words>
  <Characters>1839</Characters>
  <Lines>15</Lines>
  <Paragraphs>4</Paragraphs>
  <TotalTime>7</TotalTime>
  <ScaleCrop>false</ScaleCrop>
  <LinksUpToDate>false</LinksUpToDate>
  <CharactersWithSpaces>2157</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2018-04-02T02:34:00Z</dcterms:created>
  <dc:creator>叶蕊荔</dc:creator>
  <cp:lastModifiedBy>陈艳</cp:lastModifiedBy>
  <cp:lastPrinted>2021-11-11T06:59:00Z</cp:lastPrinted>
  <dcterms:modified xsi:type="dcterms:W3CDTF">2024-01-08T07:07:26Z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