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6"/>
          <w:rFonts w:hint="eastAsia" w:ascii="国标黑体" w:hAnsi="国标黑体" w:eastAsia="国标黑体" w:cs="国标黑体"/>
          <w:b w:val="0"/>
          <w:bCs/>
          <w:color w:val="2F2D2D"/>
          <w:kern w:val="0"/>
          <w:sz w:val="32"/>
          <w:szCs w:val="32"/>
          <w:lang w:val="en-US" w:eastAsia="zh-CN"/>
        </w:rPr>
      </w:pPr>
      <w:r>
        <w:rPr>
          <w:rStyle w:val="6"/>
          <w:rFonts w:hint="eastAsia" w:ascii="国标黑体" w:hAnsi="国标黑体" w:eastAsia="国标黑体" w:cs="国标黑体"/>
          <w:b w:val="0"/>
          <w:bCs/>
          <w:color w:val="2F2D2D"/>
          <w:kern w:val="0"/>
          <w:sz w:val="32"/>
          <w:szCs w:val="32"/>
          <w:lang w:eastAsia="zh-CN"/>
        </w:rPr>
        <w:t>附件</w:t>
      </w:r>
      <w:r>
        <w:rPr>
          <w:rStyle w:val="6"/>
          <w:rFonts w:hint="eastAsia" w:ascii="国标黑体" w:hAnsi="国标黑体" w:eastAsia="国标黑体" w:cs="国标黑体"/>
          <w:b w:val="0"/>
          <w:bCs/>
          <w:color w:val="2F2D2D"/>
          <w:kern w:val="0"/>
          <w:sz w:val="32"/>
          <w:szCs w:val="32"/>
          <w:lang w:val="en-US" w:eastAsia="zh-CN"/>
        </w:rPr>
        <w:t>5</w:t>
      </w:r>
    </w:p>
    <w:p>
      <w:pPr>
        <w:jc w:val="both"/>
        <w:rPr>
          <w:rStyle w:val="6"/>
          <w:rFonts w:hint="eastAsia" w:ascii="华文中宋" w:hAnsi="华文中宋" w:eastAsia="华文中宋" w:cs="方正小标宋简体"/>
          <w:color w:val="2F2D2D"/>
          <w:kern w:val="0"/>
          <w:sz w:val="36"/>
          <w:szCs w:val="36"/>
        </w:rPr>
      </w:pPr>
    </w:p>
    <w:p>
      <w:pPr>
        <w:pStyle w:val="7"/>
        <w:numPr>
          <w:ilvl w:val="0"/>
          <w:numId w:val="0"/>
        </w:numPr>
        <w:bidi w:val="0"/>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山西省资产评估协会人才培养资金</w:t>
      </w:r>
    </w:p>
    <w:p>
      <w:pPr>
        <w:pStyle w:val="7"/>
        <w:numPr>
          <w:ilvl w:val="0"/>
          <w:numId w:val="0"/>
        </w:numPr>
        <w:bidi w:val="0"/>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奖励办法</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第一章   总  则</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第一条 </w:t>
      </w:r>
      <w:r>
        <w:rPr>
          <w:rFonts w:hint="eastAsia" w:eastAsia="仿宋_GB2312" w:cs="黑体"/>
          <w:kern w:val="0"/>
          <w:sz w:val="32"/>
          <w:szCs w:val="32"/>
        </w:rPr>
        <w:t xml:space="preserve"> 为实施行业人才培养战略，规范山西省资产评估协会（以下简称省评协）人才培养资金奖励（以下简称资金奖励）的管理，充分发挥资金奖励在行业人才发展中的促进作用，吸引更多的优秀人才加入资产评估行业，根据《山西省资产评估协会会费管理办法》和《山西省资产评估协会财务管理制度》规定，</w:t>
      </w:r>
      <w:r>
        <w:rPr>
          <w:rFonts w:hint="eastAsia" w:eastAsia="仿宋_GB2312" w:cs="黑体"/>
          <w:kern w:val="0"/>
          <w:sz w:val="32"/>
          <w:szCs w:val="32"/>
          <w:lang w:eastAsia="zh-CN"/>
        </w:rPr>
        <w:t>结合实际</w:t>
      </w:r>
      <w:r>
        <w:rPr>
          <w:rFonts w:hint="eastAsia" w:eastAsia="仿宋_GB2312" w:cs="黑体"/>
          <w:kern w:val="0"/>
          <w:sz w:val="32"/>
          <w:szCs w:val="32"/>
        </w:rPr>
        <w:t>制定本办法。</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第二条  </w:t>
      </w:r>
      <w:r>
        <w:rPr>
          <w:rFonts w:hint="eastAsia" w:eastAsia="仿宋_GB2312" w:cs="黑体"/>
          <w:kern w:val="0"/>
          <w:sz w:val="32"/>
          <w:szCs w:val="32"/>
        </w:rPr>
        <w:t>资金来源为省评协会费收入。</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第三条 </w:t>
      </w:r>
      <w:r>
        <w:rPr>
          <w:rFonts w:hint="eastAsia" w:eastAsia="仿宋_GB2312" w:cs="黑体"/>
          <w:kern w:val="0"/>
          <w:sz w:val="32"/>
          <w:szCs w:val="32"/>
        </w:rPr>
        <w:t xml:space="preserve"> 奖励的对象为在省评协登记的执业会员。</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第四条 </w:t>
      </w:r>
      <w:r>
        <w:rPr>
          <w:rFonts w:hint="eastAsia" w:eastAsia="仿宋_GB2312" w:cs="黑体"/>
          <w:kern w:val="0"/>
          <w:sz w:val="32"/>
          <w:szCs w:val="32"/>
        </w:rPr>
        <w:t xml:space="preserve"> 资金奖励的使用和管理坚持公开透明、公平公正</w:t>
      </w:r>
      <w:r>
        <w:rPr>
          <w:rFonts w:hint="eastAsia" w:eastAsia="仿宋_GB2312" w:cs="黑体"/>
          <w:kern w:val="0"/>
          <w:sz w:val="32"/>
          <w:szCs w:val="32"/>
          <w:lang w:eastAsia="zh-CN"/>
        </w:rPr>
        <w:t>，</w:t>
      </w:r>
      <w:r>
        <w:rPr>
          <w:rFonts w:hint="eastAsia" w:eastAsia="仿宋_GB2312" w:cs="黑体"/>
          <w:kern w:val="0"/>
          <w:sz w:val="32"/>
          <w:szCs w:val="32"/>
        </w:rPr>
        <w:t>突出重点、加强监督的原则，按照“自主申报、协会审核、社会公示、依规使用、强化监督”的程序，确保资金使用规范、安全高效。</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rPr>
          <w:rFonts w:hint="eastAsia" w:ascii="国标黑体" w:hAnsi="国标黑体" w:eastAsia="国标黑体" w:cs="国标黑体"/>
          <w:b w:val="0"/>
          <w:bCs w:val="0"/>
          <w:kern w:val="2"/>
          <w:sz w:val="32"/>
          <w:szCs w:val="32"/>
          <w:lang w:val="en-US" w:eastAsia="zh-CN" w:bidi="ar-SA"/>
        </w:rPr>
      </w:pP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jc w:val="center"/>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第二章   申请条件及奖励标准</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第五条 </w:t>
      </w:r>
      <w:r>
        <w:rPr>
          <w:rFonts w:hint="eastAsia" w:eastAsia="仿宋_GB2312" w:cs="黑体"/>
          <w:kern w:val="0"/>
          <w:sz w:val="32"/>
          <w:szCs w:val="32"/>
        </w:rPr>
        <w:t xml:space="preserve"> 资产评估师申请资金奖励应当符合以下基本条件：</w:t>
      </w:r>
    </w:p>
    <w:p>
      <w:pPr>
        <w:rPr>
          <w:rFonts w:hint="eastAsia" w:eastAsia="仿宋_GB2312" w:cs="黑体"/>
          <w:kern w:val="0"/>
          <w:sz w:val="32"/>
          <w:szCs w:val="32"/>
        </w:rPr>
      </w:pPr>
      <w:r>
        <w:rPr>
          <w:rFonts w:hint="eastAsia" w:eastAsia="仿宋_GB2312" w:cs="黑体"/>
          <w:kern w:val="0"/>
          <w:sz w:val="32"/>
          <w:szCs w:val="32"/>
        </w:rPr>
        <w:t>（一）热爱祖国，拥护中国共产党的领导；</w:t>
      </w:r>
    </w:p>
    <w:p>
      <w:pPr>
        <w:rPr>
          <w:rFonts w:hint="eastAsia" w:eastAsia="仿宋_GB2312" w:cs="黑体"/>
          <w:kern w:val="0"/>
          <w:sz w:val="32"/>
          <w:szCs w:val="32"/>
        </w:rPr>
      </w:pPr>
      <w:r>
        <w:rPr>
          <w:rFonts w:hint="eastAsia" w:eastAsia="仿宋_GB2312" w:cs="黑体"/>
          <w:kern w:val="0"/>
          <w:sz w:val="32"/>
          <w:szCs w:val="32"/>
        </w:rPr>
        <w:t>（二）热爱资产评估事业，勤勉尽责，爱岗敬业；</w:t>
      </w:r>
    </w:p>
    <w:p>
      <w:pPr>
        <w:rPr>
          <w:rFonts w:hint="eastAsia" w:eastAsia="仿宋_GB2312" w:cs="黑体"/>
          <w:kern w:val="0"/>
          <w:sz w:val="32"/>
          <w:szCs w:val="32"/>
        </w:rPr>
      </w:pPr>
      <w:r>
        <w:rPr>
          <w:rFonts w:hint="eastAsia" w:eastAsia="仿宋_GB2312" w:cs="黑体"/>
          <w:kern w:val="0"/>
          <w:sz w:val="32"/>
          <w:szCs w:val="32"/>
        </w:rPr>
        <w:t>（三）在本省资产评估机构连续执业满三年以上；</w:t>
      </w:r>
    </w:p>
    <w:p>
      <w:pPr>
        <w:rPr>
          <w:rFonts w:hint="eastAsia" w:eastAsia="仿宋_GB2312" w:cs="黑体"/>
          <w:kern w:val="0"/>
          <w:sz w:val="32"/>
          <w:szCs w:val="32"/>
        </w:rPr>
      </w:pPr>
      <w:r>
        <w:rPr>
          <w:rFonts w:hint="eastAsia" w:eastAsia="仿宋_GB2312" w:cs="黑体"/>
          <w:kern w:val="0"/>
          <w:sz w:val="32"/>
          <w:szCs w:val="32"/>
        </w:rPr>
        <w:t>（四）具有良好的职业道德和执业记录，</w:t>
      </w:r>
      <w:bookmarkStart w:id="0" w:name="_GoBack"/>
      <w:bookmarkEnd w:id="0"/>
      <w:r>
        <w:rPr>
          <w:rFonts w:hint="eastAsia" w:eastAsia="仿宋_GB2312" w:cs="黑体"/>
          <w:kern w:val="0"/>
          <w:sz w:val="32"/>
          <w:szCs w:val="32"/>
        </w:rPr>
        <w:t>近三年未受过刑事处罚、行政处罚和行业惩戒</w:t>
      </w:r>
      <w:r>
        <w:rPr>
          <w:rFonts w:hint="eastAsia" w:eastAsia="仿宋_GB2312" w:cs="黑体"/>
          <w:kern w:val="0"/>
          <w:sz w:val="32"/>
          <w:szCs w:val="32"/>
          <w:lang w:eastAsia="zh-CN"/>
        </w:rPr>
        <w:t>的</w:t>
      </w:r>
      <w:r>
        <w:rPr>
          <w:rFonts w:hint="eastAsia" w:eastAsia="仿宋_GB2312" w:cs="黑体"/>
          <w:kern w:val="0"/>
          <w:sz w:val="32"/>
          <w:szCs w:val="32"/>
        </w:rPr>
        <w:t>;</w:t>
      </w:r>
    </w:p>
    <w:p>
      <w:pPr>
        <w:rPr>
          <w:rFonts w:hint="eastAsia" w:eastAsia="仿宋_GB2312" w:cs="黑体"/>
          <w:kern w:val="0"/>
          <w:sz w:val="32"/>
          <w:szCs w:val="32"/>
        </w:rPr>
      </w:pPr>
      <w:r>
        <w:rPr>
          <w:rFonts w:hint="eastAsia" w:eastAsia="仿宋_GB2312" w:cs="黑体"/>
          <w:kern w:val="0"/>
          <w:sz w:val="32"/>
          <w:szCs w:val="32"/>
        </w:rPr>
        <w:t>（五）具有良好的信用记录，未列入失信名单；</w:t>
      </w:r>
    </w:p>
    <w:p>
      <w:pPr>
        <w:rPr>
          <w:rFonts w:hint="eastAsia" w:eastAsia="仿宋_GB2312" w:cs="黑体"/>
          <w:kern w:val="0"/>
          <w:sz w:val="32"/>
          <w:szCs w:val="32"/>
        </w:rPr>
      </w:pPr>
      <w:r>
        <w:rPr>
          <w:rFonts w:hint="eastAsia" w:eastAsia="仿宋_GB2312" w:cs="黑体"/>
          <w:kern w:val="0"/>
          <w:sz w:val="32"/>
          <w:szCs w:val="32"/>
        </w:rPr>
        <w:t>（六）执业所在的资产评估机构为省评协单位会员。</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第六条 </w:t>
      </w:r>
      <w:r>
        <w:rPr>
          <w:rFonts w:hint="eastAsia" w:eastAsia="仿宋_GB2312" w:cs="黑体"/>
          <w:kern w:val="0"/>
          <w:sz w:val="32"/>
          <w:szCs w:val="32"/>
        </w:rPr>
        <w:t xml:space="preserve"> 符合第五条基本条件并满足下列条件之一的，可以申请资金奖励：</w:t>
      </w:r>
    </w:p>
    <w:p>
      <w:pPr>
        <w:ind w:firstLine="640" w:firstLineChars="200"/>
        <w:rPr>
          <w:rFonts w:hint="eastAsia" w:eastAsia="仿宋_GB2312" w:cs="黑体"/>
          <w:kern w:val="0"/>
          <w:sz w:val="32"/>
          <w:szCs w:val="32"/>
        </w:rPr>
      </w:pPr>
      <w:r>
        <w:rPr>
          <w:rFonts w:hint="eastAsia" w:eastAsia="仿宋_GB2312" w:cs="黑体"/>
          <w:kern w:val="0"/>
          <w:sz w:val="32"/>
          <w:szCs w:val="32"/>
        </w:rPr>
        <w:t>（一）近三年内取得资产评估师全国统一考试全科合格证的,奖励5000元。</w:t>
      </w:r>
    </w:p>
    <w:p>
      <w:pPr>
        <w:ind w:firstLine="640" w:firstLineChars="200"/>
        <w:rPr>
          <w:rFonts w:hint="default" w:eastAsia="仿宋_GB2312" w:cs="黑体"/>
          <w:kern w:val="0"/>
          <w:sz w:val="32"/>
          <w:szCs w:val="32"/>
          <w:lang w:val="en-US" w:eastAsia="zh-CN"/>
        </w:rPr>
      </w:pPr>
      <w:r>
        <w:rPr>
          <w:rFonts w:hint="eastAsia" w:eastAsia="仿宋_GB2312" w:cs="黑体"/>
          <w:kern w:val="0"/>
          <w:sz w:val="32"/>
          <w:szCs w:val="32"/>
        </w:rPr>
        <w:t>（</w:t>
      </w:r>
      <w:r>
        <w:rPr>
          <w:rFonts w:hint="eastAsia" w:eastAsia="仿宋_GB2312" w:cs="黑体"/>
          <w:kern w:val="0"/>
          <w:sz w:val="32"/>
          <w:szCs w:val="32"/>
          <w:lang w:eastAsia="zh-CN"/>
        </w:rPr>
        <w:t>二</w:t>
      </w:r>
      <w:r>
        <w:rPr>
          <w:rFonts w:hint="eastAsia" w:eastAsia="仿宋_GB2312" w:cs="黑体"/>
          <w:kern w:val="0"/>
          <w:sz w:val="32"/>
          <w:szCs w:val="32"/>
        </w:rPr>
        <w:t>）</w:t>
      </w:r>
      <w:r>
        <w:rPr>
          <w:rFonts w:hint="eastAsia" w:eastAsia="仿宋_GB2312" w:cs="黑体"/>
          <w:kern w:val="0"/>
          <w:sz w:val="32"/>
          <w:szCs w:val="32"/>
          <w:lang w:eastAsia="zh-CN"/>
        </w:rPr>
        <w:t>在评估师岗位，考取注册会计师资格考试全科合格证的，奖励</w:t>
      </w:r>
      <w:r>
        <w:rPr>
          <w:rFonts w:hint="eastAsia" w:eastAsia="仿宋_GB2312" w:cs="黑体"/>
          <w:kern w:val="0"/>
          <w:sz w:val="32"/>
          <w:szCs w:val="32"/>
          <w:lang w:val="en-US" w:eastAsia="zh-CN"/>
        </w:rPr>
        <w:t>3000元。</w:t>
      </w:r>
    </w:p>
    <w:p>
      <w:pPr>
        <w:ind w:firstLine="640" w:firstLineChars="200"/>
        <w:rPr>
          <w:rFonts w:hint="eastAsia" w:eastAsia="仿宋_GB2312" w:cs="黑体"/>
          <w:kern w:val="0"/>
          <w:sz w:val="32"/>
          <w:szCs w:val="32"/>
        </w:rPr>
      </w:pPr>
      <w:r>
        <w:rPr>
          <w:rFonts w:hint="eastAsia" w:eastAsia="仿宋_GB2312" w:cs="黑体"/>
          <w:kern w:val="0"/>
          <w:sz w:val="32"/>
          <w:szCs w:val="32"/>
        </w:rPr>
        <w:t>（</w:t>
      </w:r>
      <w:r>
        <w:rPr>
          <w:rFonts w:hint="eastAsia" w:eastAsia="仿宋_GB2312" w:cs="黑体"/>
          <w:kern w:val="0"/>
          <w:sz w:val="32"/>
          <w:szCs w:val="32"/>
          <w:lang w:eastAsia="zh-CN"/>
        </w:rPr>
        <w:t>三</w:t>
      </w:r>
      <w:r>
        <w:rPr>
          <w:rFonts w:hint="eastAsia" w:eastAsia="仿宋_GB2312" w:cs="黑体"/>
          <w:kern w:val="0"/>
          <w:sz w:val="32"/>
          <w:szCs w:val="32"/>
        </w:rPr>
        <w:t>）本办法发布施行后，取得评估及相关硕士学位的，奖励8000元；取得评估及相关博士学位的，奖励10000元。</w:t>
      </w:r>
    </w:p>
    <w:p>
      <w:pPr>
        <w:ind w:firstLine="640" w:firstLineChars="200"/>
        <w:rPr>
          <w:rFonts w:hint="eastAsia" w:eastAsia="仿宋_GB2312" w:cs="黑体"/>
          <w:kern w:val="0"/>
          <w:sz w:val="32"/>
          <w:szCs w:val="32"/>
        </w:rPr>
      </w:pPr>
      <w:r>
        <w:rPr>
          <w:rFonts w:hint="eastAsia" w:eastAsia="仿宋_GB2312" w:cs="黑体"/>
          <w:kern w:val="0"/>
          <w:sz w:val="32"/>
          <w:szCs w:val="32"/>
        </w:rPr>
        <w:t>（</w:t>
      </w:r>
      <w:r>
        <w:rPr>
          <w:rFonts w:hint="eastAsia" w:eastAsia="仿宋_GB2312" w:cs="黑体"/>
          <w:kern w:val="0"/>
          <w:sz w:val="32"/>
          <w:szCs w:val="32"/>
          <w:lang w:eastAsia="zh-CN"/>
        </w:rPr>
        <w:t>四</w:t>
      </w:r>
      <w:r>
        <w:rPr>
          <w:rFonts w:hint="eastAsia" w:eastAsia="仿宋_GB2312" w:cs="黑体"/>
          <w:kern w:val="0"/>
          <w:sz w:val="32"/>
          <w:szCs w:val="32"/>
        </w:rPr>
        <w:t>）本办法发布施行后，通过选拔入选财政部、中国资产评估协会（以下简称中评协）全国高端人才培养工程项目取得结业证书的，奖励10000元。</w:t>
      </w:r>
    </w:p>
    <w:p>
      <w:pPr>
        <w:ind w:firstLine="640" w:firstLineChars="200"/>
        <w:rPr>
          <w:rFonts w:hint="eastAsia" w:eastAsia="仿宋_GB2312" w:cs="黑体"/>
          <w:kern w:val="0"/>
          <w:sz w:val="32"/>
          <w:szCs w:val="32"/>
        </w:rPr>
      </w:pPr>
      <w:r>
        <w:rPr>
          <w:rFonts w:hint="eastAsia" w:eastAsia="仿宋_GB2312" w:cs="黑体"/>
          <w:kern w:val="0"/>
          <w:sz w:val="32"/>
          <w:szCs w:val="32"/>
        </w:rPr>
        <w:t>（</w:t>
      </w:r>
      <w:r>
        <w:rPr>
          <w:rFonts w:hint="eastAsia" w:eastAsia="仿宋_GB2312" w:cs="黑体"/>
          <w:kern w:val="0"/>
          <w:sz w:val="32"/>
          <w:szCs w:val="32"/>
          <w:lang w:eastAsia="zh-CN"/>
        </w:rPr>
        <w:t>五</w:t>
      </w:r>
      <w:r>
        <w:rPr>
          <w:rFonts w:hint="eastAsia" w:eastAsia="仿宋_GB2312" w:cs="黑体"/>
          <w:kern w:val="0"/>
          <w:sz w:val="32"/>
          <w:szCs w:val="32"/>
        </w:rPr>
        <w:t>）担任财政部会计、审计、资产评估准则、内部控制等类别委员会委员的，或被中国证监会、上海证券交易所、深圳证券交易所、北京证券交易所聘任为各专门委员会委员的，奖励10000元。每届只能申报一次，同时担任多个委员的，最多不超过20000元。</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第三章  申请、审批和发放</w:t>
      </w:r>
    </w:p>
    <w:p>
      <w:pPr>
        <w:ind w:firstLine="643" w:firstLineChars="200"/>
        <w:rPr>
          <w:rFonts w:hint="eastAsia" w:eastAsia="仿宋_GB2312" w:cs="黑体"/>
          <w:kern w:val="0"/>
          <w:sz w:val="32"/>
          <w:szCs w:val="32"/>
        </w:rPr>
      </w:pPr>
      <w:r>
        <w:rPr>
          <w:rFonts w:hint="eastAsia" w:eastAsia="仿宋_GB2312" w:cs="黑体"/>
          <w:b/>
          <w:bCs/>
          <w:kern w:val="0"/>
          <w:sz w:val="32"/>
          <w:szCs w:val="32"/>
        </w:rPr>
        <w:t>第七条</w:t>
      </w:r>
      <w:r>
        <w:rPr>
          <w:rFonts w:hint="eastAsia" w:eastAsia="仿宋_GB2312" w:cs="黑体"/>
          <w:kern w:val="0"/>
          <w:sz w:val="32"/>
          <w:szCs w:val="32"/>
        </w:rPr>
        <w:t xml:space="preserve">  资金奖励申请和审批每年一次，由省评协秘书处在申请所属年度终了后开始受理。具体事宜由省评协秘书处通过省评协网站等平台发布。</w:t>
      </w:r>
    </w:p>
    <w:p>
      <w:pPr>
        <w:ind w:firstLine="643" w:firstLineChars="200"/>
        <w:rPr>
          <w:rFonts w:hint="eastAsia" w:eastAsia="仿宋_GB2312" w:cs="黑体"/>
          <w:kern w:val="0"/>
          <w:sz w:val="32"/>
          <w:szCs w:val="32"/>
        </w:rPr>
      </w:pPr>
      <w:r>
        <w:rPr>
          <w:rFonts w:hint="eastAsia" w:eastAsia="仿宋_GB2312" w:cs="黑体"/>
          <w:b/>
          <w:bCs/>
          <w:kern w:val="0"/>
          <w:sz w:val="32"/>
          <w:szCs w:val="32"/>
        </w:rPr>
        <w:t>第八条</w:t>
      </w:r>
      <w:r>
        <w:rPr>
          <w:rFonts w:hint="eastAsia" w:eastAsia="仿宋_GB2312" w:cs="黑体"/>
          <w:kern w:val="0"/>
          <w:sz w:val="32"/>
          <w:szCs w:val="32"/>
        </w:rPr>
        <w:t xml:space="preserve">  申请人须在每年6月1日至30日内提交申请表，申请表由申领人所在资产评估机构负责人签署意见并加盖公章后报送省评协。</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第九条  </w:t>
      </w:r>
      <w:r>
        <w:rPr>
          <w:rFonts w:hint="eastAsia" w:eastAsia="仿宋_GB2312" w:cs="黑体"/>
          <w:kern w:val="0"/>
          <w:sz w:val="32"/>
          <w:szCs w:val="32"/>
        </w:rPr>
        <w:t>资金奖励申领人应当填写《山西省资产评估协会人才培养资金奖励申请表》（见附表），并提供身份证、学历学位证书、执业资格证书（或全科合格证）、聘任（用）合同书、社会保险缴纳凭证以及在</w:t>
      </w:r>
      <w:r>
        <w:rPr>
          <w:rFonts w:hint="eastAsia" w:eastAsia="仿宋_GB2312" w:cs="黑体"/>
          <w:kern w:val="0"/>
          <w:sz w:val="32"/>
          <w:szCs w:val="32"/>
          <w:lang w:eastAsia="zh-CN"/>
        </w:rPr>
        <w:t>省内</w:t>
      </w:r>
      <w:r>
        <w:rPr>
          <w:rFonts w:hint="eastAsia" w:eastAsia="仿宋_GB2312" w:cs="黑体"/>
          <w:kern w:val="0"/>
          <w:sz w:val="32"/>
          <w:szCs w:val="32"/>
        </w:rPr>
        <w:t>资产评估机构连续工作年限证明等相关证明材料的原件和复印件。</w:t>
      </w:r>
    </w:p>
    <w:p>
      <w:pPr>
        <w:rPr>
          <w:rFonts w:hint="eastAsia" w:eastAsia="仿宋_GB2312" w:cs="黑体"/>
          <w:kern w:val="0"/>
          <w:sz w:val="32"/>
          <w:szCs w:val="32"/>
        </w:rPr>
      </w:pPr>
      <w:r>
        <w:rPr>
          <w:rFonts w:hint="eastAsia" w:eastAsia="仿宋_GB2312" w:cs="黑体"/>
          <w:kern w:val="0"/>
          <w:sz w:val="32"/>
          <w:szCs w:val="32"/>
        </w:rPr>
        <w:t xml:space="preserve">   </w:t>
      </w:r>
      <w:r>
        <w:rPr>
          <w:rFonts w:hint="eastAsia" w:eastAsia="仿宋_GB2312" w:cs="黑体"/>
          <w:b/>
          <w:bCs/>
          <w:kern w:val="0"/>
          <w:sz w:val="32"/>
          <w:szCs w:val="32"/>
        </w:rPr>
        <w:t xml:space="preserve"> 第十条</w:t>
      </w:r>
      <w:r>
        <w:rPr>
          <w:rFonts w:hint="eastAsia" w:eastAsia="仿宋_GB2312" w:cs="黑体"/>
          <w:kern w:val="0"/>
          <w:sz w:val="32"/>
          <w:szCs w:val="32"/>
        </w:rPr>
        <w:t xml:space="preserve">  省评协秘书处对申领人报送的材料进行汇总初审，并在省评协网站公示七天，无异议后在省评协网站等平台公布结果。</w:t>
      </w:r>
    </w:p>
    <w:p>
      <w:pPr>
        <w:ind w:firstLine="643" w:firstLineChars="200"/>
        <w:rPr>
          <w:rFonts w:hint="eastAsia" w:eastAsia="仿宋_GB2312" w:cs="黑体"/>
          <w:kern w:val="0"/>
          <w:sz w:val="32"/>
          <w:szCs w:val="32"/>
        </w:rPr>
      </w:pPr>
      <w:r>
        <w:rPr>
          <w:rFonts w:hint="eastAsia" w:eastAsia="仿宋_GB2312" w:cs="黑体"/>
          <w:b/>
          <w:bCs/>
          <w:kern w:val="0"/>
          <w:sz w:val="32"/>
          <w:szCs w:val="32"/>
        </w:rPr>
        <w:t>第十一条</w:t>
      </w:r>
      <w:r>
        <w:rPr>
          <w:rFonts w:hint="eastAsia" w:eastAsia="仿宋_GB2312" w:cs="黑体"/>
          <w:kern w:val="0"/>
          <w:sz w:val="32"/>
          <w:szCs w:val="32"/>
        </w:rPr>
        <w:t xml:space="preserve">  审批通过后，资金奖励由省评协统一发放给受奖者个人。</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第四章 附  则</w:t>
      </w:r>
    </w:p>
    <w:p>
      <w:pPr>
        <w:ind w:firstLine="643" w:firstLineChars="200"/>
        <w:rPr>
          <w:rFonts w:hint="eastAsia" w:eastAsia="仿宋_GB2312" w:cs="黑体"/>
          <w:kern w:val="0"/>
          <w:sz w:val="32"/>
          <w:szCs w:val="32"/>
        </w:rPr>
      </w:pPr>
      <w:r>
        <w:rPr>
          <w:rFonts w:hint="eastAsia" w:eastAsia="仿宋_GB2312" w:cs="黑体"/>
          <w:b/>
          <w:bCs/>
          <w:kern w:val="0"/>
          <w:sz w:val="32"/>
          <w:szCs w:val="32"/>
        </w:rPr>
        <w:t>第十二条</w:t>
      </w:r>
      <w:r>
        <w:rPr>
          <w:rFonts w:hint="eastAsia" w:eastAsia="仿宋_GB2312" w:cs="黑体"/>
          <w:kern w:val="0"/>
          <w:sz w:val="32"/>
          <w:szCs w:val="32"/>
        </w:rPr>
        <w:t xml:space="preserve">  对采取弄虚作假、重复申请等手段骗取奖励资金的，一经查实将责令其退回奖励资金，取消其以后申请资金奖励的资格。</w:t>
      </w:r>
    </w:p>
    <w:p>
      <w:pPr>
        <w:ind w:firstLine="643" w:firstLineChars="200"/>
        <w:rPr>
          <w:rFonts w:hint="eastAsia" w:eastAsia="仿宋_GB2312" w:cs="黑体"/>
          <w:kern w:val="0"/>
          <w:sz w:val="32"/>
          <w:szCs w:val="32"/>
        </w:rPr>
      </w:pPr>
      <w:r>
        <w:rPr>
          <w:rFonts w:hint="eastAsia" w:eastAsia="仿宋_GB2312" w:cs="黑体"/>
          <w:b/>
          <w:bCs/>
          <w:kern w:val="0"/>
          <w:sz w:val="32"/>
          <w:szCs w:val="32"/>
        </w:rPr>
        <w:t>第十三条</w:t>
      </w:r>
      <w:r>
        <w:rPr>
          <w:rFonts w:hint="eastAsia" w:eastAsia="仿宋_GB2312" w:cs="黑体"/>
          <w:kern w:val="0"/>
          <w:sz w:val="32"/>
          <w:szCs w:val="32"/>
        </w:rPr>
        <w:t xml:space="preserve">  资金奖励的管理和支出情况，按照有关规定接受协会理事会、监事会和有关部门的监督与检查。</w:t>
      </w:r>
    </w:p>
    <w:p>
      <w:pPr>
        <w:ind w:firstLine="643" w:firstLineChars="200"/>
        <w:rPr>
          <w:rFonts w:hint="eastAsia" w:eastAsia="仿宋_GB2312" w:cs="黑体"/>
          <w:kern w:val="0"/>
          <w:sz w:val="32"/>
          <w:szCs w:val="32"/>
        </w:rPr>
      </w:pPr>
      <w:r>
        <w:rPr>
          <w:rFonts w:hint="eastAsia" w:eastAsia="仿宋_GB2312" w:cs="黑体"/>
          <w:b/>
          <w:bCs/>
          <w:kern w:val="0"/>
          <w:sz w:val="32"/>
          <w:szCs w:val="32"/>
        </w:rPr>
        <w:t>第十四条</w:t>
      </w:r>
      <w:r>
        <w:rPr>
          <w:rFonts w:hint="eastAsia" w:eastAsia="仿宋_GB2312" w:cs="黑体"/>
          <w:kern w:val="0"/>
          <w:sz w:val="32"/>
          <w:szCs w:val="32"/>
        </w:rPr>
        <w:t xml:space="preserve">  本办法由省评协秘书处负责解释。</w:t>
      </w:r>
    </w:p>
    <w:p>
      <w:pPr>
        <w:ind w:firstLine="643" w:firstLineChars="200"/>
        <w:rPr>
          <w:rFonts w:hint="eastAsia" w:eastAsia="仿宋_GB2312" w:cs="黑体"/>
          <w:kern w:val="0"/>
          <w:sz w:val="32"/>
          <w:szCs w:val="32"/>
        </w:rPr>
      </w:pPr>
      <w:r>
        <w:rPr>
          <w:rFonts w:hint="eastAsia" w:eastAsia="仿宋_GB2312" w:cs="黑体"/>
          <w:b/>
          <w:bCs/>
          <w:kern w:val="0"/>
          <w:sz w:val="32"/>
          <w:szCs w:val="32"/>
        </w:rPr>
        <w:t xml:space="preserve">第十五条 </w:t>
      </w:r>
      <w:r>
        <w:rPr>
          <w:rFonts w:hint="eastAsia" w:eastAsia="仿宋_GB2312" w:cs="黑体"/>
          <w:kern w:val="0"/>
          <w:sz w:val="32"/>
          <w:szCs w:val="32"/>
        </w:rPr>
        <w:t xml:space="preserve"> 本办法自发布之日起施行。</w:t>
      </w:r>
    </w:p>
    <w:p>
      <w:pPr>
        <w:rPr>
          <w:rFonts w:hint="eastAsia"/>
        </w:rPr>
      </w:pPr>
    </w:p>
    <w:p>
      <w:pPr>
        <w:rPr>
          <w:rFonts w:hint="eastAsia"/>
        </w:rPr>
      </w:pPr>
    </w:p>
    <w:p>
      <w:pPr>
        <w:rPr>
          <w:rFonts w:hint="eastAsia"/>
        </w:rPr>
      </w:pPr>
    </w:p>
    <w:p>
      <w:pPr>
        <w:rPr>
          <w:rFonts w:hint="eastAsia"/>
        </w:rPr>
      </w:pPr>
    </w:p>
    <w:p>
      <w:pPr>
        <w:rPr>
          <w:rFonts w:hint="eastAsia"/>
        </w:rPr>
      </w:pPr>
      <w:r>
        <w:rPr>
          <w:rFonts w:hint="eastAsia" w:ascii="方正仿宋_GBK" w:hAnsi="方正仿宋_GBK" w:eastAsia="方正仿宋_GBK" w:cs="方正仿宋_GBK"/>
          <w:sz w:val="32"/>
          <w:szCs w:val="32"/>
          <w:lang w:val="en-US" w:eastAsia="zh-CN"/>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8"/>
        <w:spacing w:before="100" w:after="100" w:line="420" w:lineRule="atLeast"/>
        <w:jc w:val="center"/>
        <w:rPr>
          <w:rFonts w:hint="eastAsia" w:ascii="宋体" w:hAnsi="宋体" w:cs="宋体"/>
          <w:b/>
          <w:bCs/>
          <w:sz w:val="36"/>
          <w:szCs w:val="36"/>
        </w:rPr>
      </w:pPr>
      <w:r>
        <w:rPr>
          <w:rFonts w:hint="eastAsia" w:ascii="宋体" w:hAnsi="宋体" w:cs="宋体"/>
          <w:b/>
          <w:bCs/>
          <w:sz w:val="36"/>
          <w:szCs w:val="36"/>
        </w:rPr>
        <w:t>山西省资产评估协会人才培养资金奖励申请表</w:t>
      </w:r>
    </w:p>
    <w:tbl>
      <w:tblPr>
        <w:tblStyle w:val="4"/>
        <w:tblW w:w="8860" w:type="dxa"/>
        <w:tblInd w:w="93" w:type="dxa"/>
        <w:tblLayout w:type="autofit"/>
        <w:tblCellMar>
          <w:top w:w="0" w:type="dxa"/>
          <w:left w:w="108" w:type="dxa"/>
          <w:bottom w:w="0" w:type="dxa"/>
          <w:right w:w="108" w:type="dxa"/>
        </w:tblCellMar>
      </w:tblPr>
      <w:tblGrid>
        <w:gridCol w:w="2140"/>
        <w:gridCol w:w="2480"/>
        <w:gridCol w:w="2320"/>
        <w:gridCol w:w="1920"/>
      </w:tblGrid>
      <w:tr>
        <w:tblPrEx>
          <w:tblCellMar>
            <w:top w:w="0" w:type="dxa"/>
            <w:left w:w="108" w:type="dxa"/>
            <w:bottom w:w="0" w:type="dxa"/>
            <w:right w:w="108" w:type="dxa"/>
          </w:tblCellMar>
        </w:tblPrEx>
        <w:trPr>
          <w:trHeight w:val="799" w:hRule="atLeast"/>
        </w:trPr>
        <w:tc>
          <w:tcPr>
            <w:tcW w:w="2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姓 名</w:t>
            </w:r>
          </w:p>
        </w:tc>
        <w:tc>
          <w:tcPr>
            <w:tcW w:w="24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c>
          <w:tcPr>
            <w:tcW w:w="23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性 别</w:t>
            </w:r>
          </w:p>
        </w:tc>
        <w:tc>
          <w:tcPr>
            <w:tcW w:w="19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99" w:hRule="atLeast"/>
        </w:trPr>
        <w:tc>
          <w:tcPr>
            <w:tcW w:w="2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身份证号</w:t>
            </w:r>
          </w:p>
        </w:tc>
        <w:tc>
          <w:tcPr>
            <w:tcW w:w="24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c>
          <w:tcPr>
            <w:tcW w:w="23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政治面貌</w:t>
            </w:r>
          </w:p>
        </w:tc>
        <w:tc>
          <w:tcPr>
            <w:tcW w:w="19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      </w:t>
            </w:r>
          </w:p>
        </w:tc>
      </w:tr>
      <w:tr>
        <w:tblPrEx>
          <w:tblCellMar>
            <w:top w:w="0" w:type="dxa"/>
            <w:left w:w="108" w:type="dxa"/>
            <w:bottom w:w="0" w:type="dxa"/>
            <w:right w:w="108" w:type="dxa"/>
          </w:tblCellMar>
        </w:tblPrEx>
        <w:trPr>
          <w:trHeight w:val="799" w:hRule="atLeast"/>
        </w:trPr>
        <w:tc>
          <w:tcPr>
            <w:tcW w:w="2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执业资格</w:t>
            </w:r>
          </w:p>
        </w:tc>
        <w:tc>
          <w:tcPr>
            <w:tcW w:w="24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c>
          <w:tcPr>
            <w:tcW w:w="23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执业资格证书号</w:t>
            </w:r>
          </w:p>
        </w:tc>
        <w:tc>
          <w:tcPr>
            <w:tcW w:w="19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99" w:hRule="atLeast"/>
        </w:trPr>
        <w:tc>
          <w:tcPr>
            <w:tcW w:w="2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学历、学位</w:t>
            </w:r>
          </w:p>
        </w:tc>
        <w:tc>
          <w:tcPr>
            <w:tcW w:w="24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c>
          <w:tcPr>
            <w:tcW w:w="23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联系方式</w:t>
            </w:r>
          </w:p>
        </w:tc>
        <w:tc>
          <w:tcPr>
            <w:tcW w:w="19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799" w:hRule="atLeast"/>
        </w:trPr>
        <w:tc>
          <w:tcPr>
            <w:tcW w:w="694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8"/>
                <w:szCs w:val="28"/>
              </w:rPr>
            </w:pPr>
            <w:r>
              <w:rPr>
                <w:rFonts w:hint="eastAsia" w:ascii="宋体" w:hAnsi="宋体" w:cs="宋体"/>
                <w:kern w:val="0"/>
                <w:sz w:val="28"/>
                <w:szCs w:val="28"/>
              </w:rPr>
              <w:t>财政部、中评协高端人才培养取得结业证书时间</w:t>
            </w:r>
          </w:p>
        </w:tc>
        <w:tc>
          <w:tcPr>
            <w:tcW w:w="19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2039" w:hRule="atLeast"/>
        </w:trPr>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8"/>
                <w:szCs w:val="28"/>
              </w:rPr>
            </w:pPr>
            <w:r>
              <w:rPr>
                <w:rFonts w:hint="eastAsia" w:ascii="宋体" w:hAnsi="宋体" w:cs="宋体"/>
                <w:kern w:val="0"/>
                <w:sz w:val="28"/>
                <w:szCs w:val="28"/>
              </w:rPr>
              <w:t>工作简历</w:t>
            </w:r>
          </w:p>
          <w:p>
            <w:pPr>
              <w:widowControl/>
              <w:jc w:val="center"/>
              <w:rPr>
                <w:rFonts w:hint="eastAsia" w:ascii="宋体" w:hAnsi="宋体" w:cs="宋体"/>
                <w:kern w:val="0"/>
                <w:sz w:val="28"/>
                <w:szCs w:val="28"/>
              </w:rPr>
            </w:pPr>
            <w:r>
              <w:rPr>
                <w:rFonts w:hint="eastAsia" w:ascii="宋体" w:hAnsi="宋体" w:cs="宋体"/>
                <w:kern w:val="0"/>
                <w:sz w:val="28"/>
                <w:szCs w:val="28"/>
              </w:rPr>
              <w:t>（近三年内）</w:t>
            </w:r>
          </w:p>
        </w:tc>
        <w:tc>
          <w:tcPr>
            <w:tcW w:w="6720" w:type="dxa"/>
            <w:gridSpan w:val="3"/>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kern w:val="0"/>
                <w:sz w:val="28"/>
                <w:szCs w:val="28"/>
              </w:rPr>
            </w:pPr>
          </w:p>
        </w:tc>
      </w:tr>
      <w:tr>
        <w:tblPrEx>
          <w:tblCellMar>
            <w:top w:w="0" w:type="dxa"/>
            <w:left w:w="108" w:type="dxa"/>
            <w:bottom w:w="0" w:type="dxa"/>
            <w:right w:w="108" w:type="dxa"/>
          </w:tblCellMar>
        </w:tblPrEx>
        <w:trPr>
          <w:trHeight w:val="1820" w:hRule="atLeast"/>
        </w:trPr>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申报奖励项目 及理由</w:t>
            </w:r>
          </w:p>
        </w:tc>
        <w:tc>
          <w:tcPr>
            <w:tcW w:w="672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p>
        </w:tc>
      </w:tr>
      <w:tr>
        <w:tblPrEx>
          <w:tblCellMar>
            <w:top w:w="0" w:type="dxa"/>
            <w:left w:w="108" w:type="dxa"/>
            <w:bottom w:w="0" w:type="dxa"/>
            <w:right w:w="108" w:type="dxa"/>
          </w:tblCellMar>
        </w:tblPrEx>
        <w:trPr>
          <w:trHeight w:val="1920" w:hRule="atLeast"/>
        </w:trPr>
        <w:tc>
          <w:tcPr>
            <w:tcW w:w="2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所在资产评估机构意见</w:t>
            </w:r>
          </w:p>
        </w:tc>
        <w:tc>
          <w:tcPr>
            <w:tcW w:w="6720" w:type="dxa"/>
            <w:gridSpan w:val="3"/>
            <w:vMerge w:val="restar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宋体" w:hAnsi="宋体" w:cs="宋体"/>
                <w:kern w:val="0"/>
                <w:sz w:val="28"/>
                <w:szCs w:val="28"/>
              </w:rPr>
            </w:pPr>
            <w:r>
              <w:rPr>
                <w:rFonts w:hint="eastAsia" w:ascii="宋体" w:hAnsi="宋体" w:cs="宋体"/>
                <w:kern w:val="0"/>
                <w:sz w:val="28"/>
                <w:szCs w:val="28"/>
              </w:rPr>
              <w:t xml:space="preserve"> 负责人签字：               （加盖公章)           </w:t>
            </w:r>
          </w:p>
        </w:tc>
      </w:tr>
      <w:tr>
        <w:tblPrEx>
          <w:tblCellMar>
            <w:top w:w="0" w:type="dxa"/>
            <w:left w:w="108" w:type="dxa"/>
            <w:bottom w:w="0" w:type="dxa"/>
            <w:right w:w="108" w:type="dxa"/>
          </w:tblCellMar>
        </w:tblPrEx>
        <w:trPr>
          <w:trHeight w:val="312" w:hRule="atLeast"/>
        </w:trPr>
        <w:tc>
          <w:tcPr>
            <w:tcW w:w="2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p>
        </w:tc>
        <w:tc>
          <w:tcPr>
            <w:tcW w:w="672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8"/>
                <w:szCs w:val="28"/>
              </w:rPr>
            </w:pPr>
          </w:p>
        </w:tc>
      </w:tr>
      <w:tr>
        <w:tblPrEx>
          <w:tblCellMar>
            <w:top w:w="0" w:type="dxa"/>
            <w:left w:w="108" w:type="dxa"/>
            <w:bottom w:w="0" w:type="dxa"/>
            <w:right w:w="108" w:type="dxa"/>
          </w:tblCellMar>
        </w:tblPrEx>
        <w:trPr>
          <w:trHeight w:val="1710" w:hRule="atLeast"/>
        </w:trPr>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省评协       审查结果</w:t>
            </w:r>
          </w:p>
        </w:tc>
        <w:tc>
          <w:tcPr>
            <w:tcW w:w="672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国标黑体">
    <w:altName w:val="黑体"/>
    <w:panose1 w:val="020005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国标宋体">
    <w:altName w:val="宋体"/>
    <w:panose1 w:val="02000500000000000000"/>
    <w:charset w:val="86"/>
    <w:family w:val="auto"/>
    <w:pitch w:val="default"/>
    <w:sig w:usb0="00000000" w:usb1="00000000" w:usb2="00000000"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国标宋体" w:hAnsi="国标宋体" w:eastAsia="国标宋体" w:cs="国标宋体"/>
                              <w:sz w:val="28"/>
                              <w:szCs w:val="28"/>
                            </w:rPr>
                          </w:pPr>
                          <w:r>
                            <w:rPr>
                              <w:rFonts w:hint="eastAsia" w:ascii="国标宋体" w:hAnsi="国标宋体" w:eastAsia="国标宋体" w:cs="国标宋体"/>
                              <w:sz w:val="28"/>
                              <w:szCs w:val="28"/>
                            </w:rPr>
                            <w:t xml:space="preserve">— </w:t>
                          </w: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27</w:t>
                          </w:r>
                          <w:r>
                            <w:rPr>
                              <w:rFonts w:hint="eastAsia" w:ascii="国标宋体" w:hAnsi="国标宋体" w:eastAsia="国标宋体" w:cs="国标宋体"/>
                              <w:sz w:val="28"/>
                              <w:szCs w:val="28"/>
                            </w:rPr>
                            <w:fldChar w:fldCharType="end"/>
                          </w:r>
                          <w:r>
                            <w:rPr>
                              <w:rFonts w:hint="eastAsia" w:ascii="国标宋体" w:hAnsi="国标宋体" w:eastAsia="国标宋体" w:cs="国标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国标宋体" w:hAnsi="国标宋体" w:eastAsia="国标宋体" w:cs="国标宋体"/>
                        <w:sz w:val="28"/>
                        <w:szCs w:val="28"/>
                      </w:rPr>
                    </w:pPr>
                    <w:r>
                      <w:rPr>
                        <w:rFonts w:hint="eastAsia" w:ascii="国标宋体" w:hAnsi="国标宋体" w:eastAsia="国标宋体" w:cs="国标宋体"/>
                        <w:sz w:val="28"/>
                        <w:szCs w:val="28"/>
                      </w:rPr>
                      <w:t xml:space="preserve">— </w:t>
                    </w:r>
                    <w:r>
                      <w:rPr>
                        <w:rFonts w:hint="eastAsia" w:ascii="国标宋体" w:hAnsi="国标宋体" w:eastAsia="国标宋体" w:cs="国标宋体"/>
                        <w:sz w:val="28"/>
                        <w:szCs w:val="28"/>
                      </w:rPr>
                      <w:fldChar w:fldCharType="begin"/>
                    </w:r>
                    <w:r>
                      <w:rPr>
                        <w:rFonts w:hint="eastAsia" w:ascii="国标宋体" w:hAnsi="国标宋体" w:eastAsia="国标宋体" w:cs="国标宋体"/>
                        <w:sz w:val="28"/>
                        <w:szCs w:val="28"/>
                      </w:rPr>
                      <w:instrText xml:space="preserve"> PAGE  \* MERGEFORMAT </w:instrText>
                    </w:r>
                    <w:r>
                      <w:rPr>
                        <w:rFonts w:hint="eastAsia" w:ascii="国标宋体" w:hAnsi="国标宋体" w:eastAsia="国标宋体" w:cs="国标宋体"/>
                        <w:sz w:val="28"/>
                        <w:szCs w:val="28"/>
                      </w:rPr>
                      <w:fldChar w:fldCharType="separate"/>
                    </w:r>
                    <w:r>
                      <w:rPr>
                        <w:rFonts w:hint="eastAsia" w:ascii="国标宋体" w:hAnsi="国标宋体" w:eastAsia="国标宋体" w:cs="国标宋体"/>
                        <w:sz w:val="28"/>
                        <w:szCs w:val="28"/>
                      </w:rPr>
                      <w:t>27</w:t>
                    </w:r>
                    <w:r>
                      <w:rPr>
                        <w:rFonts w:hint="eastAsia" w:ascii="国标宋体" w:hAnsi="国标宋体" w:eastAsia="国标宋体" w:cs="国标宋体"/>
                        <w:sz w:val="28"/>
                        <w:szCs w:val="28"/>
                      </w:rPr>
                      <w:fldChar w:fldCharType="end"/>
                    </w:r>
                    <w:r>
                      <w:rPr>
                        <w:rFonts w:hint="eastAsia" w:ascii="国标宋体" w:hAnsi="国标宋体" w:eastAsia="国标宋体" w:cs="国标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WFkYjNhZGE2NWQzNTVkNjg2Y2UzNjcxMDc3ZmUifQ=="/>
  </w:docVars>
  <w:rsids>
    <w:rsidRoot w:val="71CC0B61"/>
    <w:rsid w:val="1B7008D7"/>
    <w:rsid w:val="71CC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 w:type="paragraph" w:styleId="3">
    <w:name w:val="Subtitle"/>
    <w:basedOn w:val="1"/>
    <w:next w:val="1"/>
    <w:autoRedefine/>
    <w:qFormat/>
    <w:uiPriority w:val="0"/>
    <w:pPr>
      <w:widowControl/>
      <w:spacing w:before="240" w:after="60" w:line="312" w:lineRule="auto"/>
      <w:jc w:val="center"/>
      <w:outlineLvl w:val="1"/>
    </w:pPr>
    <w:rPr>
      <w:rFonts w:ascii="Cambria" w:hAnsi="Cambria" w:eastAsia="宋体" w:cs="Times New Roman"/>
      <w:b/>
      <w:bCs/>
      <w:kern w:val="28"/>
      <w:sz w:val="32"/>
      <w:szCs w:val="32"/>
    </w:rPr>
  </w:style>
  <w:style w:type="character" w:styleId="6">
    <w:name w:val="Strong"/>
    <w:autoRedefine/>
    <w:qFormat/>
    <w:uiPriority w:val="0"/>
    <w:rPr>
      <w:b/>
    </w:rPr>
  </w:style>
  <w:style w:type="paragraph" w:customStyle="1" w:styleId="7">
    <w:name w:val="样式1"/>
    <w:basedOn w:val="1"/>
    <w:autoRedefine/>
    <w:qFormat/>
    <w:uiPriority w:val="0"/>
    <w:pPr>
      <w:spacing w:line="600" w:lineRule="exact"/>
    </w:pPr>
    <w:rPr>
      <w:rFonts w:ascii="Calibri" w:hAnsi="Calibri" w:eastAsia="仿宋"/>
      <w:sz w:val="32"/>
    </w:rPr>
  </w:style>
  <w:style w:type="paragraph" w:customStyle="1" w:styleId="8">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2024-03-25T07:12:00Z</dcterms:created>
  <dc:creator>杨建丽</dc:creator>
  <cp:lastModifiedBy>杨建丽</cp:lastModifiedBy>
  <dcterms:modified xsi:type="dcterms:W3CDTF">2024-03-25T08:57:21Z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4F92C84E4DDC4324BDDE19DBE68056C6_11</vt:lpwstr>
  </property>
</Properties>
</file>